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脑源性神经营养因子与神经干细胞的研究</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1"/>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rPr>
          <w:rFonts w:ascii="Microsoft JhengHei"/>
          <w:b/>
          <w:sz w:val="14"/>
        </w:rPr>
      </w:pPr>
    </w:p>
    <w:sdt>
      <w:sdtPr>
        <w:id w:val="344450814"/>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脑源性神经营养因子概</w:t>
            </w:r>
            <w:r>
              <w:rPr>
                <w:spacing w:val="-10"/>
              </w:rPr>
              <w:t>述</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bookmark1" w:history="1">
            <w:r>
              <w:t>第二部</w:t>
            </w:r>
            <w:r>
              <w:rPr>
                <w:spacing w:val="-10"/>
              </w:rPr>
              <w:t>分</w:t>
            </w:r>
            <w:r>
              <w:tab/>
              <w:t>神经干细胞基本特</w:t>
            </w:r>
            <w:r>
              <w:rPr>
                <w:spacing w:val="-10"/>
              </w:rPr>
              <w:t>性</w:t>
            </w:r>
            <w:r>
              <w:rPr>
                <w:rFonts w:ascii="Times New Roman" w:eastAsia="Times New Roman"/>
              </w:rPr>
              <w:tab/>
            </w:r>
            <w:r>
              <w:rPr>
                <w:rFonts w:ascii="Times New Roman" w:eastAsia="Times New Roman"/>
                <w:spacing w:val="-10"/>
              </w:rPr>
              <w:t>3</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脑源性神经营养因子作用机</w:t>
            </w:r>
            <w:r>
              <w:rPr>
                <w:spacing w:val="-10"/>
              </w:rPr>
              <w:t>制</w:t>
            </w:r>
            <w:r>
              <w:rPr>
                <w:rFonts w:ascii="Times New Roman" w:eastAsia="Times New Roman"/>
              </w:rPr>
              <w:tab/>
            </w:r>
            <w:r>
              <w:rPr>
                <w:rFonts w:ascii="Times New Roman" w:eastAsia="Times New Roman"/>
                <w:spacing w:val="-10"/>
              </w:rPr>
              <w:t>6</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神经干细胞与疾病关</w:t>
            </w:r>
            <w:r>
              <w:rPr>
                <w:spacing w:val="-10"/>
              </w:rPr>
              <w:t>系</w:t>
            </w:r>
            <w:r>
              <w:rPr>
                <w:rFonts w:ascii="Times New Roman" w:eastAsia="Times New Roman"/>
              </w:rPr>
              <w:tab/>
            </w:r>
            <w:r>
              <w:rPr>
                <w:rFonts w:ascii="Times New Roman" w:eastAsia="Times New Roman"/>
                <w:spacing w:val="-10"/>
              </w:rPr>
              <w:t>8</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脑源性神经营养因子与神经干细胞互</w:t>
            </w:r>
            <w:r>
              <w:rPr>
                <w:spacing w:val="-10"/>
              </w:rPr>
              <w:t>动</w:t>
            </w:r>
            <w:r>
              <w:rPr>
                <w:rFonts w:ascii="Times New Roman" w:eastAsia="Times New Roman"/>
              </w:rPr>
              <w:tab/>
            </w:r>
            <w:r>
              <w:rPr>
                <w:rFonts w:ascii="Times New Roman" w:eastAsia="Times New Roman"/>
                <w:spacing w:val="-5"/>
              </w:rPr>
              <w:t>11</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实验方法与技术应</w:t>
            </w:r>
            <w:r>
              <w:rPr>
                <w:spacing w:val="-10"/>
              </w:rPr>
              <w:t>用</w:t>
            </w:r>
            <w:r>
              <w:rPr>
                <w:rFonts w:ascii="Times New Roman" w:eastAsia="Times New Roman"/>
              </w:rPr>
              <w:tab/>
            </w:r>
            <w:r>
              <w:rPr>
                <w:rFonts w:ascii="Times New Roman" w:eastAsia="Times New Roman"/>
                <w:spacing w:val="-5"/>
              </w:rPr>
              <w:t>13</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研究成果及临床转化潜</w:t>
            </w:r>
            <w:r>
              <w:rPr>
                <w:spacing w:val="-10"/>
              </w:rPr>
              <w:t>力</w:t>
            </w:r>
            <w:r>
              <w:rPr>
                <w:rFonts w:ascii="Times New Roman" w:eastAsia="Times New Roman"/>
              </w:rPr>
              <w:tab/>
            </w:r>
            <w:r>
              <w:rPr>
                <w:rFonts w:ascii="Times New Roman" w:eastAsia="Times New Roman"/>
                <w:spacing w:val="-5"/>
              </w:rPr>
              <w:t>16</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未来研究方向与挑</w:t>
            </w:r>
            <w:r>
              <w:rPr>
                <w:spacing w:val="-10"/>
              </w:rPr>
              <w:t>战</w:t>
            </w:r>
            <w:r>
              <w:rPr>
                <w:rFonts w:ascii="Times New Roman" w:eastAsia="Times New Roman"/>
              </w:rPr>
              <w:tab/>
            </w:r>
            <w:r>
              <w:rPr>
                <w:rFonts w:ascii="Times New Roman" w:eastAsia="Times New Roman"/>
                <w:spacing w:val="-5"/>
              </w:rPr>
              <w:t>18</w:t>
            </w:r>
          </w:hyperlink>
        </w:p>
        <w:p>
          <w:r>
            <w:fldChar w:fldCharType="end"/>
          </w:r>
        </w:p>
      </w:sdtContent>
    </w:sdt>
    <w:p>
      <w:pPr>
        <w:spacing w:after="0"/>
        <w:sectPr>
          <w:footerReference w:type="default" r:id="rId5"/>
          <w:type w:val="continuous"/>
          <w:pgSz w:w="11910" w:h="16840"/>
          <w:pgMar w:top="1480" w:right="1420" w:bottom="1380" w:left="1680" w:header="0" w:footer="1198"/>
          <w:pgNumType w:start="1"/>
          <w:cols w:space="708"/>
        </w:sectPr>
      </w:pPr>
    </w:p>
    <w:p>
      <w:pPr>
        <w:pStyle w:val="Heading1"/>
        <w:tabs>
          <w:tab w:val="left" w:pos="1725"/>
        </w:tabs>
        <w:spacing w:line="514" w:lineRule="exact"/>
      </w:pPr>
      <w:bookmarkStart w:id="0" w:name="_bookmark0"/>
      <w:bookmarkEnd w:id="0"/>
      <w:r>
        <w:t>第</w:t>
      </w:r>
      <w:r>
        <w:t>一</w:t>
      </w:r>
      <w:r>
        <w:t>部</w:t>
      </w:r>
      <w:r>
        <w:rPr>
          <w:spacing w:val="-10"/>
        </w:rPr>
        <w:t>分</w:t>
      </w:r>
      <w:r>
        <w:tab/>
        <w:t>脑</w:t>
      </w:r>
      <w:r>
        <w:t>源</w:t>
      </w:r>
      <w:r>
        <w:t>性</w:t>
      </w:r>
      <w:r>
        <w:t>神</w:t>
      </w:r>
      <w:r>
        <w:t>经</w:t>
      </w:r>
      <w:r>
        <w:t>营</w:t>
      </w:r>
      <w:r>
        <w:t>养</w:t>
      </w:r>
      <w:r>
        <w:t>因</w:t>
      </w:r>
      <w:r>
        <w:t>子</w:t>
      </w:r>
      <w:r>
        <w:t>概</w:t>
      </w:r>
      <w:r>
        <w:rPr>
          <w:spacing w:val="-10"/>
        </w:rPr>
        <w:t>述</w:t>
      </w:r>
    </w:p>
    <w:p>
      <w:pPr>
        <w:pStyle w:val="BodyText"/>
        <w:spacing w:before="15" w:after="1"/>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0"/>
        <w:gridCol w:w="5526"/>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0" w:type="dxa"/>
          </w:tcPr>
          <w:p>
            <w:pPr>
              <w:pStyle w:val="TableParagraph"/>
              <w:spacing w:before="23"/>
              <w:rPr>
                <w:sz w:val="21"/>
              </w:rPr>
            </w:pPr>
            <w:r>
              <w:rPr>
                <w:spacing w:val="-4"/>
                <w:sz w:val="21"/>
              </w:rPr>
              <w:t>关键词</w:t>
            </w:r>
          </w:p>
        </w:tc>
        <w:tc>
          <w:tcPr>
            <w:tcW w:w="5526"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0"/>
          <w:jc w:val="left"/>
        </w:trPr>
        <w:tc>
          <w:tcPr>
            <w:tcW w:w="2770" w:type="dxa"/>
            <w:tcBorders>
              <w:bottom w:val="nil"/>
            </w:tcBorders>
          </w:tcPr>
          <w:p>
            <w:pPr>
              <w:pStyle w:val="TableParagraph"/>
              <w:spacing w:before="23" w:line="267" w:lineRule="exact"/>
              <w:rPr>
                <w:sz w:val="21"/>
              </w:rPr>
            </w:pPr>
            <w:r>
              <w:rPr>
                <w:spacing w:val="-1"/>
                <w:sz w:val="21"/>
              </w:rPr>
              <w:t>【脑源性神经营养因子的定</w:t>
            </w:r>
          </w:p>
        </w:tc>
        <w:tc>
          <w:tcPr>
            <w:tcW w:w="5526" w:type="dxa"/>
            <w:tcBorders>
              <w:bottom w:val="nil"/>
            </w:tcBorders>
          </w:tcPr>
          <w:p>
            <w:pPr>
              <w:pStyle w:val="TableParagraph"/>
              <w:ind w:left="0"/>
              <w:rPr>
                <w:rFonts w:ascii="Times New Roman"/>
                <w:sz w:val="22"/>
              </w:rPr>
            </w:pPr>
          </w:p>
        </w:tc>
      </w:tr>
      <w:tr>
        <w:tblPrEx>
          <w:tblW w:w="0" w:type="auto"/>
          <w:jc w:val="left"/>
          <w:tblInd w:w="130" w:type="dxa"/>
          <w:tblLayout w:type="fixed"/>
          <w:tblCellMar>
            <w:top w:w="0" w:type="dxa"/>
            <w:left w:w="0" w:type="dxa"/>
            <w:bottom w:w="0" w:type="dxa"/>
            <w:right w:w="0" w:type="dxa"/>
          </w:tblCellMar>
          <w:tblLook w:val="01E0"/>
        </w:tblPrEx>
        <w:trPr>
          <w:trHeight w:val="623"/>
          <w:jc w:val="left"/>
        </w:trPr>
        <w:tc>
          <w:tcPr>
            <w:tcW w:w="2770" w:type="dxa"/>
            <w:tcBorders>
              <w:top w:val="nil"/>
              <w:bottom w:val="nil"/>
            </w:tcBorders>
          </w:tcPr>
          <w:p>
            <w:pPr>
              <w:pStyle w:val="TableParagraph"/>
              <w:spacing w:before="25"/>
              <w:rPr>
                <w:sz w:val="21"/>
              </w:rPr>
            </w:pPr>
            <w:r>
              <w:rPr>
                <w:spacing w:val="-4"/>
                <w:sz w:val="21"/>
              </w:rPr>
              <w:t>义】：</w:t>
            </w:r>
          </w:p>
        </w:tc>
        <w:tc>
          <w:tcPr>
            <w:tcW w:w="5526" w:type="dxa"/>
            <w:tcBorders>
              <w:top w:val="nil"/>
              <w:bottom w:val="nil"/>
            </w:tcBorders>
          </w:tcPr>
          <w:p>
            <w:pPr>
              <w:pStyle w:val="TableParagraph"/>
              <w:spacing w:before="25"/>
              <w:rPr>
                <w:sz w:val="21"/>
              </w:rPr>
            </w:pPr>
            <w:r>
              <w:rPr>
                <w:rFonts w:ascii="Times New Roman" w:eastAsia="Times New Roman"/>
                <w:sz w:val="21"/>
              </w:rPr>
              <w:t>1.</w:t>
            </w:r>
            <w:r>
              <w:rPr>
                <w:rFonts w:ascii="Times New Roman" w:eastAsia="Times New Roman"/>
                <w:spacing w:val="31"/>
                <w:sz w:val="21"/>
              </w:rPr>
              <w:t xml:space="preserve">  </w:t>
            </w:r>
            <w:r>
              <w:rPr>
                <w:sz w:val="21"/>
              </w:rPr>
              <w:t>脑源性神经营养因子（</w:t>
            </w:r>
            <w:r>
              <w:rPr>
                <w:rFonts w:ascii="Times New Roman" w:eastAsia="Times New Roman"/>
                <w:sz w:val="21"/>
              </w:rPr>
              <w:t>BDNF</w:t>
            </w:r>
            <w:r>
              <w:rPr>
                <w:sz w:val="21"/>
              </w:rPr>
              <w:t>）</w:t>
            </w:r>
            <w:r>
              <w:rPr>
                <w:spacing w:val="-1"/>
                <w:sz w:val="21"/>
              </w:rPr>
              <w:t>是一种属于神经生长因</w:t>
            </w:r>
          </w:p>
          <w:p>
            <w:pPr>
              <w:pStyle w:val="TableParagraph"/>
              <w:spacing w:before="42" w:line="267" w:lineRule="exact"/>
              <w:rPr>
                <w:sz w:val="21"/>
              </w:rPr>
            </w:pPr>
            <w:r>
              <w:rPr>
                <w:spacing w:val="-2"/>
                <w:sz w:val="21"/>
              </w:rPr>
              <w:t>子家族的蛋白质。</w:t>
            </w:r>
          </w:p>
        </w:tc>
      </w:tr>
      <w:tr>
        <w:tblPrEx>
          <w:tblW w:w="0" w:type="auto"/>
          <w:jc w:val="left"/>
          <w:tblInd w:w="130" w:type="dxa"/>
          <w:tblLayout w:type="fixed"/>
          <w:tblCellMar>
            <w:top w:w="0" w:type="dxa"/>
            <w:left w:w="0" w:type="dxa"/>
            <w:bottom w:w="0" w:type="dxa"/>
            <w:right w:w="0" w:type="dxa"/>
          </w:tblCellMar>
          <w:tblLook w:val="01E0"/>
        </w:tblPrEx>
        <w:trPr>
          <w:trHeight w:val="624"/>
          <w:jc w:val="left"/>
        </w:trPr>
        <w:tc>
          <w:tcPr>
            <w:tcW w:w="2770" w:type="dxa"/>
            <w:tcBorders>
              <w:top w:val="nil"/>
              <w:bottom w:val="nil"/>
            </w:tcBorders>
          </w:tcPr>
          <w:p>
            <w:pPr>
              <w:pStyle w:val="TableParagraph"/>
              <w:ind w:left="0"/>
              <w:rPr>
                <w:rFonts w:ascii="Times New Roman"/>
                <w:sz w:val="26"/>
              </w:rPr>
            </w:pPr>
          </w:p>
        </w:tc>
        <w:tc>
          <w:tcPr>
            <w:tcW w:w="5526" w:type="dxa"/>
            <w:tcBorders>
              <w:top w:val="nil"/>
              <w:bottom w:val="nil"/>
            </w:tcBorders>
          </w:tcPr>
          <w:p>
            <w:pPr>
              <w:pStyle w:val="TableParagraph"/>
              <w:spacing w:before="25"/>
              <w:rPr>
                <w:sz w:val="21"/>
              </w:rPr>
            </w:pPr>
            <w:r>
              <w:rPr>
                <w:rFonts w:ascii="Times New Roman" w:eastAsia="Times New Roman"/>
                <w:sz w:val="21"/>
              </w:rPr>
              <w:t>2.</w:t>
            </w:r>
            <w:r>
              <w:rPr>
                <w:rFonts w:ascii="Times New Roman" w:eastAsia="Times New Roman"/>
                <w:spacing w:val="33"/>
                <w:sz w:val="21"/>
              </w:rPr>
              <w:t xml:space="preserve"> </w:t>
            </w:r>
            <w:r>
              <w:rPr>
                <w:rFonts w:ascii="Times New Roman" w:eastAsia="Times New Roman"/>
                <w:sz w:val="21"/>
              </w:rPr>
              <w:t>BDNF</w:t>
            </w:r>
            <w:r>
              <w:rPr>
                <w:rFonts w:ascii="Times New Roman" w:eastAsia="Times New Roman"/>
                <w:spacing w:val="30"/>
                <w:sz w:val="21"/>
              </w:rPr>
              <w:t xml:space="preserve"> </w:t>
            </w:r>
            <w:r>
              <w:rPr>
                <w:spacing w:val="-1"/>
                <w:sz w:val="21"/>
              </w:rPr>
              <w:t>在中枢神经系统中广泛表达，对神经元的生存、</w:t>
            </w:r>
          </w:p>
          <w:p>
            <w:pPr>
              <w:pStyle w:val="TableParagraph"/>
              <w:spacing w:before="42" w:line="267" w:lineRule="exact"/>
              <w:rPr>
                <w:sz w:val="21"/>
              </w:rPr>
            </w:pPr>
            <w:r>
              <w:rPr>
                <w:spacing w:val="-1"/>
                <w:sz w:val="21"/>
              </w:rPr>
              <w:t>发育和功能具有重要作用。</w:t>
            </w:r>
          </w:p>
        </w:tc>
      </w:tr>
      <w:tr>
        <w:tblPrEx>
          <w:tblW w:w="0" w:type="auto"/>
          <w:jc w:val="left"/>
          <w:tblInd w:w="130" w:type="dxa"/>
          <w:tblLayout w:type="fixed"/>
          <w:tblCellMar>
            <w:top w:w="0" w:type="dxa"/>
            <w:left w:w="0" w:type="dxa"/>
            <w:bottom w:w="0" w:type="dxa"/>
            <w:right w:w="0" w:type="dxa"/>
          </w:tblCellMar>
          <w:tblLook w:val="01E0"/>
        </w:tblPrEx>
        <w:trPr>
          <w:trHeight w:val="937"/>
          <w:jc w:val="left"/>
        </w:trPr>
        <w:tc>
          <w:tcPr>
            <w:tcW w:w="2770" w:type="dxa"/>
            <w:tcBorders>
              <w:top w:val="nil"/>
            </w:tcBorders>
          </w:tcPr>
          <w:p>
            <w:pPr>
              <w:pStyle w:val="TableParagraph"/>
              <w:ind w:left="0"/>
              <w:rPr>
                <w:rFonts w:ascii="Times New Roman"/>
                <w:sz w:val="26"/>
              </w:rPr>
            </w:pPr>
          </w:p>
        </w:tc>
        <w:tc>
          <w:tcPr>
            <w:tcW w:w="5526" w:type="dxa"/>
            <w:tcBorders>
              <w:top w:val="nil"/>
            </w:tcBorders>
          </w:tcPr>
          <w:p>
            <w:pPr>
              <w:pStyle w:val="TableParagraph"/>
              <w:spacing w:before="25"/>
              <w:rPr>
                <w:sz w:val="21"/>
              </w:rPr>
            </w:pPr>
            <w:r>
              <w:rPr>
                <w:rFonts w:ascii="Times New Roman" w:eastAsia="Times New Roman"/>
                <w:sz w:val="21"/>
              </w:rPr>
              <w:t>3.</w:t>
            </w:r>
            <w:r>
              <w:rPr>
                <w:rFonts w:ascii="Times New Roman" w:eastAsia="Times New Roman"/>
                <w:spacing w:val="-1"/>
                <w:sz w:val="21"/>
              </w:rPr>
              <w:t xml:space="preserve"> </w:t>
            </w:r>
            <w:r>
              <w:rPr>
                <w:rFonts w:ascii="Times New Roman" w:eastAsia="Times New Roman"/>
                <w:sz w:val="21"/>
              </w:rPr>
              <w:t xml:space="preserve">BDNF </w:t>
            </w:r>
            <w:r>
              <w:rPr>
                <w:spacing w:val="-9"/>
                <w:sz w:val="21"/>
              </w:rPr>
              <w:t xml:space="preserve">通过与受体 </w:t>
            </w:r>
            <w:r>
              <w:rPr>
                <w:rFonts w:ascii="Times New Roman" w:eastAsia="Times New Roman"/>
                <w:sz w:val="21"/>
              </w:rPr>
              <w:t xml:space="preserve">TrkB </w:t>
            </w:r>
            <w:r>
              <w:rPr>
                <w:spacing w:val="-1"/>
                <w:sz w:val="21"/>
              </w:rPr>
              <w:t>结合发挥其生物学效应。</w:t>
            </w:r>
          </w:p>
          <w:p>
            <w:pPr>
              <w:pStyle w:val="TableParagraph"/>
              <w:spacing w:before="42"/>
              <w:rPr>
                <w:sz w:val="21"/>
              </w:rPr>
            </w:pPr>
            <w:r>
              <w:rPr>
                <w:sz w:val="21"/>
              </w:rPr>
              <w:t>【</w:t>
            </w:r>
            <w:r>
              <w:rPr>
                <w:rFonts w:ascii="Times New Roman" w:eastAsia="Times New Roman"/>
                <w:sz w:val="21"/>
              </w:rPr>
              <w:t xml:space="preserve">BDNF </w:t>
            </w:r>
            <w:r>
              <w:rPr>
                <w:spacing w:val="-2"/>
                <w:sz w:val="21"/>
              </w:rPr>
              <w:t>的功能】：</w:t>
            </w:r>
          </w:p>
        </w:tc>
      </w:tr>
    </w:tbl>
    <w:p>
      <w:pPr>
        <w:pStyle w:val="BodyText"/>
        <w:spacing w:before="137" w:line="417" w:lineRule="auto"/>
        <w:ind w:left="120" w:right="378" w:firstLine="560"/>
        <w:jc w:val="both"/>
      </w:pPr>
      <w:r>
        <w:rPr>
          <w:spacing w:val="15"/>
        </w:rPr>
        <w:t>脑源性神经营养因子</w:t>
      </w:r>
      <w:r>
        <w:t xml:space="preserve">（Brain-derived Neurotrophic </w:t>
      </w:r>
      <w:r>
        <w:t xml:space="preserve">Factor, </w:t>
      </w:r>
      <w:r>
        <w:rPr>
          <w:spacing w:val="-4"/>
        </w:rPr>
        <w:t>BDNF）是一种属于神经生长因子家族的蛋白质。它在中枢神经系统中</w:t>
      </w:r>
      <w:r>
        <w:rPr>
          <w:spacing w:val="-2"/>
        </w:rPr>
        <w:t>广泛表达，并对神经元的发育、存活和功能具有重要作用。</w:t>
      </w:r>
    </w:p>
    <w:p>
      <w:pPr>
        <w:pStyle w:val="BodyText"/>
      </w:pPr>
    </w:p>
    <w:p>
      <w:pPr>
        <w:pStyle w:val="BodyText"/>
        <w:spacing w:before="8"/>
        <w:rPr>
          <w:sz w:val="20"/>
        </w:rPr>
      </w:pPr>
    </w:p>
    <w:p>
      <w:pPr>
        <w:pStyle w:val="BodyText"/>
        <w:spacing w:line="417" w:lineRule="auto"/>
        <w:ind w:left="120" w:right="98"/>
      </w:pPr>
      <w:r>
        <w:t>BDNF</w:t>
      </w:r>
      <w:r>
        <w:rPr>
          <w:spacing w:val="-7"/>
        </w:rPr>
        <w:t xml:space="preserve"> 的作用机制主要是通过与两个受体相互作用实现的：酪氨酸激</w:t>
      </w:r>
      <w:r>
        <w:t xml:space="preserve"> </w:t>
      </w:r>
      <w:r>
        <w:rPr>
          <w:spacing w:val="-37"/>
        </w:rPr>
        <w:t xml:space="preserve">酶 </w:t>
      </w:r>
      <w:r>
        <w:rPr>
          <w:spacing w:val="-2"/>
        </w:rPr>
        <w:t>B</w:t>
      </w:r>
      <w:r>
        <w:rPr>
          <w:spacing w:val="-25"/>
        </w:rPr>
        <w:t xml:space="preserve"> 受体</w:t>
      </w:r>
      <w:r>
        <w:rPr>
          <w:spacing w:val="-2"/>
        </w:rPr>
        <w:t>（TrkB）</w:t>
      </w:r>
      <w:r>
        <w:rPr>
          <w:spacing w:val="-9"/>
        </w:rPr>
        <w:t xml:space="preserve">和胰岛素样生长因子 </w:t>
      </w:r>
      <w:r>
        <w:rPr>
          <w:spacing w:val="-2"/>
        </w:rPr>
        <w:t>1</w:t>
      </w:r>
      <w:r>
        <w:rPr>
          <w:spacing w:val="-25"/>
        </w:rPr>
        <w:t xml:space="preserve"> 受体</w:t>
      </w:r>
      <w:r>
        <w:rPr>
          <w:spacing w:val="-2"/>
        </w:rPr>
        <w:t>（IGF-</w:t>
      </w:r>
      <w:r>
        <w:rPr>
          <w:spacing w:val="44"/>
        </w:rPr>
        <w:t>1R</w:t>
      </w:r>
      <w:r>
        <w:rPr>
          <w:spacing w:val="-96"/>
        </w:rPr>
        <w:t>）</w:t>
      </w:r>
      <w:r>
        <w:rPr>
          <w:spacing w:val="-25"/>
        </w:rPr>
        <w:t xml:space="preserve">。当 </w:t>
      </w:r>
      <w:r>
        <w:rPr>
          <w:spacing w:val="-2"/>
        </w:rPr>
        <w:t>BDNF</w:t>
      </w:r>
      <w:r>
        <w:rPr>
          <w:spacing w:val="-36"/>
        </w:rPr>
        <w:t xml:space="preserve"> 与</w:t>
      </w:r>
      <w:r>
        <w:rPr>
          <w:spacing w:val="-2"/>
        </w:rPr>
        <w:t xml:space="preserve"> </w:t>
      </w:r>
      <w:r>
        <w:rPr>
          <w:spacing w:val="-2"/>
        </w:rPr>
        <w:t xml:space="preserve">其受体结合时，可以激活一系列信号传导途径，包括磷脂酰肌醇 </w:t>
      </w:r>
      <w:r>
        <w:t>3</w:t>
      </w:r>
      <w:r>
        <w:rPr>
          <w:spacing w:val="-20"/>
        </w:rPr>
        <w:t xml:space="preserve"> 激</w:t>
      </w:r>
      <w:r>
        <w:t xml:space="preserve"> </w:t>
      </w:r>
      <w:r>
        <w:rPr>
          <w:spacing w:val="-2"/>
        </w:rPr>
        <w:t>酶</w:t>
      </w:r>
      <w:r>
        <w:rPr>
          <w:spacing w:val="21"/>
        </w:rPr>
        <w:t>（PI3K</w:t>
      </w:r>
      <w:r>
        <w:rPr>
          <w:spacing w:val="-119"/>
        </w:rPr>
        <w:t>）</w:t>
      </w:r>
      <w:r>
        <w:rPr>
          <w:spacing w:val="-2"/>
        </w:rPr>
        <w:t>、Akt、哺乳动物雷帕霉素靶蛋白（mTOR）以及细胞外信号</w:t>
      </w:r>
      <w:r>
        <w:rPr>
          <w:spacing w:val="-2"/>
        </w:rPr>
        <w:t xml:space="preserve"> </w:t>
      </w:r>
      <w:r>
        <w:rPr>
          <w:spacing w:val="-2"/>
        </w:rPr>
        <w:t>调节激酶（ERK）等。这些信号通路有助于促进神经元的生存、增殖、</w:t>
      </w:r>
      <w:r>
        <w:rPr>
          <w:spacing w:val="-2"/>
        </w:rPr>
        <w:t>分化和突触可塑性。</w:t>
      </w:r>
    </w:p>
    <w:p>
      <w:pPr>
        <w:pStyle w:val="BodyText"/>
      </w:pPr>
    </w:p>
    <w:p>
      <w:pPr>
        <w:pStyle w:val="BodyText"/>
        <w:spacing w:before="7"/>
        <w:rPr>
          <w:sz w:val="20"/>
        </w:rPr>
      </w:pPr>
    </w:p>
    <w:p>
      <w:pPr>
        <w:pStyle w:val="BodyText"/>
        <w:spacing w:line="417" w:lineRule="auto"/>
        <w:ind w:left="120" w:right="98"/>
      </w:pPr>
      <w:r>
        <w:t>BDNF</w:t>
      </w:r>
      <w:r>
        <w:rPr>
          <w:spacing w:val="-7"/>
        </w:rPr>
        <w:t xml:space="preserve"> 在许多神经退行性疾病和精神障碍中都发挥着关键作用。例如，</w:t>
      </w:r>
      <w:r>
        <w:t>在阿尔茨海默病、帕金森病和亨廷顿病等疾病中，BDNF</w:t>
      </w:r>
      <w:r>
        <w:rPr>
          <w:spacing w:val="-8"/>
        </w:rPr>
        <w:t xml:space="preserve"> 的水平通常</w:t>
      </w:r>
      <w:r>
        <w:t xml:space="preserve"> 降低，导致神经元死亡和功能受损。此外，BDNF</w:t>
      </w:r>
      <w:r>
        <w:rPr>
          <w:spacing w:val="-7"/>
        </w:rPr>
        <w:t xml:space="preserve"> 也被认为与抑郁症、</w:t>
      </w:r>
      <w:r>
        <w:rPr>
          <w:spacing w:val="-2"/>
        </w:rPr>
        <w:t>焦虑症和精神分裂症等精神障碍有关。</w:t>
      </w:r>
    </w:p>
    <w:p>
      <w:pPr>
        <w:spacing w:after="0" w:line="417" w:lineRule="auto"/>
        <w:sectPr>
          <w:footerReference w:type="default" r:id="rId6"/>
          <w:pgSz w:w="11910" w:h="16840"/>
          <w:pgMar w:top="1500" w:right="1420" w:bottom="1380" w:left="1680" w:header="0" w:footer="1198"/>
          <w:pgNumType w:start="2"/>
          <w:cols w:space="708"/>
        </w:sectPr>
      </w:pPr>
    </w:p>
    <w:p>
      <w:pPr>
        <w:pStyle w:val="BodyText"/>
        <w:spacing w:before="37" w:line="417" w:lineRule="auto"/>
        <w:ind w:left="120" w:right="378"/>
        <w:jc w:val="both"/>
      </w:pPr>
      <w:r>
        <w:t>研究还发现，BDNF 可以通过调控神经干细胞的增殖和分化来影响神</w:t>
      </w:r>
      <w:r>
        <w:rPr>
          <w:spacing w:val="-4"/>
        </w:rPr>
        <w:t>经发生。神经干细胞是能够分化为多种类型神经元的原始细胞，在成</w:t>
      </w:r>
      <w:r>
        <w:t>年大脑中主要存在于嗅球和海马区域。BDNF 可以通过增强神经干细</w:t>
      </w:r>
      <w:r>
        <w:rPr>
          <w:spacing w:val="-6"/>
        </w:rPr>
        <w:t>胞的自我更新能力或诱导其向特定类型的神经元分化，从而促进神经</w:t>
      </w:r>
      <w:r>
        <w:rPr>
          <w:spacing w:val="-4"/>
        </w:rPr>
        <w:t>发生。</w:t>
      </w:r>
    </w:p>
    <w:p>
      <w:pPr>
        <w:pStyle w:val="BodyText"/>
      </w:pPr>
    </w:p>
    <w:p>
      <w:pPr>
        <w:pStyle w:val="BodyText"/>
        <w:spacing w:before="7"/>
        <w:rPr>
          <w:sz w:val="20"/>
        </w:rPr>
      </w:pPr>
    </w:p>
    <w:p>
      <w:pPr>
        <w:pStyle w:val="BodyText"/>
        <w:spacing w:line="417" w:lineRule="auto"/>
        <w:ind w:left="120" w:right="378"/>
        <w:jc w:val="both"/>
      </w:pPr>
      <w:r>
        <w:t>综上所述，BDNF 作为一种重要的神经营养因子，在维持神经系统的正常功能和应对各种病理条件方面具有广泛的生物学效应。对 BDNF</w:t>
      </w:r>
      <w:r>
        <w:rPr>
          <w:spacing w:val="-6"/>
        </w:rPr>
        <w:t>的研究将有助于揭示神经退行性疾病和精神障碍的发病机制，并可能</w:t>
      </w:r>
      <w:r>
        <w:rPr>
          <w:spacing w:val="-2"/>
        </w:rPr>
        <w:t>为开发新的治疗策略提供重要线索。</w:t>
      </w:r>
    </w:p>
    <w:p>
      <w:pPr>
        <w:pStyle w:val="BodyText"/>
      </w:pPr>
    </w:p>
    <w:p>
      <w:pPr>
        <w:pStyle w:val="Heading1"/>
        <w:spacing w:before="238"/>
        <w:jc w:val="both"/>
      </w:pPr>
      <w:bookmarkStart w:id="1" w:name="_bookmark1"/>
      <w:bookmarkEnd w:id="1"/>
      <w:r>
        <w:t>第二部分</w:t>
      </w:r>
      <w:r>
        <w:rPr>
          <w:spacing w:val="212"/>
          <w:w w:val="150"/>
        </w:rPr>
        <w:t xml:space="preserve"> </w:t>
      </w:r>
      <w:r>
        <w:rPr>
          <w:spacing w:val="-2"/>
        </w:rPr>
        <w:t>神经干细胞基本特性</w:t>
      </w:r>
    </w:p>
    <w:p>
      <w:pPr>
        <w:pStyle w:val="BodyText"/>
        <w:spacing w:before="15" w:after="1"/>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7"/>
        <w:gridCol w:w="551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7" w:type="dxa"/>
          </w:tcPr>
          <w:p>
            <w:pPr>
              <w:pStyle w:val="TableParagraph"/>
              <w:spacing w:before="23"/>
              <w:rPr>
                <w:sz w:val="21"/>
              </w:rPr>
            </w:pPr>
            <w:r>
              <w:rPr>
                <w:spacing w:val="-4"/>
                <w:sz w:val="21"/>
              </w:rPr>
              <w:t>关键词</w:t>
            </w:r>
          </w:p>
        </w:tc>
        <w:tc>
          <w:tcPr>
            <w:tcW w:w="5519"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77" w:type="dxa"/>
          </w:tcPr>
          <w:p>
            <w:pPr>
              <w:pStyle w:val="TableParagraph"/>
              <w:spacing w:before="23" w:line="278" w:lineRule="auto"/>
              <w:ind w:right="96"/>
              <w:rPr>
                <w:sz w:val="21"/>
              </w:rPr>
            </w:pPr>
            <w:r>
              <w:rPr>
                <w:spacing w:val="-2"/>
                <w:sz w:val="21"/>
              </w:rPr>
              <w:t>【神经干细胞的自我更新能</w:t>
            </w:r>
            <w:r>
              <w:rPr>
                <w:spacing w:val="-4"/>
                <w:sz w:val="21"/>
              </w:rPr>
              <w:t>力】：</w:t>
            </w:r>
          </w:p>
        </w:tc>
        <w:tc>
          <w:tcPr>
            <w:tcW w:w="5519" w:type="dxa"/>
          </w:tcPr>
          <w:p>
            <w:pPr>
              <w:pStyle w:val="TableParagraph"/>
              <w:spacing w:before="4"/>
              <w:ind w:left="0"/>
              <w:rPr>
                <w:rFonts w:ascii="Microsoft JhengHei"/>
                <w:b/>
                <w:sz w:val="18"/>
              </w:rPr>
            </w:pPr>
          </w:p>
          <w:p>
            <w:pPr>
              <w:pStyle w:val="TableParagraph"/>
              <w:numPr>
                <w:ilvl w:val="0"/>
                <w:numId w:val="33"/>
              </w:numPr>
              <w:tabs>
                <w:tab w:val="left" w:pos="371"/>
              </w:tabs>
              <w:spacing w:before="0" w:after="0" w:line="278" w:lineRule="auto"/>
              <w:ind w:left="108" w:right="96" w:firstLine="0"/>
              <w:jc w:val="left"/>
              <w:rPr>
                <w:sz w:val="21"/>
              </w:rPr>
            </w:pPr>
            <w:r>
              <w:rPr>
                <w:spacing w:val="-2"/>
                <w:sz w:val="21"/>
              </w:rPr>
              <w:t>神经干细胞具有独特的自我更新能力，能够产生更多的</w:t>
            </w:r>
            <w:r>
              <w:rPr>
                <w:spacing w:val="-2"/>
                <w:sz w:val="21"/>
              </w:rPr>
              <w:t>神经干细胞，以维持细胞数量稳定。</w:t>
            </w:r>
          </w:p>
          <w:p>
            <w:pPr>
              <w:pStyle w:val="TableParagraph"/>
              <w:numPr>
                <w:ilvl w:val="0"/>
                <w:numId w:val="33"/>
              </w:numPr>
              <w:tabs>
                <w:tab w:val="left" w:pos="371"/>
              </w:tabs>
              <w:spacing w:before="0" w:after="0" w:line="278" w:lineRule="auto"/>
              <w:ind w:left="108" w:right="96" w:firstLine="0"/>
              <w:jc w:val="left"/>
              <w:rPr>
                <w:sz w:val="21"/>
              </w:rPr>
            </w:pPr>
            <w:r>
              <w:rPr>
                <w:spacing w:val="-2"/>
                <w:sz w:val="21"/>
              </w:rPr>
              <w:t>自我更新过程受到多种因素调控，如生长因子、信号通</w:t>
            </w:r>
            <w:r>
              <w:rPr>
                <w:spacing w:val="-2"/>
                <w:sz w:val="21"/>
              </w:rPr>
              <w:t>路和微环境等。</w:t>
            </w:r>
          </w:p>
          <w:p>
            <w:pPr>
              <w:pStyle w:val="TableParagraph"/>
              <w:numPr>
                <w:ilvl w:val="0"/>
                <w:numId w:val="33"/>
              </w:numPr>
              <w:tabs>
                <w:tab w:val="left" w:pos="371"/>
              </w:tabs>
              <w:spacing w:before="0" w:after="0" w:line="278" w:lineRule="auto"/>
              <w:ind w:left="108" w:right="96" w:firstLine="0"/>
              <w:jc w:val="left"/>
              <w:rPr>
                <w:sz w:val="21"/>
              </w:rPr>
            </w:pPr>
            <w:r>
              <w:rPr>
                <w:spacing w:val="-2"/>
                <w:sz w:val="21"/>
              </w:rPr>
              <w:t>对神经干细胞自我更新机制的研究有助于揭示其在神经</w:t>
            </w:r>
            <w:r>
              <w:rPr>
                <w:spacing w:val="-2"/>
                <w:sz w:val="21"/>
              </w:rPr>
              <w:t>系统发育和疾病中的作用。</w:t>
            </w:r>
          </w:p>
          <w:p>
            <w:pPr>
              <w:pStyle w:val="TableParagraph"/>
              <w:spacing w:line="269" w:lineRule="exact"/>
              <w:rPr>
                <w:sz w:val="21"/>
              </w:rPr>
            </w:pPr>
            <w:r>
              <w:rPr>
                <w:spacing w:val="-2"/>
                <w:sz w:val="21"/>
              </w:rPr>
              <w:t>【多向分化潜能】：</w:t>
            </w:r>
          </w:p>
        </w:tc>
      </w:tr>
    </w:tbl>
    <w:p>
      <w:pPr>
        <w:pStyle w:val="BodyText"/>
        <w:spacing w:before="1"/>
        <w:rPr>
          <w:rFonts w:ascii="Microsoft JhengHei"/>
          <w:b/>
          <w:sz w:val="4"/>
        </w:rPr>
      </w:pPr>
    </w:p>
    <w:p>
      <w:pPr>
        <w:pStyle w:val="BodyText"/>
        <w:spacing w:before="61" w:line="417" w:lineRule="auto"/>
        <w:ind w:left="120" w:right="145" w:firstLine="560"/>
      </w:pPr>
      <w:r>
        <w:rPr>
          <w:spacing w:val="-4"/>
        </w:rPr>
        <w:t>神经干细胞</w:t>
      </w:r>
      <w:r>
        <w:rPr>
          <w:spacing w:val="9"/>
        </w:rPr>
        <w:t>（</w:t>
      </w:r>
      <w:r>
        <w:t>Neural</w:t>
      </w:r>
      <w:r>
        <w:rPr>
          <w:spacing w:val="9"/>
        </w:rPr>
        <w:t xml:space="preserve"> </w:t>
      </w:r>
      <w:r>
        <w:t>Stem</w:t>
      </w:r>
      <w:r>
        <w:rPr>
          <w:spacing w:val="9"/>
        </w:rPr>
        <w:t xml:space="preserve"> </w:t>
      </w:r>
      <w:r>
        <w:t>Cells,</w:t>
      </w:r>
      <w:r>
        <w:rPr>
          <w:spacing w:val="9"/>
        </w:rPr>
        <w:t xml:space="preserve"> </w:t>
      </w:r>
      <w:r>
        <w:t>NSCs</w:t>
      </w:r>
      <w:r>
        <w:rPr>
          <w:spacing w:val="-55"/>
        </w:rPr>
        <w:t>）</w:t>
      </w:r>
      <w:r>
        <w:rPr>
          <w:spacing w:val="8"/>
        </w:rPr>
        <w:t>是一类具有自我更新</w:t>
      </w:r>
      <w:r>
        <w:t>能力和分化为神经元和胶质细胞潜能的成体干细胞，广泛存在于哺乳</w:t>
      </w:r>
      <w:r>
        <w:rPr>
          <w:spacing w:val="4"/>
        </w:rPr>
        <w:t>动物的大脑、脊髓和视网膜等中枢神经系统中。</w:t>
      </w:r>
      <w:r>
        <w:t>NSCs</w:t>
      </w:r>
      <w:r>
        <w:rPr>
          <w:spacing w:val="-9"/>
        </w:rPr>
        <w:t xml:space="preserve"> 的研究对于理</w:t>
      </w:r>
      <w:r>
        <w:rPr>
          <w:spacing w:val="-16"/>
        </w:rPr>
        <w:t>解大脑发育、修复损伤以及治疗神经退行性疾病等方面具有重要意义。</w:t>
      </w:r>
    </w:p>
    <w:p>
      <w:pPr>
        <w:spacing w:after="0" w:line="417" w:lineRule="auto"/>
        <w:sectPr>
          <w:footerReference w:type="default" r:id="rId7"/>
          <w:pgSz w:w="11910" w:h="16840"/>
          <w:pgMar w:top="1520" w:right="1420" w:bottom="1380" w:left="1680" w:header="0" w:footer="1198"/>
          <w:pgNumType w:start="3"/>
          <w:cols w:space="708"/>
        </w:sectPr>
      </w:pPr>
    </w:p>
    <w:p>
      <w:pPr>
        <w:pStyle w:val="BodyText"/>
        <w:spacing w:before="37"/>
        <w:ind w:left="120"/>
      </w:pPr>
      <w:r>
        <w:rPr>
          <w:spacing w:val="-12"/>
        </w:rPr>
        <w:t xml:space="preserve">本节将介绍 </w:t>
      </w:r>
      <w:r>
        <w:t>NSCs</w:t>
      </w:r>
      <w:r>
        <w:rPr>
          <w:spacing w:val="-13"/>
        </w:rPr>
        <w:t xml:space="preserve"> 的基本特性。</w:t>
      </w:r>
    </w:p>
    <w:p>
      <w:pPr>
        <w:pStyle w:val="BodyText"/>
      </w:pPr>
    </w:p>
    <w:p>
      <w:pPr>
        <w:pStyle w:val="BodyText"/>
        <w:spacing w:before="5"/>
        <w:rPr>
          <w:sz w:val="41"/>
        </w:rPr>
      </w:pPr>
    </w:p>
    <w:p>
      <w:pPr>
        <w:pStyle w:val="ListParagraph"/>
        <w:numPr>
          <w:ilvl w:val="0"/>
          <w:numId w:val="32"/>
        </w:numPr>
        <w:tabs>
          <w:tab w:val="left" w:pos="540"/>
        </w:tabs>
        <w:spacing w:before="0" w:after="0" w:line="240" w:lineRule="auto"/>
        <w:ind w:left="540" w:right="0" w:hanging="420"/>
        <w:jc w:val="left"/>
        <w:rPr>
          <w:sz w:val="28"/>
        </w:rPr>
      </w:pPr>
      <w:r>
        <w:rPr>
          <w:spacing w:val="-2"/>
          <w:sz w:val="28"/>
        </w:rPr>
        <w:t>自我更新能力</w:t>
      </w:r>
    </w:p>
    <w:p>
      <w:pPr>
        <w:pStyle w:val="BodyText"/>
      </w:pPr>
    </w:p>
    <w:p>
      <w:pPr>
        <w:pStyle w:val="BodyText"/>
        <w:spacing w:before="5"/>
        <w:rPr>
          <w:sz w:val="41"/>
        </w:rPr>
      </w:pPr>
    </w:p>
    <w:p>
      <w:pPr>
        <w:pStyle w:val="BodyText"/>
        <w:spacing w:line="417" w:lineRule="auto"/>
        <w:ind w:left="120" w:right="98"/>
      </w:pPr>
      <w:r>
        <w:t>NSCs</w:t>
      </w:r>
      <w:r>
        <w:rPr>
          <w:spacing w:val="-7"/>
        </w:rPr>
        <w:t xml:space="preserve"> 具有长期维持自身数量的能力，这主要通过两种方式进行：对</w:t>
      </w:r>
      <w:r>
        <w:t xml:space="preserve"> </w:t>
      </w:r>
      <w:r>
        <w:rPr>
          <w:spacing w:val="-1"/>
        </w:rPr>
        <w:t xml:space="preserve">称分裂和不对称分裂。对称分裂产生两个具有相同分化潜能的 </w:t>
      </w:r>
      <w:r>
        <w:t>NSC；</w:t>
      </w:r>
      <w:r>
        <w:rPr>
          <w:spacing w:val="-2"/>
        </w:rPr>
        <w:t xml:space="preserve">而不对称分裂则产生一个 </w:t>
      </w:r>
      <w:r>
        <w:t>NSC</w:t>
      </w:r>
      <w:r>
        <w:rPr>
          <w:spacing w:val="-12"/>
        </w:rPr>
        <w:t xml:space="preserve"> 和一个不同的子细胞。这种自我更新能</w:t>
      </w:r>
      <w:r>
        <w:t xml:space="preserve"> </w:t>
      </w:r>
      <w:r>
        <w:rPr>
          <w:spacing w:val="-5"/>
        </w:rPr>
        <w:t xml:space="preserve">力使得 </w:t>
      </w:r>
      <w:r>
        <w:t>NSCs</w:t>
      </w:r>
      <w:r>
        <w:rPr>
          <w:spacing w:val="-5"/>
        </w:rPr>
        <w:t xml:space="preserve"> 能够长时间保持群体的数量，从而保证了神经系统在生</w:t>
      </w:r>
      <w:r>
        <w:t xml:space="preserve"> </w:t>
      </w:r>
      <w:r>
        <w:rPr>
          <w:spacing w:val="-2"/>
        </w:rPr>
        <w:t>命过程中持续地生成新的神经元和胶质细胞。</w:t>
      </w:r>
    </w:p>
    <w:p>
      <w:pPr>
        <w:pStyle w:val="BodyText"/>
      </w:pPr>
    </w:p>
    <w:p>
      <w:pPr>
        <w:pStyle w:val="BodyText"/>
        <w:spacing w:before="8"/>
        <w:rPr>
          <w:sz w:val="20"/>
        </w:rPr>
      </w:pPr>
    </w:p>
    <w:p>
      <w:pPr>
        <w:pStyle w:val="ListParagraph"/>
        <w:numPr>
          <w:ilvl w:val="0"/>
          <w:numId w:val="32"/>
        </w:numPr>
        <w:tabs>
          <w:tab w:val="left" w:pos="540"/>
        </w:tabs>
        <w:spacing w:before="0" w:after="0" w:line="240" w:lineRule="auto"/>
        <w:ind w:left="540" w:right="0" w:hanging="420"/>
        <w:jc w:val="left"/>
        <w:rPr>
          <w:sz w:val="28"/>
        </w:rPr>
      </w:pPr>
      <w:r>
        <w:rPr>
          <w:spacing w:val="-3"/>
          <w:sz w:val="28"/>
        </w:rPr>
        <w:t>分化潜能</w:t>
      </w:r>
    </w:p>
    <w:p>
      <w:pPr>
        <w:pStyle w:val="BodyText"/>
      </w:pPr>
    </w:p>
    <w:p>
      <w:pPr>
        <w:pStyle w:val="BodyText"/>
        <w:spacing w:before="5"/>
        <w:rPr>
          <w:sz w:val="41"/>
        </w:rPr>
      </w:pPr>
    </w:p>
    <w:p>
      <w:pPr>
        <w:pStyle w:val="BodyText"/>
        <w:spacing w:line="417" w:lineRule="auto"/>
        <w:ind w:left="120" w:right="104"/>
      </w:pPr>
      <w:r>
        <w:t>NSCs</w:t>
      </w:r>
      <w:r>
        <w:rPr>
          <w:spacing w:val="-5"/>
        </w:rPr>
        <w:t xml:space="preserve"> 可以分化为多种类型的神经元和胶质细胞。在胚胎期，</w:t>
      </w:r>
      <w:r>
        <w:t>NSCs</w:t>
      </w:r>
      <w:r>
        <w:rPr>
          <w:spacing w:val="-11"/>
        </w:rPr>
        <w:t xml:space="preserve"> 主</w:t>
      </w:r>
      <w:r>
        <w:t xml:space="preserve"> </w:t>
      </w:r>
      <w:r>
        <w:rPr>
          <w:spacing w:val="-2"/>
        </w:rPr>
        <w:t>要分化为神经元，形成大脑皮层、脊髓灰质以及其他神经核团。而在</w:t>
      </w:r>
      <w:r>
        <w:rPr>
          <w:spacing w:val="-2"/>
        </w:rPr>
        <w:t xml:space="preserve"> </w:t>
      </w:r>
      <w:r>
        <w:t>成年期，NSCs</w:t>
      </w:r>
      <w:r>
        <w:rPr>
          <w:spacing w:val="-7"/>
        </w:rPr>
        <w:t xml:space="preserve"> 则主要分化为少突胶质细胞、星形胶质细胞和小胶质</w:t>
      </w:r>
      <w:r>
        <w:t xml:space="preserve"> 细胞等支持细胞。此外，有研究表明，经过特定条件诱导，NSCs</w:t>
      </w:r>
      <w:r>
        <w:rPr>
          <w:spacing w:val="-21"/>
        </w:rPr>
        <w:t xml:space="preserve"> 还</w:t>
      </w:r>
      <w:r>
        <w:t xml:space="preserve"> </w:t>
      </w:r>
      <w:r>
        <w:rPr>
          <w:spacing w:val="-2"/>
        </w:rPr>
        <w:t>可以分化为其他类型的神经元或胶质细胞，显示出广泛的分化潜能。</w:t>
      </w:r>
    </w:p>
    <w:p>
      <w:pPr>
        <w:pStyle w:val="BodyText"/>
      </w:pPr>
    </w:p>
    <w:p>
      <w:pPr>
        <w:pStyle w:val="BodyText"/>
        <w:spacing w:before="8"/>
        <w:rPr>
          <w:sz w:val="20"/>
        </w:rPr>
      </w:pPr>
    </w:p>
    <w:p>
      <w:pPr>
        <w:pStyle w:val="ListParagraph"/>
        <w:numPr>
          <w:ilvl w:val="0"/>
          <w:numId w:val="32"/>
        </w:numPr>
        <w:tabs>
          <w:tab w:val="left" w:pos="540"/>
        </w:tabs>
        <w:spacing w:before="0" w:after="0" w:line="240" w:lineRule="auto"/>
        <w:ind w:left="540" w:right="0" w:hanging="420"/>
        <w:jc w:val="left"/>
        <w:rPr>
          <w:sz w:val="28"/>
        </w:rPr>
      </w:pPr>
      <w:r>
        <w:rPr>
          <w:spacing w:val="-2"/>
          <w:sz w:val="28"/>
        </w:rPr>
        <w:t>分布及定位</w:t>
      </w:r>
    </w:p>
    <w:p>
      <w:pPr>
        <w:pStyle w:val="BodyText"/>
      </w:pPr>
    </w:p>
    <w:p>
      <w:pPr>
        <w:pStyle w:val="BodyText"/>
        <w:spacing w:before="5"/>
        <w:rPr>
          <w:sz w:val="41"/>
        </w:rPr>
      </w:pPr>
    </w:p>
    <w:p>
      <w:pPr>
        <w:pStyle w:val="BodyText"/>
        <w:spacing w:line="417" w:lineRule="auto"/>
        <w:ind w:left="120" w:right="378"/>
      </w:pPr>
      <w:r>
        <w:t>在哺乳动物的中枢神经系统中，NSCs</w:t>
      </w:r>
      <w:r>
        <w:rPr>
          <w:spacing w:val="-7"/>
        </w:rPr>
        <w:t xml:space="preserve"> 主要分布在几个特定区域，包</w:t>
      </w:r>
      <w:r>
        <w:rPr>
          <w:spacing w:val="-6"/>
        </w:rPr>
        <w:t>括：</w:t>
      </w:r>
    </w:p>
    <w:p>
      <w:pPr>
        <w:spacing w:after="0" w:line="417" w:lineRule="auto"/>
        <w:sectPr>
          <w:footerReference w:type="default" r:id="rId8"/>
          <w:pgSz w:w="11910" w:h="16840"/>
          <w:pgMar w:top="1520" w:right="1420" w:bottom="1380" w:left="1680" w:header="0" w:footer="1198"/>
          <w:pgNumType w:start="4"/>
          <w:cols w:space="708"/>
        </w:sectPr>
      </w:pPr>
    </w:p>
    <w:p>
      <w:pPr>
        <w:pStyle w:val="BodyText"/>
        <w:spacing w:before="8"/>
        <w:rPr>
          <w:sz w:val="15"/>
        </w:rPr>
      </w:pPr>
    </w:p>
    <w:p>
      <w:pPr>
        <w:pStyle w:val="ListParagraph"/>
        <w:numPr>
          <w:ilvl w:val="0"/>
          <w:numId w:val="31"/>
        </w:numPr>
        <w:tabs>
          <w:tab w:val="left" w:pos="683"/>
        </w:tabs>
        <w:spacing w:before="60" w:after="0" w:line="417" w:lineRule="auto"/>
        <w:ind w:left="120" w:right="378" w:firstLine="0"/>
        <w:jc w:val="both"/>
        <w:rPr>
          <w:sz w:val="28"/>
        </w:rPr>
      </w:pPr>
      <w:r>
        <w:rPr>
          <w:spacing w:val="-2"/>
          <w:sz w:val="28"/>
        </w:rPr>
        <w:t>脑室系统：主要包括室管周围区（Ventricular</w:t>
      </w:r>
      <w:r>
        <w:rPr>
          <w:spacing w:val="-30"/>
          <w:sz w:val="28"/>
        </w:rPr>
        <w:t xml:space="preserve"> </w:t>
      </w:r>
      <w:r>
        <w:rPr>
          <w:spacing w:val="-2"/>
          <w:sz w:val="28"/>
        </w:rPr>
        <w:t>Zone,</w:t>
      </w:r>
      <w:r>
        <w:rPr>
          <w:spacing w:val="-30"/>
          <w:sz w:val="28"/>
        </w:rPr>
        <w:t xml:space="preserve"> </w:t>
      </w:r>
      <w:r>
        <w:rPr>
          <w:spacing w:val="44"/>
          <w:sz w:val="28"/>
        </w:rPr>
        <w:t>VZ</w:t>
      </w:r>
      <w:r>
        <w:rPr>
          <w:spacing w:val="-94"/>
          <w:sz w:val="28"/>
        </w:rPr>
        <w:t>）</w:t>
      </w:r>
      <w:r>
        <w:rPr>
          <w:spacing w:val="-2"/>
          <w:sz w:val="28"/>
        </w:rPr>
        <w:t>、穹</w:t>
      </w:r>
      <w:r>
        <w:rPr>
          <w:spacing w:val="-2"/>
          <w:sz w:val="28"/>
        </w:rPr>
        <w:t>隆下室（Subventricular</w:t>
      </w:r>
      <w:r>
        <w:rPr>
          <w:spacing w:val="-25"/>
          <w:sz w:val="28"/>
        </w:rPr>
        <w:t xml:space="preserve"> </w:t>
      </w:r>
      <w:r>
        <w:rPr>
          <w:spacing w:val="-2"/>
          <w:sz w:val="28"/>
        </w:rPr>
        <w:t>Zone,</w:t>
      </w:r>
      <w:r>
        <w:rPr>
          <w:spacing w:val="-25"/>
          <w:sz w:val="28"/>
        </w:rPr>
        <w:t xml:space="preserve"> </w:t>
      </w:r>
      <w:r>
        <w:rPr>
          <w:spacing w:val="-2"/>
          <w:sz w:val="28"/>
        </w:rPr>
        <w:t>SVZ）和第四脑室外侧壁。这些区域</w:t>
      </w:r>
      <w:r>
        <w:rPr>
          <w:spacing w:val="-14"/>
          <w:sz w:val="28"/>
        </w:rPr>
        <w:t xml:space="preserve">富含 </w:t>
      </w:r>
      <w:r>
        <w:rPr>
          <w:sz w:val="28"/>
        </w:rPr>
        <w:t>NSCs，并且在不同阶段表现出不同的功能。</w:t>
      </w:r>
    </w:p>
    <w:p>
      <w:pPr>
        <w:pStyle w:val="BodyText"/>
      </w:pPr>
    </w:p>
    <w:p>
      <w:pPr>
        <w:pStyle w:val="BodyText"/>
        <w:spacing w:before="8"/>
        <w:rPr>
          <w:sz w:val="20"/>
        </w:rPr>
      </w:pPr>
    </w:p>
    <w:p>
      <w:pPr>
        <w:pStyle w:val="ListParagraph"/>
        <w:numPr>
          <w:ilvl w:val="0"/>
          <w:numId w:val="31"/>
        </w:numPr>
        <w:tabs>
          <w:tab w:val="left" w:pos="749"/>
        </w:tabs>
        <w:spacing w:before="1" w:after="0" w:line="417" w:lineRule="auto"/>
        <w:ind w:left="120" w:right="378" w:firstLine="0"/>
        <w:jc w:val="both"/>
        <w:rPr>
          <w:sz w:val="28"/>
        </w:rPr>
      </w:pPr>
      <w:r>
        <w:rPr>
          <w:spacing w:val="53"/>
          <w:sz w:val="28"/>
        </w:rPr>
        <w:t>神经发生区： 如海马齿状回</w:t>
      </w:r>
      <w:r>
        <w:rPr>
          <w:sz w:val="28"/>
        </w:rPr>
        <w:t>（</w:t>
      </w:r>
      <w:r>
        <w:rPr>
          <w:spacing w:val="-35"/>
          <w:sz w:val="28"/>
        </w:rPr>
        <w:t xml:space="preserve"> </w:t>
      </w:r>
      <w:r>
        <w:rPr>
          <w:sz w:val="28"/>
        </w:rPr>
        <w:t>Gingival</w:t>
      </w:r>
      <w:r>
        <w:rPr>
          <w:spacing w:val="-18"/>
          <w:sz w:val="28"/>
        </w:rPr>
        <w:t xml:space="preserve"> </w:t>
      </w:r>
      <w:r>
        <w:rPr>
          <w:sz w:val="28"/>
        </w:rPr>
        <w:t>gyrus</w:t>
      </w:r>
      <w:r>
        <w:rPr>
          <w:spacing w:val="40"/>
          <w:sz w:val="28"/>
        </w:rPr>
        <w:t xml:space="preserve"> </w:t>
      </w:r>
      <w:r>
        <w:rPr>
          <w:sz w:val="28"/>
        </w:rPr>
        <w:t>of</w:t>
      </w:r>
      <w:r>
        <w:rPr>
          <w:spacing w:val="40"/>
          <w:sz w:val="28"/>
        </w:rPr>
        <w:t xml:space="preserve"> </w:t>
      </w:r>
      <w:r>
        <w:rPr>
          <w:sz w:val="28"/>
        </w:rPr>
        <w:t xml:space="preserve">the </w:t>
      </w:r>
      <w:r>
        <w:rPr>
          <w:spacing w:val="-6"/>
          <w:sz w:val="28"/>
        </w:rPr>
        <w:t>hippocampus）和嗅球（Olfactory</w:t>
      </w:r>
      <w:r>
        <w:rPr>
          <w:spacing w:val="-17"/>
          <w:sz w:val="28"/>
        </w:rPr>
        <w:t xml:space="preserve"> </w:t>
      </w:r>
      <w:r>
        <w:rPr>
          <w:spacing w:val="22"/>
          <w:sz w:val="28"/>
        </w:rPr>
        <w:t>bulb</w:t>
      </w:r>
      <w:r>
        <w:rPr>
          <w:spacing w:val="-118"/>
          <w:sz w:val="28"/>
        </w:rPr>
        <w:t>）</w:t>
      </w:r>
      <w:r>
        <w:rPr>
          <w:spacing w:val="-6"/>
          <w:sz w:val="28"/>
        </w:rPr>
        <w:t>。这些区域在成年后仍然存</w:t>
      </w:r>
      <w:r>
        <w:rPr>
          <w:spacing w:val="-2"/>
          <w:sz w:val="28"/>
        </w:rPr>
        <w:t>在神经发生现象，即新生神经元的生成和成熟。</w:t>
      </w:r>
    </w:p>
    <w:p>
      <w:pPr>
        <w:pStyle w:val="BodyText"/>
      </w:pPr>
    </w:p>
    <w:p>
      <w:pPr>
        <w:pStyle w:val="BodyText"/>
        <w:spacing w:before="8"/>
        <w:rPr>
          <w:sz w:val="20"/>
        </w:rPr>
      </w:pPr>
    </w:p>
    <w:p>
      <w:pPr>
        <w:pStyle w:val="ListParagraph"/>
        <w:numPr>
          <w:ilvl w:val="0"/>
          <w:numId w:val="32"/>
        </w:numPr>
        <w:tabs>
          <w:tab w:val="left" w:pos="540"/>
        </w:tabs>
        <w:spacing w:before="0" w:after="0" w:line="240" w:lineRule="auto"/>
        <w:ind w:left="540" w:right="0" w:hanging="420"/>
        <w:jc w:val="both"/>
        <w:rPr>
          <w:sz w:val="28"/>
        </w:rPr>
      </w:pPr>
      <w:r>
        <w:rPr>
          <w:spacing w:val="-2"/>
          <w:sz w:val="28"/>
        </w:rPr>
        <w:t>微环境调控</w:t>
      </w:r>
    </w:p>
    <w:p>
      <w:pPr>
        <w:pStyle w:val="BodyText"/>
      </w:pPr>
    </w:p>
    <w:p>
      <w:pPr>
        <w:pStyle w:val="BodyText"/>
        <w:spacing w:before="5"/>
        <w:rPr>
          <w:sz w:val="41"/>
        </w:rPr>
      </w:pPr>
    </w:p>
    <w:p>
      <w:pPr>
        <w:pStyle w:val="BodyText"/>
        <w:spacing w:line="417" w:lineRule="auto"/>
        <w:ind w:left="120" w:right="98"/>
      </w:pPr>
      <w:r>
        <w:t>NSCs 的活性受到其微环境——也称为神经干细胞 niche</w:t>
      </w:r>
      <w:r>
        <w:rPr>
          <w:spacing w:val="6"/>
        </w:rPr>
        <w:t xml:space="preserve"> 的严格调</w:t>
      </w:r>
      <w:r>
        <w:t xml:space="preserve"> 控。niche 包括 NSCs 本身以及它们周围的细胞（如血管内皮细胞、</w:t>
      </w:r>
      <w:r>
        <w:rPr>
          <w:spacing w:val="-14"/>
        </w:rPr>
        <w:t>巨噬细胞、小胶质细胞、星形胶质细胞等</w:t>
      </w:r>
      <w:r>
        <w:rPr>
          <w:spacing w:val="-59"/>
        </w:rPr>
        <w:t>）</w:t>
      </w:r>
      <w:r>
        <w:rPr>
          <w:spacing w:val="-14"/>
        </w:rPr>
        <w:t>和分子信号</w:t>
      </w:r>
      <w:r>
        <w:rPr>
          <w:spacing w:val="-2"/>
        </w:rPr>
        <w:t>（如生长因子、</w:t>
      </w:r>
      <w:r>
        <w:t>神经营养因子、细胞外基质成分等</w:t>
      </w:r>
      <w:r>
        <w:rPr>
          <w:spacing w:val="-139"/>
        </w:rPr>
        <w:t>）</w:t>
      </w:r>
      <w:r>
        <w:t xml:space="preserve">。这些因素共同决定了 NSCs 的 </w:t>
      </w:r>
      <w:r>
        <w:rPr>
          <w:spacing w:val="-2"/>
        </w:rPr>
        <w:t>增殖、分化和存活状态。</w:t>
      </w:r>
    </w:p>
    <w:p>
      <w:pPr>
        <w:pStyle w:val="BodyText"/>
      </w:pPr>
    </w:p>
    <w:p>
      <w:pPr>
        <w:pStyle w:val="BodyText"/>
        <w:spacing w:before="8"/>
        <w:rPr>
          <w:sz w:val="20"/>
        </w:rPr>
      </w:pPr>
    </w:p>
    <w:p>
      <w:pPr>
        <w:pStyle w:val="BodyText"/>
        <w:spacing w:line="417" w:lineRule="auto"/>
        <w:ind w:left="120" w:right="238"/>
      </w:pPr>
      <w:r>
        <w:t xml:space="preserve">其中，脑源性神经营养因子（Brain-Derived Neurotrophic </w:t>
      </w:r>
      <w:r>
        <w:t>Factor, BDNF）</w:t>
      </w:r>
      <w:r>
        <w:rPr>
          <w:spacing w:val="-2"/>
        </w:rPr>
        <w:t xml:space="preserve">作为一种重要的神经营养因子，参与了 </w:t>
      </w:r>
      <w:r>
        <w:t>NSCs</w:t>
      </w:r>
      <w:r>
        <w:rPr>
          <w:spacing w:val="-5"/>
        </w:rPr>
        <w:t xml:space="preserve"> 的增殖和分化过</w:t>
      </w:r>
      <w:r>
        <w:t>程。BDNF 可以促进 NSCs 的自我更新和分化为神经元，这对于研究 NSCs 的生理和病理机制以及开发相关的治疗方法具有重要意义。</w:t>
      </w:r>
    </w:p>
    <w:p>
      <w:pPr>
        <w:spacing w:after="0" w:line="417" w:lineRule="auto"/>
        <w:sectPr>
          <w:footerReference w:type="default" r:id="rId9"/>
          <w:pgSz w:w="11910" w:h="16840"/>
          <w:pgMar w:top="1920" w:right="1420" w:bottom="1380" w:left="1680" w:header="0" w:footer="1198"/>
          <w:pgNumType w:start="5"/>
          <w:cols w:space="708"/>
        </w:sectPr>
      </w:pPr>
    </w:p>
    <w:p>
      <w:pPr>
        <w:pStyle w:val="BodyText"/>
        <w:spacing w:before="37" w:line="417" w:lineRule="auto"/>
        <w:ind w:left="120" w:right="98"/>
      </w:pPr>
      <w:r>
        <w:t>总之，NSCs</w:t>
      </w:r>
      <w:r>
        <w:rPr>
          <w:spacing w:val="-7"/>
        </w:rPr>
        <w:t xml:space="preserve"> 是中枢神经系统中的重要细胞类型，具有自我更新能力</w:t>
      </w:r>
      <w:r>
        <w:t xml:space="preserve"> </w:t>
      </w:r>
      <w:r>
        <w:rPr>
          <w:spacing w:val="-2"/>
        </w:rPr>
        <w:t>和多向分化潜能。它们在特定的分布区域内受到复杂的微环境调控。</w:t>
      </w:r>
      <w:r>
        <w:rPr>
          <w:spacing w:val="8"/>
        </w:rPr>
        <w:t xml:space="preserve">深入研究 </w:t>
      </w:r>
      <w:r>
        <w:t>NSCs 的基本特性和调控机制有助于揭示神经系统的发育</w:t>
      </w:r>
      <w:r>
        <w:rPr>
          <w:spacing w:val="40"/>
        </w:rPr>
        <w:t xml:space="preserve"> </w:t>
      </w:r>
      <w:r>
        <w:rPr>
          <w:spacing w:val="-14"/>
        </w:rPr>
        <w:t>规律和再生潜力，为神经退行性疾病等临床问题提供潜在的治疗策略。</w:t>
      </w:r>
    </w:p>
    <w:p>
      <w:pPr>
        <w:pStyle w:val="BodyText"/>
      </w:pPr>
    </w:p>
    <w:p>
      <w:pPr>
        <w:pStyle w:val="Heading1"/>
        <w:tabs>
          <w:tab w:val="left" w:pos="1725"/>
        </w:tabs>
        <w:spacing w:before="237"/>
      </w:pPr>
      <w:bookmarkStart w:id="2" w:name="_TOC_250005"/>
      <w:r>
        <w:t>第</w:t>
      </w:r>
      <w:r>
        <w:t>三</w:t>
      </w:r>
      <w:r>
        <w:t>部</w:t>
      </w:r>
      <w:r>
        <w:rPr>
          <w:spacing w:val="-10"/>
        </w:rPr>
        <w:t>分</w:t>
      </w:r>
      <w:r>
        <w:tab/>
        <w:t>脑</w:t>
      </w:r>
      <w:r>
        <w:t>源</w:t>
      </w:r>
      <w:r>
        <w:t>性</w:t>
      </w:r>
      <w:r>
        <w:t>神</w:t>
      </w:r>
      <w:r>
        <w:t>经</w:t>
      </w:r>
      <w:r>
        <w:t>营</w:t>
      </w:r>
      <w:r>
        <w:t>养</w:t>
      </w:r>
      <w:r>
        <w:t>因</w:t>
      </w:r>
      <w:r>
        <w:t>子</w:t>
      </w:r>
      <w:r>
        <w:t>作</w:t>
      </w:r>
      <w:r>
        <w:t>用</w:t>
      </w:r>
      <w:r>
        <w:t>机</w:t>
      </w:r>
      <w:bookmarkEnd w:id="2"/>
      <w:r>
        <w:rPr>
          <w:spacing w:val="-10"/>
        </w:rPr>
        <w:t>制</w:t>
      </w:r>
    </w:p>
    <w:p>
      <w:pPr>
        <w:pStyle w:val="BodyText"/>
        <w:spacing w:before="16"/>
        <w:rPr>
          <w:rFonts w:ascii="Microsoft JhengHei"/>
          <w:b/>
          <w:sz w:val="15"/>
        </w:r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6"/>
        <w:gridCol w:w="5520"/>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6" w:type="dxa"/>
          </w:tcPr>
          <w:p>
            <w:pPr>
              <w:pStyle w:val="TableParagraph"/>
              <w:spacing w:before="23"/>
              <w:rPr>
                <w:sz w:val="21"/>
              </w:rPr>
            </w:pPr>
            <w:r>
              <w:rPr>
                <w:spacing w:val="-4"/>
                <w:sz w:val="21"/>
              </w:rPr>
              <w:t>关键词</w:t>
            </w:r>
          </w:p>
        </w:tc>
        <w:tc>
          <w:tcPr>
            <w:tcW w:w="5520"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0"/>
          <w:jc w:val="left"/>
        </w:trPr>
        <w:tc>
          <w:tcPr>
            <w:tcW w:w="2776" w:type="dxa"/>
            <w:tcBorders>
              <w:bottom w:val="nil"/>
            </w:tcBorders>
          </w:tcPr>
          <w:p>
            <w:pPr>
              <w:pStyle w:val="TableParagraph"/>
              <w:spacing w:before="23" w:line="267" w:lineRule="exact"/>
              <w:rPr>
                <w:sz w:val="21"/>
              </w:rPr>
            </w:pPr>
            <w:r>
              <w:rPr>
                <w:spacing w:val="-1"/>
                <w:sz w:val="21"/>
              </w:rPr>
              <w:t>【脑源性神经营养因子作用</w:t>
            </w:r>
          </w:p>
        </w:tc>
        <w:tc>
          <w:tcPr>
            <w:tcW w:w="5520" w:type="dxa"/>
            <w:tcBorders>
              <w:bottom w:val="nil"/>
            </w:tcBorders>
          </w:tcPr>
          <w:p>
            <w:pPr>
              <w:pStyle w:val="TableParagraph"/>
              <w:ind w:left="0"/>
              <w:rPr>
                <w:rFonts w:ascii="Times New Roman"/>
                <w:sz w:val="22"/>
              </w:rPr>
            </w:pPr>
          </w:p>
        </w:tc>
      </w:tr>
      <w:tr>
        <w:tblPrEx>
          <w:tblW w:w="0" w:type="auto"/>
          <w:jc w:val="left"/>
          <w:tblInd w:w="130" w:type="dxa"/>
          <w:tblLayout w:type="fixed"/>
          <w:tblCellMar>
            <w:top w:w="0" w:type="dxa"/>
            <w:left w:w="0" w:type="dxa"/>
            <w:bottom w:w="0" w:type="dxa"/>
            <w:right w:w="0" w:type="dxa"/>
          </w:tblCellMar>
          <w:tblLook w:val="01E0"/>
        </w:tblPrEx>
        <w:trPr>
          <w:trHeight w:val="935"/>
          <w:jc w:val="left"/>
        </w:trPr>
        <w:tc>
          <w:tcPr>
            <w:tcW w:w="2776" w:type="dxa"/>
            <w:tcBorders>
              <w:top w:val="nil"/>
              <w:bottom w:val="nil"/>
            </w:tcBorders>
          </w:tcPr>
          <w:p>
            <w:pPr>
              <w:pStyle w:val="TableParagraph"/>
              <w:spacing w:before="25"/>
              <w:rPr>
                <w:sz w:val="21"/>
              </w:rPr>
            </w:pPr>
            <w:r>
              <w:rPr>
                <w:spacing w:val="-3"/>
                <w:sz w:val="21"/>
              </w:rPr>
              <w:t>机制】：</w:t>
            </w:r>
          </w:p>
        </w:tc>
        <w:tc>
          <w:tcPr>
            <w:tcW w:w="5520" w:type="dxa"/>
            <w:tcBorders>
              <w:top w:val="nil"/>
              <w:bottom w:val="nil"/>
            </w:tcBorders>
          </w:tcPr>
          <w:p>
            <w:pPr>
              <w:pStyle w:val="TableParagraph"/>
              <w:spacing w:before="25" w:line="278" w:lineRule="auto"/>
              <w:ind w:right="-15"/>
              <w:rPr>
                <w:sz w:val="21"/>
              </w:rPr>
            </w:pPr>
            <w:r>
              <w:rPr>
                <w:rFonts w:ascii="Times New Roman" w:eastAsia="Times New Roman"/>
                <w:sz w:val="21"/>
              </w:rPr>
              <w:t>1.</w:t>
            </w:r>
            <w:r>
              <w:rPr>
                <w:rFonts w:ascii="Times New Roman" w:eastAsia="Times New Roman"/>
                <w:spacing w:val="30"/>
                <w:sz w:val="21"/>
              </w:rPr>
              <w:t xml:space="preserve"> </w:t>
            </w:r>
            <w:r>
              <w:rPr>
                <w:sz w:val="21"/>
              </w:rPr>
              <w:t>促进神经元存活和分化：</w:t>
            </w:r>
            <w:r>
              <w:rPr>
                <w:rFonts w:ascii="Times New Roman" w:eastAsia="Times New Roman"/>
                <w:sz w:val="21"/>
              </w:rPr>
              <w:t>BDNF</w:t>
            </w:r>
            <w:r>
              <w:rPr>
                <w:rFonts w:ascii="Times New Roman" w:eastAsia="Times New Roman"/>
                <w:spacing w:val="-8"/>
                <w:sz w:val="21"/>
              </w:rPr>
              <w:t xml:space="preserve"> </w:t>
            </w:r>
            <w:r>
              <w:rPr>
                <w:spacing w:val="-9"/>
                <w:sz w:val="21"/>
              </w:rPr>
              <w:t xml:space="preserve">通过与受体 </w:t>
            </w:r>
            <w:r>
              <w:rPr>
                <w:rFonts w:ascii="Times New Roman" w:eastAsia="Times New Roman"/>
                <w:sz w:val="21"/>
              </w:rPr>
              <w:t>TrkB</w:t>
            </w:r>
            <w:r>
              <w:rPr>
                <w:rFonts w:ascii="Times New Roman" w:eastAsia="Times New Roman"/>
                <w:spacing w:val="-8"/>
                <w:sz w:val="21"/>
              </w:rPr>
              <w:t xml:space="preserve"> </w:t>
            </w:r>
            <w:r>
              <w:rPr>
                <w:sz w:val="21"/>
              </w:rPr>
              <w:t>结合，</w:t>
            </w:r>
            <w:r>
              <w:rPr>
                <w:spacing w:val="-3"/>
                <w:sz w:val="21"/>
              </w:rPr>
              <w:t xml:space="preserve">激活细胞内信号通路，如 </w:t>
            </w:r>
            <w:r>
              <w:rPr>
                <w:rFonts w:ascii="Times New Roman" w:eastAsia="Times New Roman"/>
                <w:sz w:val="21"/>
              </w:rPr>
              <w:t xml:space="preserve">Akt </w:t>
            </w:r>
            <w:r>
              <w:rPr>
                <w:spacing w:val="-14"/>
                <w:sz w:val="21"/>
              </w:rPr>
              <w:t xml:space="preserve">和 </w:t>
            </w:r>
            <w:r>
              <w:rPr>
                <w:rFonts w:ascii="Times New Roman" w:eastAsia="Times New Roman"/>
                <w:sz w:val="21"/>
              </w:rPr>
              <w:t>ERK</w:t>
            </w:r>
            <w:r>
              <w:rPr>
                <w:sz w:val="21"/>
              </w:rPr>
              <w:t>，进而促使神经元存</w:t>
            </w:r>
          </w:p>
          <w:p>
            <w:pPr>
              <w:pStyle w:val="TableParagraph"/>
              <w:spacing w:line="267" w:lineRule="exact"/>
              <w:rPr>
                <w:sz w:val="21"/>
              </w:rPr>
            </w:pPr>
            <w:r>
              <w:rPr>
                <w:spacing w:val="-2"/>
                <w:sz w:val="21"/>
              </w:rPr>
              <w:t>活、增殖和分化。</w:t>
            </w:r>
          </w:p>
        </w:tc>
      </w:tr>
      <w:tr>
        <w:tblPrEx>
          <w:tblW w:w="0" w:type="auto"/>
          <w:jc w:val="left"/>
          <w:tblInd w:w="130" w:type="dxa"/>
          <w:tblLayout w:type="fixed"/>
          <w:tblCellMar>
            <w:top w:w="0" w:type="dxa"/>
            <w:left w:w="0" w:type="dxa"/>
            <w:bottom w:w="0" w:type="dxa"/>
            <w:right w:w="0" w:type="dxa"/>
          </w:tblCellMar>
          <w:tblLook w:val="01E0"/>
        </w:tblPrEx>
        <w:trPr>
          <w:trHeight w:val="623"/>
          <w:jc w:val="left"/>
        </w:trPr>
        <w:tc>
          <w:tcPr>
            <w:tcW w:w="2776" w:type="dxa"/>
            <w:tcBorders>
              <w:top w:val="nil"/>
              <w:bottom w:val="nil"/>
            </w:tcBorders>
          </w:tcPr>
          <w:p>
            <w:pPr>
              <w:pStyle w:val="TableParagraph"/>
              <w:ind w:left="0"/>
              <w:rPr>
                <w:rFonts w:ascii="Times New Roman"/>
                <w:sz w:val="24"/>
              </w:rPr>
            </w:pPr>
          </w:p>
        </w:tc>
        <w:tc>
          <w:tcPr>
            <w:tcW w:w="5520" w:type="dxa"/>
            <w:tcBorders>
              <w:top w:val="nil"/>
              <w:bottom w:val="nil"/>
            </w:tcBorders>
          </w:tcPr>
          <w:p>
            <w:pPr>
              <w:pStyle w:val="TableParagraph"/>
              <w:spacing w:before="25"/>
              <w:rPr>
                <w:sz w:val="21"/>
              </w:rPr>
            </w:pPr>
            <w:r>
              <w:rPr>
                <w:rFonts w:ascii="Times New Roman" w:eastAsia="Times New Roman"/>
                <w:sz w:val="21"/>
              </w:rPr>
              <w:t>2.</w:t>
            </w:r>
            <w:r>
              <w:rPr>
                <w:rFonts w:ascii="Times New Roman" w:eastAsia="Times New Roman"/>
                <w:spacing w:val="55"/>
                <w:sz w:val="21"/>
              </w:rPr>
              <w:t xml:space="preserve"> </w:t>
            </w:r>
            <w:r>
              <w:rPr>
                <w:sz w:val="21"/>
              </w:rPr>
              <w:t>调控突触可塑性和神经传递：</w:t>
            </w:r>
            <w:r>
              <w:rPr>
                <w:rFonts w:ascii="Times New Roman" w:eastAsia="Times New Roman"/>
                <w:sz w:val="21"/>
              </w:rPr>
              <w:t>BDNF</w:t>
            </w:r>
            <w:r>
              <w:rPr>
                <w:rFonts w:ascii="Times New Roman" w:eastAsia="Times New Roman"/>
                <w:spacing w:val="2"/>
                <w:sz w:val="21"/>
              </w:rPr>
              <w:t xml:space="preserve"> </w:t>
            </w:r>
            <w:r>
              <w:rPr>
                <w:spacing w:val="-2"/>
                <w:sz w:val="21"/>
              </w:rPr>
              <w:t>参与调节突触的形</w:t>
            </w:r>
          </w:p>
          <w:p>
            <w:pPr>
              <w:pStyle w:val="TableParagraph"/>
              <w:spacing w:before="42" w:line="267" w:lineRule="exact"/>
              <w:rPr>
                <w:sz w:val="21"/>
              </w:rPr>
            </w:pPr>
            <w:r>
              <w:rPr>
                <w:spacing w:val="-1"/>
                <w:sz w:val="21"/>
              </w:rPr>
              <w:t>成、稳定和功能改变，影响神经元之间的信息传递效率。</w:t>
            </w:r>
          </w:p>
        </w:tc>
      </w:tr>
      <w:tr>
        <w:tblPrEx>
          <w:tblW w:w="0" w:type="auto"/>
          <w:jc w:val="left"/>
          <w:tblInd w:w="130" w:type="dxa"/>
          <w:tblLayout w:type="fixed"/>
          <w:tblCellMar>
            <w:top w:w="0" w:type="dxa"/>
            <w:left w:w="0" w:type="dxa"/>
            <w:bottom w:w="0" w:type="dxa"/>
            <w:right w:w="0" w:type="dxa"/>
          </w:tblCellMar>
          <w:tblLook w:val="01E0"/>
        </w:tblPrEx>
        <w:trPr>
          <w:trHeight w:val="627"/>
          <w:jc w:val="left"/>
        </w:trPr>
        <w:tc>
          <w:tcPr>
            <w:tcW w:w="2776" w:type="dxa"/>
            <w:tcBorders>
              <w:top w:val="nil"/>
              <w:bottom w:val="nil"/>
            </w:tcBorders>
          </w:tcPr>
          <w:p>
            <w:pPr>
              <w:pStyle w:val="TableParagraph"/>
              <w:ind w:left="0"/>
              <w:rPr>
                <w:rFonts w:ascii="Times New Roman"/>
                <w:sz w:val="24"/>
              </w:rPr>
            </w:pPr>
          </w:p>
        </w:tc>
        <w:tc>
          <w:tcPr>
            <w:tcW w:w="5520" w:type="dxa"/>
            <w:tcBorders>
              <w:top w:val="nil"/>
              <w:bottom w:val="nil"/>
            </w:tcBorders>
          </w:tcPr>
          <w:p>
            <w:pPr>
              <w:pStyle w:val="TableParagraph"/>
              <w:spacing w:before="25"/>
              <w:rPr>
                <w:sz w:val="21"/>
              </w:rPr>
            </w:pPr>
            <w:r>
              <w:rPr>
                <w:rFonts w:ascii="Times New Roman" w:eastAsia="Times New Roman"/>
                <w:sz w:val="21"/>
              </w:rPr>
              <w:t>3.</w:t>
            </w:r>
            <w:r>
              <w:rPr>
                <w:rFonts w:ascii="Times New Roman" w:eastAsia="Times New Roman"/>
                <w:spacing w:val="55"/>
                <w:sz w:val="21"/>
              </w:rPr>
              <w:t xml:space="preserve"> </w:t>
            </w:r>
            <w:r>
              <w:rPr>
                <w:sz w:val="21"/>
              </w:rPr>
              <w:t>参与学习记忆过程：</w:t>
            </w:r>
            <w:r>
              <w:rPr>
                <w:rFonts w:ascii="Times New Roman" w:eastAsia="Times New Roman"/>
                <w:sz w:val="21"/>
              </w:rPr>
              <w:t>BDNF</w:t>
            </w:r>
            <w:r>
              <w:rPr>
                <w:rFonts w:ascii="Times New Roman" w:eastAsia="Times New Roman"/>
                <w:spacing w:val="2"/>
                <w:sz w:val="21"/>
              </w:rPr>
              <w:t xml:space="preserve"> </w:t>
            </w:r>
            <w:r>
              <w:rPr>
                <w:spacing w:val="-1"/>
                <w:sz w:val="21"/>
              </w:rPr>
              <w:t>在海马等学习记忆相关脑区</w:t>
            </w:r>
          </w:p>
          <w:p>
            <w:pPr>
              <w:pStyle w:val="TableParagraph"/>
              <w:spacing w:before="42"/>
              <w:rPr>
                <w:sz w:val="21"/>
              </w:rPr>
            </w:pPr>
            <w:r>
              <w:rPr>
                <w:spacing w:val="-1"/>
                <w:sz w:val="21"/>
              </w:rPr>
              <w:t>表达丰富，在学习和记忆过程中起到关键作用。</w:t>
            </w:r>
          </w:p>
        </w:tc>
      </w:tr>
      <w:tr>
        <w:tblPrEx>
          <w:tblW w:w="0" w:type="auto"/>
          <w:jc w:val="left"/>
          <w:tblInd w:w="130" w:type="dxa"/>
          <w:tblLayout w:type="fixed"/>
          <w:tblCellMar>
            <w:top w:w="0" w:type="dxa"/>
            <w:left w:w="0" w:type="dxa"/>
            <w:bottom w:w="0" w:type="dxa"/>
            <w:right w:w="0" w:type="dxa"/>
          </w:tblCellMar>
          <w:tblLook w:val="01E0"/>
        </w:tblPrEx>
        <w:trPr>
          <w:trHeight w:val="622"/>
          <w:jc w:val="left"/>
        </w:trPr>
        <w:tc>
          <w:tcPr>
            <w:tcW w:w="2776" w:type="dxa"/>
            <w:tcBorders>
              <w:top w:val="nil"/>
            </w:tcBorders>
          </w:tcPr>
          <w:p>
            <w:pPr>
              <w:pStyle w:val="TableParagraph"/>
              <w:ind w:left="0"/>
              <w:rPr>
                <w:rFonts w:ascii="Times New Roman"/>
                <w:sz w:val="24"/>
              </w:rPr>
            </w:pPr>
          </w:p>
        </w:tc>
        <w:tc>
          <w:tcPr>
            <w:tcW w:w="5520" w:type="dxa"/>
            <w:tcBorders>
              <w:top w:val="nil"/>
            </w:tcBorders>
          </w:tcPr>
          <w:p>
            <w:pPr>
              <w:pStyle w:val="TableParagraph"/>
              <w:spacing w:before="21"/>
              <w:rPr>
                <w:sz w:val="21"/>
              </w:rPr>
            </w:pPr>
            <w:r>
              <w:rPr>
                <w:spacing w:val="-1"/>
                <w:sz w:val="21"/>
              </w:rPr>
              <w:t>【分子生物学机制】：</w:t>
            </w:r>
          </w:p>
        </w:tc>
      </w:tr>
    </w:tbl>
    <w:p>
      <w:pPr>
        <w:pStyle w:val="BodyText"/>
        <w:spacing w:before="3"/>
        <w:rPr>
          <w:rFonts w:ascii="Microsoft JhengHei"/>
          <w:b/>
          <w:sz w:val="4"/>
        </w:rPr>
      </w:pPr>
    </w:p>
    <w:p>
      <w:pPr>
        <w:pStyle w:val="BodyText"/>
        <w:spacing w:before="61" w:line="417" w:lineRule="auto"/>
        <w:ind w:left="120" w:right="378" w:firstLine="560"/>
        <w:jc w:val="both"/>
      </w:pPr>
      <w:r>
        <w:t xml:space="preserve">脑源性神经营养因子（Brain-derived Neurotrophic Factor， </w:t>
      </w:r>
      <w:r>
        <w:rPr>
          <w:spacing w:val="-4"/>
        </w:rPr>
        <w:t>BDNF）是一种重要的神经营养因子，广泛存在于中枢神经系统中，并</w:t>
      </w:r>
      <w:r>
        <w:rPr>
          <w:spacing w:val="-4"/>
        </w:rPr>
        <w:t>对神经元的发育、生存和功能具有重要作用。其作用机制主要包括以</w:t>
      </w:r>
      <w:r>
        <w:rPr>
          <w:spacing w:val="-2"/>
        </w:rPr>
        <w:t>下几个方面：</w:t>
      </w:r>
    </w:p>
    <w:p>
      <w:pPr>
        <w:pStyle w:val="BodyText"/>
      </w:pPr>
    </w:p>
    <w:p>
      <w:pPr>
        <w:pStyle w:val="BodyText"/>
        <w:spacing w:before="8"/>
        <w:rPr>
          <w:sz w:val="20"/>
        </w:rPr>
      </w:pPr>
    </w:p>
    <w:p>
      <w:pPr>
        <w:pStyle w:val="ListParagraph"/>
        <w:numPr>
          <w:ilvl w:val="1"/>
          <w:numId w:val="32"/>
        </w:numPr>
        <w:tabs>
          <w:tab w:val="left" w:pos="820"/>
        </w:tabs>
        <w:spacing w:before="0" w:after="0" w:line="240" w:lineRule="auto"/>
        <w:ind w:left="820" w:right="0" w:hanging="420"/>
        <w:jc w:val="left"/>
        <w:rPr>
          <w:sz w:val="28"/>
        </w:rPr>
      </w:pPr>
      <w:r>
        <w:rPr>
          <w:spacing w:val="-2"/>
          <w:sz w:val="28"/>
        </w:rPr>
        <w:t>神经生长与分化</w:t>
      </w:r>
    </w:p>
    <w:p>
      <w:pPr>
        <w:pStyle w:val="BodyText"/>
      </w:pPr>
    </w:p>
    <w:p>
      <w:pPr>
        <w:pStyle w:val="BodyText"/>
        <w:spacing w:before="5"/>
        <w:rPr>
          <w:sz w:val="41"/>
        </w:rPr>
      </w:pPr>
    </w:p>
    <w:p>
      <w:pPr>
        <w:pStyle w:val="BodyText"/>
        <w:spacing w:line="417" w:lineRule="auto"/>
        <w:ind w:left="120" w:right="378"/>
        <w:jc w:val="both"/>
      </w:pPr>
      <w:r>
        <w:t>BDNF 能够促进神经干细胞的增殖和分化。研究表明，在体外培养的</w:t>
      </w:r>
      <w:r>
        <w:rPr>
          <w:spacing w:val="-5"/>
        </w:rPr>
        <w:t xml:space="preserve">大鼠神经干细胞中，加入 </w:t>
      </w:r>
      <w:r>
        <w:rPr>
          <w:spacing w:val="-2"/>
        </w:rPr>
        <w:t>BDNF</w:t>
      </w:r>
      <w:r>
        <w:rPr>
          <w:spacing w:val="-8"/>
        </w:rPr>
        <w:t xml:space="preserve"> 可以显著增加细胞的数量和存活率，</w:t>
      </w:r>
      <w:r>
        <w:t>同时促进细胞向神经元和胶质细胞分化。此外，BDNF</w:t>
      </w:r>
      <w:r>
        <w:rPr>
          <w:spacing w:val="2"/>
        </w:rPr>
        <w:t xml:space="preserve"> 还可以通过激</w:t>
      </w:r>
    </w:p>
    <w:p>
      <w:pPr>
        <w:spacing w:after="0" w:line="417" w:lineRule="auto"/>
        <w:jc w:val="both"/>
        <w:sectPr>
          <w:footerReference w:type="default" r:id="rId10"/>
          <w:pgSz w:w="11910" w:h="16840"/>
          <w:pgMar w:top="1520" w:right="1420" w:bottom="1380" w:left="1680" w:header="0" w:footer="1198"/>
          <w:pgNumType w:start="6"/>
          <w:cols w:space="708"/>
        </w:sectPr>
      </w:pPr>
    </w:p>
    <w:p>
      <w:pPr>
        <w:pStyle w:val="BodyText"/>
        <w:spacing w:before="37" w:line="417" w:lineRule="auto"/>
        <w:ind w:left="120" w:right="378"/>
        <w:jc w:val="both"/>
      </w:pPr>
      <w:r>
        <w:rPr>
          <w:spacing w:val="-6"/>
        </w:rPr>
        <w:t xml:space="preserve">活信号通路，如 </w:t>
      </w:r>
      <w:r>
        <w:rPr>
          <w:spacing w:val="-2"/>
        </w:rPr>
        <w:t>TrkB</w:t>
      </w:r>
      <w:r>
        <w:rPr>
          <w:spacing w:val="-8"/>
        </w:rPr>
        <w:t xml:space="preserve"> 受体酪氨酸激酶信号通路，进一步调节神经干</w:t>
      </w:r>
      <w:r>
        <w:rPr>
          <w:spacing w:val="-2"/>
        </w:rPr>
        <w:t>细胞的增殖和分化。</w:t>
      </w:r>
    </w:p>
    <w:p>
      <w:pPr>
        <w:pStyle w:val="BodyText"/>
      </w:pPr>
    </w:p>
    <w:p>
      <w:pPr>
        <w:pStyle w:val="BodyText"/>
        <w:spacing w:before="8"/>
        <w:rPr>
          <w:sz w:val="20"/>
        </w:rPr>
      </w:pPr>
    </w:p>
    <w:p>
      <w:pPr>
        <w:pStyle w:val="ListParagraph"/>
        <w:numPr>
          <w:ilvl w:val="1"/>
          <w:numId w:val="34"/>
        </w:numPr>
        <w:tabs>
          <w:tab w:val="left" w:pos="820"/>
        </w:tabs>
        <w:spacing w:before="0" w:after="0" w:line="240" w:lineRule="auto"/>
        <w:ind w:left="820" w:right="0" w:hanging="420"/>
        <w:jc w:val="left"/>
        <w:rPr>
          <w:sz w:val="28"/>
        </w:rPr>
      </w:pPr>
      <w:r>
        <w:rPr>
          <w:spacing w:val="-1"/>
          <w:sz w:val="28"/>
        </w:rPr>
        <w:t>突触可塑性与学习记忆</w:t>
      </w:r>
    </w:p>
    <w:p>
      <w:pPr>
        <w:pStyle w:val="BodyText"/>
      </w:pPr>
    </w:p>
    <w:p>
      <w:pPr>
        <w:pStyle w:val="BodyText"/>
        <w:spacing w:before="5"/>
        <w:rPr>
          <w:sz w:val="41"/>
        </w:rPr>
      </w:pPr>
    </w:p>
    <w:p>
      <w:pPr>
        <w:pStyle w:val="BodyText"/>
        <w:spacing w:line="417" w:lineRule="auto"/>
        <w:ind w:left="120" w:right="378"/>
        <w:jc w:val="both"/>
      </w:pPr>
      <w:r>
        <w:rPr>
          <w:spacing w:val="-2"/>
        </w:rPr>
        <w:t>BDNF</w:t>
      </w:r>
      <w:r>
        <w:rPr>
          <w:spacing w:val="-8"/>
        </w:rPr>
        <w:t xml:space="preserve"> 在突触可塑性和学习记忆中起着关键的作用。</w:t>
      </w:r>
      <w:r>
        <w:rPr>
          <w:spacing w:val="-2"/>
        </w:rPr>
        <w:t>BDNF</w:t>
      </w:r>
      <w:r>
        <w:rPr>
          <w:spacing w:val="-8"/>
        </w:rPr>
        <w:t xml:space="preserve"> 可以通过上</w:t>
      </w:r>
      <w:r>
        <w:rPr>
          <w:spacing w:val="-4"/>
        </w:rPr>
        <w:t>调突触蛋白的表达，增强突触传递效率，从而提高大脑的学习能力和</w:t>
      </w:r>
      <w:r>
        <w:t>记忆力。研究发现，在大鼠海马区，BDNF 的缺乏会导致空间记忆能</w:t>
      </w:r>
      <w:r>
        <w:rPr>
          <w:spacing w:val="-9"/>
        </w:rPr>
        <w:t xml:space="preserve">力下降，而给予 </w:t>
      </w:r>
      <w:r>
        <w:rPr>
          <w:spacing w:val="-6"/>
        </w:rPr>
        <w:t>BDNF</w:t>
      </w:r>
      <w:r>
        <w:rPr>
          <w:spacing w:val="-10"/>
        </w:rPr>
        <w:t xml:space="preserve"> 则可以改善这一状况。此外，</w:t>
      </w:r>
      <w:r>
        <w:rPr>
          <w:spacing w:val="-6"/>
        </w:rPr>
        <w:t>BDNF</w:t>
      </w:r>
      <w:r>
        <w:rPr>
          <w:spacing w:val="-10"/>
        </w:rPr>
        <w:t xml:space="preserve"> 还参与了长</w:t>
      </w:r>
      <w:r>
        <w:rPr>
          <w:spacing w:val="-2"/>
        </w:rPr>
        <w:t>时程增强和长时程抑制等突触可塑性的调控过程。</w:t>
      </w:r>
    </w:p>
    <w:p>
      <w:pPr>
        <w:pStyle w:val="BodyText"/>
      </w:pPr>
    </w:p>
    <w:p>
      <w:pPr>
        <w:pStyle w:val="BodyText"/>
        <w:spacing w:before="8"/>
        <w:rPr>
          <w:sz w:val="20"/>
        </w:rPr>
      </w:pPr>
    </w:p>
    <w:p>
      <w:pPr>
        <w:pStyle w:val="ListParagraph"/>
        <w:numPr>
          <w:ilvl w:val="1"/>
          <w:numId w:val="34"/>
        </w:numPr>
        <w:tabs>
          <w:tab w:val="left" w:pos="820"/>
        </w:tabs>
        <w:spacing w:before="0" w:after="0" w:line="240" w:lineRule="auto"/>
        <w:ind w:left="820" w:right="0" w:hanging="420"/>
        <w:jc w:val="left"/>
        <w:rPr>
          <w:sz w:val="28"/>
        </w:rPr>
      </w:pPr>
      <w:r>
        <w:rPr>
          <w:spacing w:val="-2"/>
          <w:sz w:val="28"/>
        </w:rPr>
        <w:t>抗凋亡作用</w:t>
      </w:r>
    </w:p>
    <w:p>
      <w:pPr>
        <w:pStyle w:val="BodyText"/>
      </w:pPr>
    </w:p>
    <w:p>
      <w:pPr>
        <w:pStyle w:val="BodyText"/>
        <w:spacing w:before="5"/>
        <w:rPr>
          <w:sz w:val="41"/>
        </w:rPr>
      </w:pPr>
    </w:p>
    <w:p>
      <w:pPr>
        <w:pStyle w:val="BodyText"/>
        <w:spacing w:line="417" w:lineRule="auto"/>
        <w:ind w:left="120" w:right="98"/>
      </w:pPr>
      <w:r>
        <w:t>BDNF</w:t>
      </w:r>
      <w:r>
        <w:rPr>
          <w:spacing w:val="-7"/>
        </w:rPr>
        <w:t xml:space="preserve"> 也具有抗凋亡作用，能够保护神经元免受各种损伤因素的影响。</w:t>
      </w:r>
      <w:r>
        <w:t>研究表明，在缺氧、氧化应激等因素刺激下，BDNF</w:t>
      </w:r>
      <w:r>
        <w:rPr>
          <w:spacing w:val="-7"/>
        </w:rPr>
        <w:t xml:space="preserve"> 可以防止神经元</w:t>
      </w:r>
      <w:r>
        <w:t xml:space="preserve"> </w:t>
      </w:r>
      <w:r>
        <w:rPr>
          <w:spacing w:val="-3"/>
        </w:rPr>
        <w:t xml:space="preserve">死亡，并通过上调抗凋亡基因 </w:t>
      </w:r>
      <w:r>
        <w:t>Bcl-2</w:t>
      </w:r>
      <w:r>
        <w:rPr>
          <w:spacing w:val="-7"/>
        </w:rPr>
        <w:t xml:space="preserve"> 的表达，进一步增强神经元的生</w:t>
      </w:r>
      <w:r>
        <w:t xml:space="preserve"> </w:t>
      </w:r>
      <w:r>
        <w:rPr>
          <w:spacing w:val="-4"/>
        </w:rPr>
        <w:t>存能力。</w:t>
      </w:r>
    </w:p>
    <w:p>
      <w:pPr>
        <w:pStyle w:val="BodyText"/>
      </w:pPr>
    </w:p>
    <w:p>
      <w:pPr>
        <w:pStyle w:val="BodyText"/>
        <w:spacing w:before="8"/>
        <w:rPr>
          <w:sz w:val="20"/>
        </w:rPr>
      </w:pPr>
    </w:p>
    <w:p>
      <w:pPr>
        <w:pStyle w:val="ListParagraph"/>
        <w:numPr>
          <w:ilvl w:val="1"/>
          <w:numId w:val="34"/>
        </w:numPr>
        <w:tabs>
          <w:tab w:val="left" w:pos="820"/>
        </w:tabs>
        <w:spacing w:before="0" w:after="0" w:line="240" w:lineRule="auto"/>
        <w:ind w:left="820" w:right="0" w:hanging="420"/>
        <w:jc w:val="left"/>
        <w:rPr>
          <w:sz w:val="28"/>
        </w:rPr>
      </w:pPr>
      <w:r>
        <w:rPr>
          <w:spacing w:val="-2"/>
          <w:sz w:val="28"/>
        </w:rPr>
        <w:t>神经保护作用</w:t>
      </w:r>
    </w:p>
    <w:p>
      <w:pPr>
        <w:pStyle w:val="BodyText"/>
      </w:pPr>
    </w:p>
    <w:p>
      <w:pPr>
        <w:pStyle w:val="BodyText"/>
        <w:spacing w:before="5"/>
        <w:rPr>
          <w:sz w:val="41"/>
        </w:rPr>
      </w:pPr>
    </w:p>
    <w:p>
      <w:pPr>
        <w:pStyle w:val="BodyText"/>
        <w:spacing w:before="1" w:line="417" w:lineRule="auto"/>
        <w:ind w:left="120" w:right="378"/>
      </w:pPr>
      <w:r>
        <w:t>BDNF</w:t>
      </w:r>
      <w:r>
        <w:rPr>
          <w:spacing w:val="-7"/>
        </w:rPr>
        <w:t xml:space="preserve"> 还具有神经保护作用，能够减轻神经元的损伤并促进神经元的</w:t>
      </w:r>
      <w:r>
        <w:rPr>
          <w:spacing w:val="-5"/>
        </w:rPr>
        <w:t>修复。研究发现，在帕金森病、阿尔茨海默病等多种神经退行性疾病</w:t>
      </w:r>
    </w:p>
    <w:p>
      <w:pPr>
        <w:spacing w:after="0" w:line="417" w:lineRule="auto"/>
        <w:sectPr>
          <w:footerReference w:type="default" r:id="rId11"/>
          <w:pgSz w:w="11910" w:h="16840"/>
          <w:pgMar w:top="1520" w:right="1420" w:bottom="1380" w:left="1680" w:header="0" w:footer="1198"/>
          <w:pgNumType w:start="7"/>
          <w:cols w:space="708"/>
        </w:sectPr>
      </w:pPr>
    </w:p>
    <w:p>
      <w:pPr>
        <w:pStyle w:val="BodyText"/>
        <w:spacing w:before="37" w:line="417" w:lineRule="auto"/>
        <w:ind w:left="120" w:right="98"/>
      </w:pPr>
      <w:r>
        <w:rPr>
          <w:spacing w:val="-3"/>
        </w:rPr>
        <w:t xml:space="preserve">模型中，给予 </w:t>
      </w:r>
      <w:r>
        <w:t>BDNF</w:t>
      </w:r>
      <w:r>
        <w:rPr>
          <w:spacing w:val="-5"/>
        </w:rPr>
        <w:t xml:space="preserve"> 治疗可以减少神经元损失和病变程度，并改善疾</w:t>
      </w:r>
      <w:r>
        <w:t xml:space="preserve"> 病的症状。此外，BDNF</w:t>
      </w:r>
      <w:r>
        <w:rPr>
          <w:spacing w:val="-7"/>
        </w:rPr>
        <w:t xml:space="preserve"> 还可以通过促进神经新生和神经重塑等方式，</w:t>
      </w:r>
      <w:r>
        <w:rPr>
          <w:spacing w:val="-2"/>
        </w:rPr>
        <w:t>加速神经系统的修复和恢复。</w:t>
      </w:r>
    </w:p>
    <w:p>
      <w:pPr>
        <w:pStyle w:val="BodyText"/>
      </w:pPr>
    </w:p>
    <w:p>
      <w:pPr>
        <w:pStyle w:val="BodyText"/>
        <w:spacing w:before="8"/>
        <w:rPr>
          <w:sz w:val="20"/>
        </w:rPr>
      </w:pPr>
    </w:p>
    <w:p>
      <w:pPr>
        <w:pStyle w:val="BodyText"/>
        <w:spacing w:line="417" w:lineRule="auto"/>
        <w:ind w:left="120" w:right="378"/>
        <w:jc w:val="both"/>
      </w:pPr>
      <w:r>
        <w:t>综上所述，BDNF 在神经干细胞的增殖和分化、突触可塑性与学习记</w:t>
      </w:r>
      <w:r>
        <w:rPr>
          <w:spacing w:val="-4"/>
        </w:rPr>
        <w:t>忆、抗凋亡作用以及神经保护作用等方面均具有重要作用。因此，深</w:t>
      </w:r>
      <w:r>
        <w:rPr>
          <w:spacing w:val="-10"/>
        </w:rPr>
        <w:t xml:space="preserve">入理解 </w:t>
      </w:r>
      <w:r>
        <w:rPr>
          <w:spacing w:val="-2"/>
        </w:rPr>
        <w:t>BDNF</w:t>
      </w:r>
      <w:r>
        <w:rPr>
          <w:spacing w:val="-8"/>
        </w:rPr>
        <w:t xml:space="preserve"> 的作用机制对于揭示神经系统的生理和病理机制，以及</w:t>
      </w:r>
      <w:r>
        <w:rPr>
          <w:spacing w:val="-2"/>
        </w:rPr>
        <w:t>开发新的神经疾病治疗方法具有重要意义。</w:t>
      </w:r>
    </w:p>
    <w:p>
      <w:pPr>
        <w:pStyle w:val="BodyText"/>
      </w:pPr>
    </w:p>
    <w:p>
      <w:pPr>
        <w:pStyle w:val="Heading1"/>
        <w:spacing w:before="237"/>
        <w:jc w:val="both"/>
      </w:pPr>
      <w:bookmarkStart w:id="3" w:name="_TOC_250004"/>
      <w:r>
        <w:t>第四部分</w:t>
      </w:r>
      <w:r>
        <w:rPr>
          <w:spacing w:val="213"/>
          <w:w w:val="150"/>
        </w:rPr>
        <w:t xml:space="preserve"> </w:t>
      </w:r>
      <w:bookmarkEnd w:id="3"/>
      <w:r>
        <w:rPr>
          <w:spacing w:val="-1"/>
        </w:rPr>
        <w:t>神经干细胞与疾病关系</w:t>
      </w:r>
    </w:p>
    <w:p>
      <w:pPr>
        <w:pStyle w:val="BodyText"/>
        <w:spacing w:before="16"/>
        <w:rPr>
          <w:rFonts w:ascii="Microsoft JhengHei"/>
          <w:b/>
          <w:sz w:val="15"/>
        </w:r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rPr>
                <w:sz w:val="21"/>
              </w:rPr>
            </w:pPr>
            <w:r>
              <w:rPr>
                <w:spacing w:val="-4"/>
                <w:sz w:val="21"/>
              </w:rPr>
              <w:t>关键词</w:t>
            </w:r>
          </w:p>
        </w:tc>
        <w:tc>
          <w:tcPr>
            <w:tcW w:w="5527" w:type="dxa"/>
          </w:tcPr>
          <w:p>
            <w:pPr>
              <w:pStyle w:val="TableParagraph"/>
              <w:spacing w:before="23"/>
              <w:ind w:left="107"/>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69" w:type="dxa"/>
          </w:tcPr>
          <w:p>
            <w:pPr>
              <w:pStyle w:val="TableParagraph"/>
              <w:spacing w:before="23" w:line="278" w:lineRule="auto"/>
              <w:ind w:right="96"/>
              <w:rPr>
                <w:sz w:val="21"/>
              </w:rPr>
            </w:pPr>
            <w:r>
              <w:rPr>
                <w:spacing w:val="-2"/>
                <w:sz w:val="21"/>
              </w:rPr>
              <w:t>神经干细胞在阿尔茨海默病</w:t>
            </w:r>
            <w:r>
              <w:rPr>
                <w:spacing w:val="-4"/>
                <w:sz w:val="21"/>
              </w:rPr>
              <w:t>中的作用</w:t>
            </w:r>
          </w:p>
        </w:tc>
        <w:tc>
          <w:tcPr>
            <w:tcW w:w="5527" w:type="dxa"/>
          </w:tcPr>
          <w:p>
            <w:pPr>
              <w:pStyle w:val="TableParagraph"/>
              <w:spacing w:before="4"/>
              <w:ind w:left="0"/>
              <w:rPr>
                <w:rFonts w:ascii="Microsoft JhengHei"/>
                <w:b/>
                <w:sz w:val="18"/>
              </w:rPr>
            </w:pPr>
          </w:p>
          <w:p>
            <w:pPr>
              <w:pStyle w:val="TableParagraph"/>
              <w:numPr>
                <w:ilvl w:val="0"/>
                <w:numId w:val="30"/>
              </w:numPr>
              <w:tabs>
                <w:tab w:val="left" w:pos="371"/>
              </w:tabs>
              <w:spacing w:before="0" w:after="0" w:line="278" w:lineRule="auto"/>
              <w:ind w:left="107" w:right="-15" w:firstLine="0"/>
              <w:jc w:val="both"/>
              <w:rPr>
                <w:sz w:val="21"/>
              </w:rPr>
            </w:pPr>
            <w:r>
              <w:rPr>
                <w:spacing w:val="-2"/>
                <w:sz w:val="21"/>
              </w:rPr>
              <w:t>神经干细胞可以通过产生新的神经元和胶质细胞来替代</w:t>
            </w:r>
            <w:r>
              <w:rPr>
                <w:spacing w:val="-2"/>
                <w:sz w:val="21"/>
              </w:rPr>
              <w:t>或修复阿尔茨海默病中受损的脑细胞，从而减缓疾病进展。</w:t>
            </w:r>
          </w:p>
          <w:p>
            <w:pPr>
              <w:pStyle w:val="TableParagraph"/>
              <w:numPr>
                <w:ilvl w:val="0"/>
                <w:numId w:val="30"/>
              </w:numPr>
              <w:tabs>
                <w:tab w:val="left" w:pos="371"/>
              </w:tabs>
              <w:spacing w:before="0" w:after="0" w:line="278" w:lineRule="auto"/>
              <w:ind w:left="107" w:right="-116" w:firstLine="0"/>
              <w:jc w:val="both"/>
              <w:rPr>
                <w:sz w:val="21"/>
              </w:rPr>
            </w:pPr>
            <w:r>
              <w:rPr>
                <w:spacing w:val="-2"/>
                <w:sz w:val="21"/>
              </w:rPr>
              <w:t>阿尔茨海默病患者体内的神经干细胞可能因为遗传因素、</w:t>
            </w:r>
            <w:r>
              <w:rPr>
                <w:spacing w:val="-2"/>
                <w:sz w:val="21"/>
              </w:rPr>
              <w:t>环境因素或疾病本身的影响而功能受损或减少。</w:t>
            </w:r>
          </w:p>
          <w:p>
            <w:pPr>
              <w:pStyle w:val="TableParagraph"/>
              <w:numPr>
                <w:ilvl w:val="0"/>
                <w:numId w:val="30"/>
              </w:numPr>
              <w:tabs>
                <w:tab w:val="left" w:pos="371"/>
              </w:tabs>
              <w:spacing w:before="0" w:after="0" w:line="278" w:lineRule="auto"/>
              <w:ind w:left="107" w:right="96" w:firstLine="0"/>
              <w:jc w:val="both"/>
              <w:rPr>
                <w:sz w:val="21"/>
              </w:rPr>
            </w:pPr>
            <w:r>
              <w:rPr>
                <w:spacing w:val="-2"/>
                <w:sz w:val="21"/>
              </w:rPr>
              <w:t>研究表明，通过移植外源性神经干细胞可以改善阿尔茨</w:t>
            </w:r>
            <w:r>
              <w:rPr>
                <w:spacing w:val="-2"/>
                <w:sz w:val="21"/>
              </w:rPr>
              <w:t>海默病模型鼠的学习和记忆能力，这为临床治疗提供了新</w:t>
            </w:r>
            <w:r>
              <w:rPr>
                <w:spacing w:val="-4"/>
                <w:sz w:val="21"/>
              </w:rPr>
              <w:t>思路。</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line="278" w:lineRule="auto"/>
              <w:ind w:right="96"/>
              <w:rPr>
                <w:sz w:val="21"/>
              </w:rPr>
            </w:pPr>
            <w:r>
              <w:rPr>
                <w:spacing w:val="-2"/>
                <w:sz w:val="21"/>
              </w:rPr>
              <w:t>神经干细胞与帕金森病的关</w:t>
            </w:r>
            <w:r>
              <w:rPr>
                <w:spacing w:val="-10"/>
                <w:sz w:val="21"/>
              </w:rPr>
              <w:t>系</w:t>
            </w:r>
          </w:p>
        </w:tc>
        <w:tc>
          <w:tcPr>
            <w:tcW w:w="5527" w:type="dxa"/>
          </w:tcPr>
          <w:p>
            <w:pPr>
              <w:pStyle w:val="TableParagraph"/>
              <w:spacing w:before="4"/>
              <w:ind w:left="0"/>
              <w:rPr>
                <w:rFonts w:ascii="Microsoft JhengHei"/>
                <w:b/>
                <w:sz w:val="18"/>
              </w:rPr>
            </w:pPr>
          </w:p>
          <w:p>
            <w:pPr>
              <w:pStyle w:val="TableParagraph"/>
              <w:numPr>
                <w:ilvl w:val="0"/>
                <w:numId w:val="29"/>
              </w:numPr>
              <w:tabs>
                <w:tab w:val="left" w:pos="371"/>
              </w:tabs>
              <w:spacing w:before="0" w:after="0" w:line="278" w:lineRule="auto"/>
              <w:ind w:left="107" w:right="96" w:firstLine="0"/>
              <w:jc w:val="both"/>
              <w:rPr>
                <w:sz w:val="21"/>
              </w:rPr>
            </w:pPr>
            <w:r>
              <w:rPr>
                <w:spacing w:val="-2"/>
                <w:sz w:val="21"/>
              </w:rPr>
              <w:t>帕金森病是由于大脑黑质多巴胺能神经元逐渐死亡导致</w:t>
            </w:r>
            <w:r>
              <w:rPr>
                <w:spacing w:val="-2"/>
                <w:sz w:val="21"/>
              </w:rPr>
              <w:t>的运动障碍疾病，而神经干细胞具有分化成多巴胺能神经</w:t>
            </w:r>
            <w:r>
              <w:rPr>
                <w:spacing w:val="-2"/>
                <w:sz w:val="21"/>
              </w:rPr>
              <w:t>元的能力。</w:t>
            </w:r>
          </w:p>
          <w:p>
            <w:pPr>
              <w:pStyle w:val="TableParagraph"/>
              <w:numPr>
                <w:ilvl w:val="0"/>
                <w:numId w:val="29"/>
              </w:numPr>
              <w:tabs>
                <w:tab w:val="left" w:pos="371"/>
              </w:tabs>
              <w:spacing w:before="0" w:after="0" w:line="278" w:lineRule="auto"/>
              <w:ind w:left="107" w:right="96" w:firstLine="0"/>
              <w:jc w:val="both"/>
              <w:rPr>
                <w:sz w:val="21"/>
              </w:rPr>
            </w:pPr>
            <w:r>
              <w:rPr>
                <w:spacing w:val="-2"/>
                <w:sz w:val="21"/>
              </w:rPr>
              <w:t>移植神经干细胞到帕金森病患者的大脑中可以帮助恢复</w:t>
            </w:r>
            <w:r>
              <w:rPr>
                <w:spacing w:val="-2"/>
                <w:sz w:val="21"/>
              </w:rPr>
              <w:t>多巴胺神经元的功能，减轻症状并改善生活质量。</w:t>
            </w:r>
          </w:p>
          <w:p>
            <w:pPr>
              <w:pStyle w:val="TableParagraph"/>
              <w:numPr>
                <w:ilvl w:val="0"/>
                <w:numId w:val="29"/>
              </w:numPr>
              <w:tabs>
                <w:tab w:val="left" w:pos="371"/>
              </w:tabs>
              <w:spacing w:before="0" w:after="0" w:line="278" w:lineRule="auto"/>
              <w:ind w:left="107" w:right="96" w:firstLine="0"/>
              <w:jc w:val="both"/>
              <w:rPr>
                <w:sz w:val="21"/>
              </w:rPr>
            </w:pPr>
            <w:r>
              <w:rPr>
                <w:spacing w:val="-2"/>
                <w:sz w:val="21"/>
              </w:rPr>
              <w:t>目前，虽然一些临床试验已经证明了神经干细胞治疗帕</w:t>
            </w:r>
            <w:r>
              <w:rPr>
                <w:spacing w:val="-2"/>
                <w:sz w:val="21"/>
              </w:rPr>
              <w:t>金森病的安全性和有效性，但仍需要更多的研究来确定最</w:t>
            </w:r>
            <w:r>
              <w:rPr>
                <w:spacing w:val="-2"/>
                <w:sz w:val="21"/>
              </w:rPr>
              <w:t>佳的治疗方案和预后评估方法。</w:t>
            </w:r>
          </w:p>
        </w:tc>
      </w:tr>
      <w:tr>
        <w:tblPrEx>
          <w:tblW w:w="0" w:type="auto"/>
          <w:jc w:val="left"/>
          <w:tblInd w:w="130" w:type="dxa"/>
          <w:tblLayout w:type="fixed"/>
          <w:tblCellMar>
            <w:top w:w="0" w:type="dxa"/>
            <w:left w:w="0" w:type="dxa"/>
            <w:bottom w:w="0" w:type="dxa"/>
            <w:right w:w="0" w:type="dxa"/>
          </w:tblCellMar>
          <w:tblLook w:val="01E0"/>
        </w:tblPrEx>
        <w:trPr>
          <w:trHeight w:val="935"/>
          <w:jc w:val="left"/>
        </w:trPr>
        <w:tc>
          <w:tcPr>
            <w:tcW w:w="2769" w:type="dxa"/>
          </w:tcPr>
          <w:p>
            <w:pPr>
              <w:pStyle w:val="TableParagraph"/>
              <w:spacing w:before="23" w:line="278" w:lineRule="auto"/>
              <w:ind w:right="96"/>
              <w:rPr>
                <w:sz w:val="21"/>
              </w:rPr>
            </w:pPr>
            <w:r>
              <w:rPr>
                <w:spacing w:val="-2"/>
                <w:sz w:val="21"/>
              </w:rPr>
              <w:t>神经干细胞在脊髓损伤中的</w:t>
            </w:r>
            <w:r>
              <w:rPr>
                <w:spacing w:val="-6"/>
                <w:sz w:val="21"/>
              </w:rPr>
              <w:t>应用</w:t>
            </w:r>
          </w:p>
        </w:tc>
        <w:tc>
          <w:tcPr>
            <w:tcW w:w="5527" w:type="dxa"/>
          </w:tcPr>
          <w:p>
            <w:pPr>
              <w:pStyle w:val="TableParagraph"/>
              <w:spacing w:before="18"/>
              <w:ind w:left="0"/>
              <w:rPr>
                <w:rFonts w:ascii="Microsoft JhengHei"/>
                <w:b/>
                <w:sz w:val="15"/>
              </w:rPr>
            </w:pPr>
          </w:p>
          <w:p>
            <w:pPr>
              <w:pStyle w:val="TableParagraph"/>
              <w:numPr>
                <w:ilvl w:val="0"/>
                <w:numId w:val="28"/>
              </w:numPr>
              <w:tabs>
                <w:tab w:val="left" w:pos="371"/>
              </w:tabs>
              <w:spacing w:before="0" w:after="0" w:line="310" w:lineRule="atLeast"/>
              <w:ind w:left="107" w:right="96" w:firstLine="0"/>
              <w:jc w:val="left"/>
              <w:rPr>
                <w:sz w:val="21"/>
              </w:rPr>
            </w:pPr>
            <w:r>
              <w:rPr>
                <w:spacing w:val="-2"/>
                <w:sz w:val="21"/>
              </w:rPr>
              <w:t>脊髓损伤会导致神经元和轴突的损伤或死亡，引发一系</w:t>
            </w:r>
            <w:r>
              <w:rPr>
                <w:spacing w:val="-2"/>
                <w:sz w:val="21"/>
              </w:rPr>
              <w:t>列运动和感觉功能障碍。神经干细胞有潜力分化成多种类</w:t>
            </w:r>
          </w:p>
        </w:tc>
      </w:tr>
    </w:tbl>
    <w:p>
      <w:pPr>
        <w:spacing w:after="0" w:line="310" w:lineRule="atLeast"/>
        <w:jc w:val="left"/>
        <w:rPr>
          <w:sz w:val="21"/>
        </w:rPr>
        <w:sectPr>
          <w:footerReference w:type="default" r:id="rId12"/>
          <w:pgSz w:w="11910" w:h="16840"/>
          <w:pgMar w:top="1520" w:right="1420" w:bottom="1380" w:left="1680" w:header="0" w:footer="1198"/>
          <w:pgNumType w:start="8"/>
          <w:cols w:space="708"/>
        </w:sect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871"/>
          <w:jc w:val="left"/>
        </w:trPr>
        <w:tc>
          <w:tcPr>
            <w:tcW w:w="2769" w:type="dxa"/>
          </w:tcPr>
          <w:p>
            <w:pPr>
              <w:pStyle w:val="TableParagraph"/>
              <w:ind w:left="0"/>
              <w:rPr>
                <w:rFonts w:ascii="Times New Roman"/>
                <w:sz w:val="20"/>
              </w:rPr>
            </w:pPr>
          </w:p>
        </w:tc>
        <w:tc>
          <w:tcPr>
            <w:tcW w:w="5527" w:type="dxa"/>
          </w:tcPr>
          <w:p>
            <w:pPr>
              <w:pStyle w:val="TableParagraph"/>
              <w:spacing w:before="23"/>
              <w:ind w:left="107"/>
              <w:rPr>
                <w:sz w:val="21"/>
              </w:rPr>
            </w:pPr>
            <w:r>
              <w:rPr>
                <w:spacing w:val="-1"/>
                <w:sz w:val="21"/>
              </w:rPr>
              <w:t>型的神经细胞，以替换或修复受伤的神经元和轴突。</w:t>
            </w:r>
          </w:p>
          <w:p>
            <w:pPr>
              <w:pStyle w:val="TableParagraph"/>
              <w:numPr>
                <w:ilvl w:val="0"/>
                <w:numId w:val="27"/>
              </w:numPr>
              <w:tabs>
                <w:tab w:val="left" w:pos="371"/>
              </w:tabs>
              <w:spacing w:before="43" w:after="0" w:line="278" w:lineRule="auto"/>
              <w:ind w:left="107" w:right="96" w:firstLine="0"/>
              <w:jc w:val="left"/>
              <w:rPr>
                <w:sz w:val="21"/>
              </w:rPr>
            </w:pPr>
            <w:r>
              <w:rPr>
                <w:spacing w:val="-2"/>
                <w:sz w:val="21"/>
              </w:rPr>
              <w:t>神经干细胞的移植能够促进新生血管生成、抑制疤痕形</w:t>
            </w:r>
            <w:r>
              <w:rPr>
                <w:spacing w:val="-2"/>
                <w:sz w:val="21"/>
              </w:rPr>
              <w:t>成和免疫反应，有助于恢复脊髓损伤部位的微环境。</w:t>
            </w:r>
          </w:p>
          <w:p>
            <w:pPr>
              <w:pStyle w:val="TableParagraph"/>
              <w:numPr>
                <w:ilvl w:val="0"/>
                <w:numId w:val="27"/>
              </w:numPr>
              <w:tabs>
                <w:tab w:val="left" w:pos="371"/>
              </w:tabs>
              <w:spacing w:before="0" w:after="0" w:line="278" w:lineRule="auto"/>
              <w:ind w:left="107" w:right="96" w:firstLine="0"/>
              <w:jc w:val="left"/>
              <w:rPr>
                <w:sz w:val="21"/>
              </w:rPr>
            </w:pPr>
            <w:r>
              <w:rPr>
                <w:spacing w:val="-2"/>
                <w:sz w:val="21"/>
              </w:rPr>
              <w:t>通过基因修饰或其他手段优化神经干细胞的功能，有望</w:t>
            </w:r>
            <w:r>
              <w:rPr>
                <w:spacing w:val="-2"/>
                <w:sz w:val="21"/>
              </w:rPr>
              <w:t>提高其在脊髓损伤治疗中的效果。</w:t>
            </w:r>
          </w:p>
        </w:tc>
      </w:tr>
      <w:tr>
        <w:tblPrEx>
          <w:tblW w:w="0" w:type="auto"/>
          <w:jc w:val="left"/>
          <w:tblInd w:w="130" w:type="dxa"/>
          <w:tblLayout w:type="fixed"/>
          <w:tblCellMar>
            <w:top w:w="0" w:type="dxa"/>
            <w:left w:w="0" w:type="dxa"/>
            <w:bottom w:w="0" w:type="dxa"/>
            <w:right w:w="0" w:type="dxa"/>
          </w:tblCellMar>
          <w:tblLook w:val="01E0"/>
        </w:tblPrEx>
        <w:trPr>
          <w:trHeight w:val="2808"/>
          <w:jc w:val="left"/>
        </w:trPr>
        <w:tc>
          <w:tcPr>
            <w:tcW w:w="2769" w:type="dxa"/>
          </w:tcPr>
          <w:p>
            <w:pPr>
              <w:pStyle w:val="TableParagraph"/>
              <w:spacing w:before="23" w:line="278" w:lineRule="auto"/>
              <w:ind w:right="96"/>
              <w:rPr>
                <w:sz w:val="21"/>
              </w:rPr>
            </w:pPr>
            <w:r>
              <w:rPr>
                <w:spacing w:val="-2"/>
                <w:sz w:val="21"/>
              </w:rPr>
              <w:t>神经干细胞在脑卒中治疗中</w:t>
            </w:r>
            <w:r>
              <w:rPr>
                <w:spacing w:val="-4"/>
                <w:sz w:val="21"/>
              </w:rPr>
              <w:t>的价值</w:t>
            </w:r>
          </w:p>
        </w:tc>
        <w:tc>
          <w:tcPr>
            <w:tcW w:w="5527" w:type="dxa"/>
          </w:tcPr>
          <w:p>
            <w:pPr>
              <w:pStyle w:val="TableParagraph"/>
              <w:spacing w:before="4"/>
              <w:ind w:left="0"/>
              <w:rPr>
                <w:rFonts w:ascii="Microsoft JhengHei"/>
                <w:b/>
                <w:sz w:val="18"/>
              </w:rPr>
            </w:pPr>
          </w:p>
          <w:p>
            <w:pPr>
              <w:pStyle w:val="TableParagraph"/>
              <w:numPr>
                <w:ilvl w:val="0"/>
                <w:numId w:val="26"/>
              </w:numPr>
              <w:tabs>
                <w:tab w:val="left" w:pos="371"/>
              </w:tabs>
              <w:spacing w:before="0" w:after="0" w:line="278" w:lineRule="auto"/>
              <w:ind w:left="107" w:right="-15" w:firstLine="0"/>
              <w:jc w:val="left"/>
              <w:rPr>
                <w:sz w:val="21"/>
              </w:rPr>
            </w:pPr>
            <w:r>
              <w:rPr>
                <w:spacing w:val="-2"/>
                <w:sz w:val="21"/>
              </w:rPr>
              <w:t>脑卒中会导致大脑局部血流中断，进而造成神经元大量</w:t>
            </w:r>
            <w:r>
              <w:rPr>
                <w:spacing w:val="-2"/>
                <w:sz w:val="21"/>
              </w:rPr>
              <w:t>死亡和功能障碍。神经干细胞具有自我更新和分化的潜能，</w:t>
            </w:r>
            <w:r>
              <w:rPr>
                <w:spacing w:val="-2"/>
                <w:sz w:val="21"/>
              </w:rPr>
              <w:t>能够在一定程度上弥补因脑卒中造成的神经元损失。</w:t>
            </w:r>
          </w:p>
          <w:p>
            <w:pPr>
              <w:pStyle w:val="TableParagraph"/>
              <w:numPr>
                <w:ilvl w:val="0"/>
                <w:numId w:val="26"/>
              </w:numPr>
              <w:tabs>
                <w:tab w:val="left" w:pos="371"/>
              </w:tabs>
              <w:spacing w:before="0" w:after="0" w:line="278" w:lineRule="auto"/>
              <w:ind w:left="107" w:right="96" w:firstLine="0"/>
              <w:jc w:val="left"/>
              <w:rPr>
                <w:sz w:val="21"/>
              </w:rPr>
            </w:pPr>
            <w:r>
              <w:rPr>
                <w:spacing w:val="-2"/>
                <w:sz w:val="21"/>
              </w:rPr>
              <w:t>临床研究表明，神经干细胞移植对改善脑卒中后的运动</w:t>
            </w:r>
            <w:r>
              <w:rPr>
                <w:spacing w:val="-2"/>
                <w:sz w:val="21"/>
              </w:rPr>
              <w:t>障碍和认知功能有一定的疗效，并且安全性较高。</w:t>
            </w:r>
          </w:p>
          <w:p>
            <w:pPr>
              <w:pStyle w:val="TableParagraph"/>
              <w:numPr>
                <w:ilvl w:val="0"/>
                <w:numId w:val="26"/>
              </w:numPr>
              <w:tabs>
                <w:tab w:val="left" w:pos="371"/>
              </w:tabs>
              <w:spacing w:before="0" w:after="0" w:line="278" w:lineRule="auto"/>
              <w:ind w:left="107" w:right="-15" w:firstLine="0"/>
              <w:jc w:val="left"/>
              <w:rPr>
                <w:sz w:val="21"/>
              </w:rPr>
            </w:pPr>
            <w:r>
              <w:rPr>
                <w:spacing w:val="-2"/>
                <w:sz w:val="21"/>
              </w:rPr>
              <w:t>进一步探索神经干细胞治疗脑卒中的机制，如细胞间的</w:t>
            </w:r>
            <w:r>
              <w:rPr>
                <w:spacing w:val="-2"/>
                <w:sz w:val="21"/>
              </w:rPr>
              <w:t>相互作用、免疫调节等，将有助于开发更有效的治疗方法。</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rPr>
                <w:sz w:val="21"/>
              </w:rPr>
            </w:pPr>
            <w:r>
              <w:rPr>
                <w:spacing w:val="-1"/>
                <w:sz w:val="21"/>
              </w:rPr>
              <w:t>神经干细胞与癫痫的关系</w:t>
            </w:r>
          </w:p>
        </w:tc>
        <w:tc>
          <w:tcPr>
            <w:tcW w:w="5527" w:type="dxa"/>
          </w:tcPr>
          <w:p>
            <w:pPr>
              <w:pStyle w:val="TableParagraph"/>
              <w:spacing w:before="4"/>
              <w:ind w:left="0"/>
              <w:rPr>
                <w:rFonts w:ascii="Microsoft JhengHei"/>
                <w:b/>
                <w:sz w:val="18"/>
              </w:rPr>
            </w:pPr>
          </w:p>
          <w:p>
            <w:pPr>
              <w:pStyle w:val="TableParagraph"/>
              <w:numPr>
                <w:ilvl w:val="0"/>
                <w:numId w:val="25"/>
              </w:numPr>
              <w:tabs>
                <w:tab w:val="left" w:pos="371"/>
              </w:tabs>
              <w:spacing w:before="0" w:after="0" w:line="278" w:lineRule="auto"/>
              <w:ind w:left="107" w:right="96" w:firstLine="0"/>
              <w:jc w:val="both"/>
              <w:rPr>
                <w:sz w:val="21"/>
              </w:rPr>
            </w:pPr>
            <w:r>
              <w:rPr>
                <w:spacing w:val="-2"/>
                <w:sz w:val="21"/>
              </w:rPr>
              <w:t>癫痫病灶中可能存在神经元过度兴奋和神经递质失衡等</w:t>
            </w:r>
            <w:r>
              <w:rPr>
                <w:spacing w:val="-2"/>
                <w:sz w:val="21"/>
              </w:rPr>
              <w:t>问题，神经干细胞能够分化为不同类型的神经元和胶质细</w:t>
            </w:r>
            <w:r>
              <w:rPr>
                <w:spacing w:val="-2"/>
                <w:sz w:val="21"/>
              </w:rPr>
              <w:t>胞，有可能通过调节这些异常来改善癫痫病情。</w:t>
            </w:r>
          </w:p>
          <w:p>
            <w:pPr>
              <w:pStyle w:val="TableParagraph"/>
              <w:numPr>
                <w:ilvl w:val="0"/>
                <w:numId w:val="25"/>
              </w:numPr>
              <w:tabs>
                <w:tab w:val="left" w:pos="371"/>
              </w:tabs>
              <w:spacing w:before="0" w:after="0" w:line="278" w:lineRule="auto"/>
              <w:ind w:left="107" w:right="96" w:firstLine="0"/>
              <w:jc w:val="both"/>
              <w:rPr>
                <w:sz w:val="21"/>
              </w:rPr>
            </w:pPr>
            <w:r>
              <w:rPr>
                <w:spacing w:val="-2"/>
                <w:sz w:val="21"/>
              </w:rPr>
              <w:t>神经干细胞移植到癫痫患者的病变区域，可减轻癫痫发</w:t>
            </w:r>
            <w:r>
              <w:rPr>
                <w:spacing w:val="-2"/>
                <w:sz w:val="21"/>
              </w:rPr>
              <w:t>作频率和严重程度，改善神经传导功能。</w:t>
            </w:r>
          </w:p>
          <w:p>
            <w:pPr>
              <w:pStyle w:val="TableParagraph"/>
              <w:numPr>
                <w:ilvl w:val="0"/>
                <w:numId w:val="25"/>
              </w:numPr>
              <w:tabs>
                <w:tab w:val="left" w:pos="371"/>
              </w:tabs>
              <w:spacing w:before="0" w:after="0" w:line="278" w:lineRule="auto"/>
              <w:ind w:left="107" w:right="96" w:firstLine="0"/>
              <w:jc w:val="both"/>
              <w:rPr>
                <w:sz w:val="21"/>
              </w:rPr>
            </w:pPr>
            <w:r>
              <w:rPr>
                <w:spacing w:val="-2"/>
                <w:sz w:val="21"/>
              </w:rPr>
              <w:t>需要深入探讨癫痫患者体内神经干细胞的数量、分布和</w:t>
            </w:r>
            <w:r>
              <w:rPr>
                <w:spacing w:val="-2"/>
                <w:sz w:val="21"/>
              </w:rPr>
              <w:t>功能状态变化，以及如何选择合适的神经干细胞来源和移</w:t>
            </w:r>
            <w:r>
              <w:rPr>
                <w:spacing w:val="-4"/>
                <w:sz w:val="21"/>
              </w:rPr>
              <w:t>植策略。</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line="278" w:lineRule="auto"/>
              <w:ind w:right="96"/>
              <w:rPr>
                <w:sz w:val="21"/>
              </w:rPr>
            </w:pPr>
            <w:r>
              <w:rPr>
                <w:spacing w:val="-2"/>
                <w:sz w:val="21"/>
              </w:rPr>
              <w:t>神经干细胞在多发性硬化症</w:t>
            </w:r>
            <w:r>
              <w:rPr>
                <w:spacing w:val="-2"/>
                <w:sz w:val="21"/>
              </w:rPr>
              <w:t>治疗中的应用</w:t>
            </w:r>
          </w:p>
        </w:tc>
        <w:tc>
          <w:tcPr>
            <w:tcW w:w="5527" w:type="dxa"/>
          </w:tcPr>
          <w:p>
            <w:pPr>
              <w:pStyle w:val="TableParagraph"/>
              <w:spacing w:before="4"/>
              <w:ind w:left="0"/>
              <w:rPr>
                <w:rFonts w:ascii="Microsoft JhengHei"/>
                <w:b/>
                <w:sz w:val="18"/>
              </w:rPr>
            </w:pPr>
          </w:p>
          <w:p>
            <w:pPr>
              <w:pStyle w:val="TableParagraph"/>
              <w:numPr>
                <w:ilvl w:val="0"/>
                <w:numId w:val="24"/>
              </w:numPr>
              <w:tabs>
                <w:tab w:val="left" w:pos="371"/>
              </w:tabs>
              <w:spacing w:before="0" w:after="0" w:line="278" w:lineRule="auto"/>
              <w:ind w:left="107" w:right="96" w:firstLine="0"/>
              <w:jc w:val="both"/>
              <w:rPr>
                <w:sz w:val="21"/>
              </w:rPr>
            </w:pPr>
            <w:r>
              <w:rPr>
                <w:spacing w:val="-2"/>
                <w:sz w:val="21"/>
              </w:rPr>
              <w:t>多发性硬化症是一种自身免疫性疾病，特征是中枢神经</w:t>
            </w:r>
            <w:r>
              <w:rPr>
                <w:spacing w:val="-2"/>
                <w:sz w:val="21"/>
              </w:rPr>
              <w:t>系统白质脱髓鞘和神经纤维断裂。神经干细胞可以分化成</w:t>
            </w:r>
            <w:r>
              <w:rPr>
                <w:spacing w:val="-2"/>
                <w:sz w:val="21"/>
              </w:rPr>
              <w:t>少突胶质细胞，有助于髓磷脂的再生和修复。</w:t>
            </w:r>
          </w:p>
          <w:p>
            <w:pPr>
              <w:pStyle w:val="TableParagraph"/>
              <w:numPr>
                <w:ilvl w:val="0"/>
                <w:numId w:val="24"/>
              </w:numPr>
              <w:tabs>
                <w:tab w:val="left" w:pos="371"/>
              </w:tabs>
              <w:spacing w:before="0" w:after="0" w:line="278" w:lineRule="auto"/>
              <w:ind w:left="107" w:right="-116" w:firstLine="0"/>
              <w:jc w:val="left"/>
              <w:rPr>
                <w:sz w:val="21"/>
              </w:rPr>
            </w:pPr>
            <w:r>
              <w:rPr>
                <w:spacing w:val="-2"/>
                <w:sz w:val="21"/>
              </w:rPr>
              <w:t>神经干细胞治疗多发性硬化症的研究已取得一定的成果，</w:t>
            </w:r>
            <w:r>
              <w:rPr>
                <w:spacing w:val="-2"/>
                <w:sz w:val="21"/>
              </w:rPr>
              <w:t>初步证实其安全性和有效性，但仍需进一步临床试验验证。</w:t>
            </w:r>
          </w:p>
          <w:p>
            <w:pPr>
              <w:pStyle w:val="TableParagraph"/>
              <w:numPr>
                <w:ilvl w:val="0"/>
                <w:numId w:val="24"/>
              </w:numPr>
              <w:tabs>
                <w:tab w:val="left" w:pos="371"/>
              </w:tabs>
              <w:spacing w:before="0" w:after="0" w:line="269" w:lineRule="exact"/>
              <w:ind w:left="370" w:right="0" w:hanging="264"/>
              <w:jc w:val="left"/>
              <w:rPr>
                <w:sz w:val="21"/>
              </w:rPr>
            </w:pPr>
            <w:r>
              <w:rPr>
                <w:spacing w:val="-1"/>
                <w:sz w:val="21"/>
              </w:rPr>
              <w:t>探索神经干细胞如何调节免疫系统和降低炎症反应，将</w:t>
            </w:r>
          </w:p>
          <w:p>
            <w:pPr>
              <w:pStyle w:val="TableParagraph"/>
              <w:spacing w:before="42"/>
              <w:ind w:left="107"/>
              <w:rPr>
                <w:sz w:val="21"/>
              </w:rPr>
            </w:pPr>
            <w:r>
              <w:rPr>
                <w:spacing w:val="-1"/>
                <w:sz w:val="21"/>
              </w:rPr>
              <w:t>有助于制定更加精准的治疗策略。</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69" w:type="dxa"/>
          </w:tcPr>
          <w:p>
            <w:pPr>
              <w:pStyle w:val="TableParagraph"/>
              <w:ind w:left="0"/>
              <w:rPr>
                <w:rFonts w:ascii="Times New Roman"/>
                <w:sz w:val="20"/>
              </w:rPr>
            </w:pPr>
          </w:p>
        </w:tc>
        <w:tc>
          <w:tcPr>
            <w:tcW w:w="5527" w:type="dxa"/>
          </w:tcPr>
          <w:p>
            <w:pPr>
              <w:pStyle w:val="TableParagraph"/>
              <w:ind w:left="0"/>
              <w:rPr>
                <w:rFonts w:ascii="Times New Roman"/>
                <w:sz w:val="20"/>
              </w:rPr>
            </w:pPr>
          </w:p>
        </w:tc>
      </w:tr>
    </w:tbl>
    <w:p>
      <w:pPr>
        <w:pStyle w:val="BodyText"/>
        <w:spacing w:before="7"/>
        <w:rPr>
          <w:rFonts w:ascii="Microsoft JhengHei"/>
          <w:b/>
          <w:sz w:val="5"/>
        </w:rPr>
      </w:pPr>
    </w:p>
    <w:p>
      <w:pPr>
        <w:pStyle w:val="BodyText"/>
        <w:spacing w:before="61"/>
        <w:ind w:left="680"/>
      </w:pPr>
      <w:r>
        <w:rPr>
          <w:spacing w:val="-1"/>
        </w:rPr>
        <w:t>神经干细胞与疾病关系</w:t>
      </w:r>
    </w:p>
    <w:p>
      <w:pPr>
        <w:pStyle w:val="BodyText"/>
      </w:pPr>
    </w:p>
    <w:p>
      <w:pPr>
        <w:pStyle w:val="BodyText"/>
        <w:spacing w:before="5"/>
        <w:rPr>
          <w:sz w:val="41"/>
        </w:rPr>
      </w:pPr>
    </w:p>
    <w:p>
      <w:pPr>
        <w:pStyle w:val="BodyText"/>
        <w:spacing w:line="417" w:lineRule="auto"/>
        <w:ind w:left="120" w:right="378"/>
        <w:jc w:val="both"/>
      </w:pPr>
      <w:r>
        <w:rPr>
          <w:spacing w:val="-7"/>
        </w:rPr>
        <w:t>神经干细胞是神经系统发育和再生的关键细胞类型，具有自我更新和</w:t>
      </w:r>
      <w:r>
        <w:rPr>
          <w:spacing w:val="-8"/>
        </w:rPr>
        <w:t>分化为多种神经元和胶质细胞的能力。这些特性使得神经干细胞成为</w:t>
      </w:r>
      <w:r>
        <w:rPr>
          <w:spacing w:val="-2"/>
        </w:rPr>
        <w:t>治疗各种神经系统疾病的潜在工具。</w:t>
      </w:r>
    </w:p>
    <w:p>
      <w:pPr>
        <w:spacing w:after="0" w:line="417" w:lineRule="auto"/>
        <w:jc w:val="both"/>
        <w:sectPr>
          <w:footerReference w:type="default" r:id="rId13"/>
          <w:type w:val="continuous"/>
          <w:pgSz w:w="11910" w:h="16840"/>
          <w:pgMar w:top="1400" w:right="1420" w:bottom="1380" w:left="1680" w:header="0" w:footer="1198"/>
          <w:pgNumType w:start="9"/>
          <w:cols w:space="708"/>
        </w:sectPr>
      </w:pPr>
    </w:p>
    <w:p>
      <w:pPr>
        <w:pStyle w:val="BodyText"/>
        <w:spacing w:before="8"/>
        <w:rPr>
          <w:sz w:val="15"/>
        </w:rPr>
      </w:pPr>
    </w:p>
    <w:p>
      <w:pPr>
        <w:pStyle w:val="BodyText"/>
        <w:spacing w:before="60" w:line="417" w:lineRule="auto"/>
        <w:ind w:left="120" w:right="378"/>
        <w:jc w:val="both"/>
      </w:pPr>
      <w:r>
        <w:rPr>
          <w:spacing w:val="-4"/>
        </w:rPr>
        <w:t>在神经系统疾病中，神经干细胞的异常增殖、分化和功能可能导致神</w:t>
      </w:r>
      <w:r>
        <w:rPr>
          <w:spacing w:val="-4"/>
        </w:rPr>
        <w:t>经退行性疾病的发生和发展。例如，在阿尔茨海默病、帕金森病和脊</w:t>
      </w:r>
      <w:r>
        <w:rPr>
          <w:spacing w:val="-4"/>
        </w:rPr>
        <w:t>髓损伤等疾病中，神经元的死亡或损伤会导致神经功能丧失，而神经</w:t>
      </w:r>
      <w:r>
        <w:rPr>
          <w:spacing w:val="-4"/>
        </w:rPr>
        <w:t>干细胞可以分化为新的神经元来替代丢失的功能。此外，神经干细胞</w:t>
      </w:r>
      <w:r>
        <w:rPr>
          <w:spacing w:val="-7"/>
        </w:rPr>
        <w:t>还能够分泌神经营养因子和其他生长因子，促进受损神经元的修复和</w:t>
      </w:r>
      <w:r>
        <w:rPr>
          <w:spacing w:val="-4"/>
        </w:rPr>
        <w:t>再生。</w:t>
      </w:r>
    </w:p>
    <w:p>
      <w:pPr>
        <w:pStyle w:val="BodyText"/>
      </w:pPr>
    </w:p>
    <w:p>
      <w:pPr>
        <w:pStyle w:val="BodyText"/>
        <w:spacing w:before="8"/>
        <w:rPr>
          <w:sz w:val="20"/>
        </w:rPr>
      </w:pPr>
    </w:p>
    <w:p>
      <w:pPr>
        <w:pStyle w:val="BodyText"/>
        <w:spacing w:line="417" w:lineRule="auto"/>
        <w:ind w:left="120" w:right="145"/>
      </w:pPr>
      <w:r>
        <w:rPr>
          <w:spacing w:val="-14"/>
        </w:rPr>
        <w:t>另一方面，神经干细胞也可能参与到某些神经系统肿瘤的发生发展中。</w:t>
      </w:r>
      <w:r>
        <w:rPr>
          <w:spacing w:val="-10"/>
        </w:rPr>
        <w:t>例如，在胶质瘤中，神经干细胞样细胞被认为可能是肿瘤起源的细胞</w:t>
      </w:r>
      <w:r>
        <w:rPr>
          <w:spacing w:val="-12"/>
        </w:rPr>
        <w:t>类型，并且具有高度的侵袭性和耐药性。因此，了解神经干细胞如何</w:t>
      </w:r>
      <w:r>
        <w:rPr>
          <w:spacing w:val="-15"/>
        </w:rPr>
        <w:t>参与胶质瘤的发生发展以及如何靶向这些细胞以提高治疗效果，对于改善胶质瘤患者的预后至关重要。</w:t>
      </w:r>
    </w:p>
    <w:p>
      <w:pPr>
        <w:pStyle w:val="BodyText"/>
      </w:pPr>
    </w:p>
    <w:p>
      <w:pPr>
        <w:pStyle w:val="BodyText"/>
        <w:spacing w:before="8"/>
        <w:rPr>
          <w:sz w:val="20"/>
        </w:rPr>
      </w:pPr>
    </w:p>
    <w:p>
      <w:pPr>
        <w:pStyle w:val="BodyText"/>
        <w:spacing w:line="417" w:lineRule="auto"/>
        <w:ind w:left="120" w:right="378"/>
        <w:jc w:val="both"/>
      </w:pPr>
      <w:r>
        <w:rPr>
          <w:spacing w:val="-12"/>
        </w:rPr>
        <w:t>研究还发现，神经干细胞可以被诱导分化为产生免疫抑制效应的细胞</w:t>
      </w:r>
      <w:r>
        <w:rPr>
          <w:spacing w:val="-13"/>
        </w:rPr>
        <w:t>类型，从而有助于缓解自身免疫性脑脊髓炎和多发性硬化症等炎症性</w:t>
      </w:r>
      <w:r>
        <w:rPr>
          <w:spacing w:val="-4"/>
        </w:rPr>
        <w:t>疾病。通过调控神经干细胞的分化和功能，未来有可能开发出针对这</w:t>
      </w:r>
      <w:r>
        <w:rPr>
          <w:spacing w:val="-2"/>
        </w:rPr>
        <w:t>些疾病的新型治疗方法。</w:t>
      </w:r>
    </w:p>
    <w:p>
      <w:pPr>
        <w:pStyle w:val="BodyText"/>
      </w:pPr>
    </w:p>
    <w:p>
      <w:pPr>
        <w:pStyle w:val="BodyText"/>
        <w:spacing w:before="8"/>
        <w:rPr>
          <w:sz w:val="20"/>
        </w:rPr>
      </w:pPr>
    </w:p>
    <w:p>
      <w:pPr>
        <w:pStyle w:val="BodyText"/>
        <w:spacing w:line="417" w:lineRule="auto"/>
        <w:ind w:left="120" w:right="378"/>
        <w:jc w:val="both"/>
      </w:pPr>
      <w:r>
        <w:rPr>
          <w:spacing w:val="-4"/>
        </w:rPr>
        <w:t>总之，神经干细胞与许多神经系统疾病有着密切的关系。对神经干细</w:t>
      </w:r>
      <w:r>
        <w:rPr>
          <w:spacing w:val="-2"/>
        </w:rPr>
        <w:t>胞生物学特性的深入理解将为我们揭示这些疾病的发生机制并开发</w:t>
      </w:r>
      <w:r>
        <w:rPr>
          <w:spacing w:val="-2"/>
        </w:rPr>
        <w:t>有效的治疗方法提供重要的理论基础和技术支持。</w:t>
      </w:r>
    </w:p>
    <w:p>
      <w:pPr>
        <w:spacing w:after="0" w:line="417"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4" w:history="1">
        <w:r>
          <w:rPr>
            <w:rFonts w:ascii="SimSun" w:eastAsia="SimSun" w:hAnsi="SimSun" w:cs="SimSun"/>
            <w:b/>
            <w:bCs/>
            <w:color w:val="0000EE"/>
            <w:sz w:val="30"/>
            <w:szCs w:val="30"/>
            <w:u w:val="single" w:color="0000EE"/>
          </w:rPr>
          <w:t>https://d.book118.com/646025135125010055</w:t>
        </w:r>
      </w:hyperlink>
    </w:p>
    <w:p>
      <w:pPr>
        <w:spacing w:after="0" w:line="417" w:lineRule="auto"/>
        <w:jc w:val="both"/>
      </w:pPr>
    </w:p>
    <w:sectPr>
      <w:footerReference w:type="default" r:id="rId15"/>
      <w:pgSz w:w="11910" w:h="16840"/>
      <w:pgMar w:top="1920" w:right="1420" w:bottom="1380" w:left="1680" w:header="0" w:footer="1198"/>
      <w:pgNumType w:start="1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32769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1">
    <w:nsid w:val="04189488"/>
    <w:multiLevelType w:val="hybridMultilevel"/>
    <w:tmpl w:val="00000000"/>
    <w:lvl w:ilvl="0">
      <w:start w:val="1"/>
      <w:numFmt w:val="decimal"/>
      <w:lvlText w:val="%1."/>
      <w:lvlJc w:val="left"/>
      <w:pPr>
        <w:ind w:left="108" w:hanging="21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503" w:hanging="210"/>
      </w:pPr>
      <w:rPr>
        <w:rFonts w:hint="default"/>
        <w:lang w:val="en-US" w:eastAsia="zh-CN" w:bidi="ar-SA"/>
      </w:rPr>
    </w:lvl>
    <w:lvl w:ilvl="2">
      <w:start w:val="0"/>
      <w:numFmt w:val="bullet"/>
      <w:lvlText w:val="•"/>
      <w:lvlJc w:val="left"/>
      <w:pPr>
        <w:ind w:left="907" w:hanging="210"/>
      </w:pPr>
      <w:rPr>
        <w:rFonts w:hint="default"/>
        <w:lang w:val="en-US" w:eastAsia="zh-CN" w:bidi="ar-SA"/>
      </w:rPr>
    </w:lvl>
    <w:lvl w:ilvl="3">
      <w:start w:val="0"/>
      <w:numFmt w:val="bullet"/>
      <w:lvlText w:val="•"/>
      <w:lvlJc w:val="left"/>
      <w:pPr>
        <w:ind w:left="1311" w:hanging="210"/>
      </w:pPr>
      <w:rPr>
        <w:rFonts w:hint="default"/>
        <w:lang w:val="en-US" w:eastAsia="zh-CN" w:bidi="ar-SA"/>
      </w:rPr>
    </w:lvl>
    <w:lvl w:ilvl="4">
      <w:start w:val="0"/>
      <w:numFmt w:val="bullet"/>
      <w:lvlText w:val="•"/>
      <w:lvlJc w:val="left"/>
      <w:pPr>
        <w:ind w:left="1715" w:hanging="210"/>
      </w:pPr>
      <w:rPr>
        <w:rFonts w:hint="default"/>
        <w:lang w:val="en-US" w:eastAsia="zh-CN" w:bidi="ar-SA"/>
      </w:rPr>
    </w:lvl>
    <w:lvl w:ilvl="5">
      <w:start w:val="0"/>
      <w:numFmt w:val="bullet"/>
      <w:lvlText w:val="•"/>
      <w:lvlJc w:val="left"/>
      <w:pPr>
        <w:ind w:left="2119" w:hanging="210"/>
      </w:pPr>
      <w:rPr>
        <w:rFonts w:hint="default"/>
        <w:lang w:val="en-US" w:eastAsia="zh-CN" w:bidi="ar-SA"/>
      </w:rPr>
    </w:lvl>
    <w:lvl w:ilvl="6">
      <w:start w:val="0"/>
      <w:numFmt w:val="bullet"/>
      <w:lvlText w:val="•"/>
      <w:lvlJc w:val="left"/>
      <w:pPr>
        <w:ind w:left="2522" w:hanging="210"/>
      </w:pPr>
      <w:rPr>
        <w:rFonts w:hint="default"/>
        <w:lang w:val="en-US" w:eastAsia="zh-CN" w:bidi="ar-SA"/>
      </w:rPr>
    </w:lvl>
    <w:lvl w:ilvl="7">
      <w:start w:val="0"/>
      <w:numFmt w:val="bullet"/>
      <w:lvlText w:val="•"/>
      <w:lvlJc w:val="left"/>
      <w:pPr>
        <w:ind w:left="2926" w:hanging="210"/>
      </w:pPr>
      <w:rPr>
        <w:rFonts w:hint="default"/>
        <w:lang w:val="en-US" w:eastAsia="zh-CN" w:bidi="ar-SA"/>
      </w:rPr>
    </w:lvl>
    <w:lvl w:ilvl="8">
      <w:start w:val="0"/>
      <w:numFmt w:val="bullet"/>
      <w:lvlText w:val="•"/>
      <w:lvlJc w:val="left"/>
      <w:pPr>
        <w:ind w:left="3330" w:hanging="210"/>
      </w:pPr>
      <w:rPr>
        <w:rFonts w:hint="default"/>
        <w:lang w:val="en-US" w:eastAsia="zh-CN" w:bidi="ar-SA"/>
      </w:rPr>
    </w:lvl>
  </w:abstractNum>
  <w:abstractNum w:abstractNumId="2">
    <w:nsid w:val="096DFE5F"/>
    <w:multiLevelType w:val="hybridMultilevel"/>
    <w:tmpl w:val="00000000"/>
    <w:lvl w:ilvl="0">
      <w:start w:val="1"/>
      <w:numFmt w:val="decimal"/>
      <w:lvlText w:val="%1."/>
      <w:lvlJc w:val="left"/>
      <w:pPr>
        <w:ind w:left="108" w:hanging="21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10"/>
      </w:pPr>
      <w:rPr>
        <w:rFonts w:hint="default"/>
        <w:lang w:val="en-US" w:eastAsia="zh-CN" w:bidi="ar-SA"/>
      </w:rPr>
    </w:lvl>
    <w:lvl w:ilvl="2">
      <w:start w:val="0"/>
      <w:numFmt w:val="bullet"/>
      <w:lvlText w:val="•"/>
      <w:lvlJc w:val="left"/>
      <w:pPr>
        <w:ind w:left="1183" w:hanging="210"/>
      </w:pPr>
      <w:rPr>
        <w:rFonts w:hint="default"/>
        <w:lang w:val="en-US" w:eastAsia="zh-CN" w:bidi="ar-SA"/>
      </w:rPr>
    </w:lvl>
    <w:lvl w:ilvl="3">
      <w:start w:val="0"/>
      <w:numFmt w:val="bullet"/>
      <w:lvlText w:val="•"/>
      <w:lvlJc w:val="left"/>
      <w:pPr>
        <w:ind w:left="1724" w:hanging="210"/>
      </w:pPr>
      <w:rPr>
        <w:rFonts w:hint="default"/>
        <w:lang w:val="en-US" w:eastAsia="zh-CN" w:bidi="ar-SA"/>
      </w:rPr>
    </w:lvl>
    <w:lvl w:ilvl="4">
      <w:start w:val="0"/>
      <w:numFmt w:val="bullet"/>
      <w:lvlText w:val="•"/>
      <w:lvlJc w:val="left"/>
      <w:pPr>
        <w:ind w:left="2266" w:hanging="210"/>
      </w:pPr>
      <w:rPr>
        <w:rFonts w:hint="default"/>
        <w:lang w:val="en-US" w:eastAsia="zh-CN" w:bidi="ar-SA"/>
      </w:rPr>
    </w:lvl>
    <w:lvl w:ilvl="5">
      <w:start w:val="0"/>
      <w:numFmt w:val="bullet"/>
      <w:lvlText w:val="•"/>
      <w:lvlJc w:val="left"/>
      <w:pPr>
        <w:ind w:left="2807" w:hanging="210"/>
      </w:pPr>
      <w:rPr>
        <w:rFonts w:hint="default"/>
        <w:lang w:val="en-US" w:eastAsia="zh-CN" w:bidi="ar-SA"/>
      </w:rPr>
    </w:lvl>
    <w:lvl w:ilvl="6">
      <w:start w:val="0"/>
      <w:numFmt w:val="bullet"/>
      <w:lvlText w:val="•"/>
      <w:lvlJc w:val="left"/>
      <w:pPr>
        <w:ind w:left="3349" w:hanging="210"/>
      </w:pPr>
      <w:rPr>
        <w:rFonts w:hint="default"/>
        <w:lang w:val="en-US" w:eastAsia="zh-CN" w:bidi="ar-SA"/>
      </w:rPr>
    </w:lvl>
    <w:lvl w:ilvl="7">
      <w:start w:val="0"/>
      <w:numFmt w:val="bullet"/>
      <w:lvlText w:val="•"/>
      <w:lvlJc w:val="left"/>
      <w:pPr>
        <w:ind w:left="3890" w:hanging="210"/>
      </w:pPr>
      <w:rPr>
        <w:rFonts w:hint="default"/>
        <w:lang w:val="en-US" w:eastAsia="zh-CN" w:bidi="ar-SA"/>
      </w:rPr>
    </w:lvl>
    <w:lvl w:ilvl="8">
      <w:start w:val="0"/>
      <w:numFmt w:val="bullet"/>
      <w:lvlText w:val="•"/>
      <w:lvlJc w:val="left"/>
      <w:pPr>
        <w:ind w:left="4432" w:hanging="210"/>
      </w:pPr>
      <w:rPr>
        <w:rFonts w:hint="default"/>
        <w:lang w:val="en-US" w:eastAsia="zh-CN" w:bidi="ar-SA"/>
      </w:rPr>
    </w:lvl>
  </w:abstractNum>
  <w:abstractNum w:abstractNumId="3">
    <w:nsid w:val="0AF06D15"/>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1"/>
      <w:numFmt w:val="decimal"/>
      <w:lvlText w:val="%2."/>
      <w:lvlJc w:val="left"/>
      <w:pPr>
        <w:ind w:left="820" w:hanging="420"/>
        <w:jc w:val="left"/>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1707" w:hanging="420"/>
      </w:pPr>
      <w:rPr>
        <w:rFonts w:hint="default"/>
        <w:lang w:val="en-US" w:eastAsia="zh-CN" w:bidi="ar-SA"/>
      </w:rPr>
    </w:lvl>
    <w:lvl w:ilvl="3">
      <w:start w:val="0"/>
      <w:numFmt w:val="bullet"/>
      <w:lvlText w:val="•"/>
      <w:lvlJc w:val="left"/>
      <w:pPr>
        <w:ind w:left="2594" w:hanging="420"/>
      </w:pPr>
      <w:rPr>
        <w:rFonts w:hint="default"/>
        <w:lang w:val="en-US" w:eastAsia="zh-CN" w:bidi="ar-SA"/>
      </w:rPr>
    </w:lvl>
    <w:lvl w:ilvl="4">
      <w:start w:val="0"/>
      <w:numFmt w:val="bullet"/>
      <w:lvlText w:val="•"/>
      <w:lvlJc w:val="left"/>
      <w:pPr>
        <w:ind w:left="3482" w:hanging="420"/>
      </w:pPr>
      <w:rPr>
        <w:rFonts w:hint="default"/>
        <w:lang w:val="en-US" w:eastAsia="zh-CN" w:bidi="ar-SA"/>
      </w:rPr>
    </w:lvl>
    <w:lvl w:ilvl="5">
      <w:start w:val="0"/>
      <w:numFmt w:val="bullet"/>
      <w:lvlText w:val="•"/>
      <w:lvlJc w:val="left"/>
      <w:pPr>
        <w:ind w:left="4369" w:hanging="420"/>
      </w:pPr>
      <w:rPr>
        <w:rFonts w:hint="default"/>
        <w:lang w:val="en-US" w:eastAsia="zh-CN" w:bidi="ar-SA"/>
      </w:rPr>
    </w:lvl>
    <w:lvl w:ilvl="6">
      <w:start w:val="0"/>
      <w:numFmt w:val="bullet"/>
      <w:lvlText w:val="•"/>
      <w:lvlJc w:val="left"/>
      <w:pPr>
        <w:ind w:left="5256" w:hanging="420"/>
      </w:pPr>
      <w:rPr>
        <w:rFonts w:hint="default"/>
        <w:lang w:val="en-US" w:eastAsia="zh-CN" w:bidi="ar-SA"/>
      </w:rPr>
    </w:lvl>
    <w:lvl w:ilvl="7">
      <w:start w:val="0"/>
      <w:numFmt w:val="bullet"/>
      <w:lvlText w:val="•"/>
      <w:lvlJc w:val="left"/>
      <w:pPr>
        <w:ind w:left="6144" w:hanging="420"/>
      </w:pPr>
      <w:rPr>
        <w:rFonts w:hint="default"/>
        <w:lang w:val="en-US" w:eastAsia="zh-CN" w:bidi="ar-SA"/>
      </w:rPr>
    </w:lvl>
    <w:lvl w:ilvl="8">
      <w:start w:val="0"/>
      <w:numFmt w:val="bullet"/>
      <w:lvlText w:val="•"/>
      <w:lvlJc w:val="left"/>
      <w:pPr>
        <w:ind w:left="7031" w:hanging="420"/>
      </w:pPr>
      <w:rPr>
        <w:rFonts w:hint="default"/>
        <w:lang w:val="en-US" w:eastAsia="zh-CN" w:bidi="ar-SA"/>
      </w:rPr>
    </w:lvl>
  </w:abstractNum>
  <w:abstractNum w:abstractNumId="4">
    <w:nsid w:val="0E8CA213"/>
    <w:multiLevelType w:val="hybridMultilevel"/>
    <w:tmpl w:val="00000000"/>
    <w:lvl w:ilvl="0">
      <w:start w:val="2"/>
      <w:numFmt w:val="decimal"/>
      <w:lvlText w:val="%1."/>
      <w:lvlJc w:val="left"/>
      <w:pPr>
        <w:ind w:left="108" w:hanging="21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10"/>
      </w:pPr>
      <w:rPr>
        <w:rFonts w:hint="default"/>
        <w:lang w:val="en-US" w:eastAsia="zh-CN" w:bidi="ar-SA"/>
      </w:rPr>
    </w:lvl>
    <w:lvl w:ilvl="2">
      <w:start w:val="0"/>
      <w:numFmt w:val="bullet"/>
      <w:lvlText w:val="•"/>
      <w:lvlJc w:val="left"/>
      <w:pPr>
        <w:ind w:left="1180" w:hanging="210"/>
      </w:pPr>
      <w:rPr>
        <w:rFonts w:hint="default"/>
        <w:lang w:val="en-US" w:eastAsia="zh-CN" w:bidi="ar-SA"/>
      </w:rPr>
    </w:lvl>
    <w:lvl w:ilvl="3">
      <w:start w:val="0"/>
      <w:numFmt w:val="bullet"/>
      <w:lvlText w:val="•"/>
      <w:lvlJc w:val="left"/>
      <w:pPr>
        <w:ind w:left="1720" w:hanging="210"/>
      </w:pPr>
      <w:rPr>
        <w:rFonts w:hint="default"/>
        <w:lang w:val="en-US" w:eastAsia="zh-CN" w:bidi="ar-SA"/>
      </w:rPr>
    </w:lvl>
    <w:lvl w:ilvl="4">
      <w:start w:val="0"/>
      <w:numFmt w:val="bullet"/>
      <w:lvlText w:val="•"/>
      <w:lvlJc w:val="left"/>
      <w:pPr>
        <w:ind w:left="2260" w:hanging="210"/>
      </w:pPr>
      <w:rPr>
        <w:rFonts w:hint="default"/>
        <w:lang w:val="en-US" w:eastAsia="zh-CN" w:bidi="ar-SA"/>
      </w:rPr>
    </w:lvl>
    <w:lvl w:ilvl="5">
      <w:start w:val="0"/>
      <w:numFmt w:val="bullet"/>
      <w:lvlText w:val="•"/>
      <w:lvlJc w:val="left"/>
      <w:pPr>
        <w:ind w:left="2801" w:hanging="210"/>
      </w:pPr>
      <w:rPr>
        <w:rFonts w:hint="default"/>
        <w:lang w:val="en-US" w:eastAsia="zh-CN" w:bidi="ar-SA"/>
      </w:rPr>
    </w:lvl>
    <w:lvl w:ilvl="6">
      <w:start w:val="0"/>
      <w:numFmt w:val="bullet"/>
      <w:lvlText w:val="•"/>
      <w:lvlJc w:val="left"/>
      <w:pPr>
        <w:ind w:left="3341" w:hanging="210"/>
      </w:pPr>
      <w:rPr>
        <w:rFonts w:hint="default"/>
        <w:lang w:val="en-US" w:eastAsia="zh-CN" w:bidi="ar-SA"/>
      </w:rPr>
    </w:lvl>
    <w:lvl w:ilvl="7">
      <w:start w:val="0"/>
      <w:numFmt w:val="bullet"/>
      <w:lvlText w:val="•"/>
      <w:lvlJc w:val="left"/>
      <w:pPr>
        <w:ind w:left="3881" w:hanging="210"/>
      </w:pPr>
      <w:rPr>
        <w:rFonts w:hint="default"/>
        <w:lang w:val="en-US" w:eastAsia="zh-CN" w:bidi="ar-SA"/>
      </w:rPr>
    </w:lvl>
    <w:lvl w:ilvl="8">
      <w:start w:val="0"/>
      <w:numFmt w:val="bullet"/>
      <w:lvlText w:val="•"/>
      <w:lvlJc w:val="left"/>
      <w:pPr>
        <w:ind w:left="4421" w:hanging="210"/>
      </w:pPr>
      <w:rPr>
        <w:rFonts w:hint="default"/>
        <w:lang w:val="en-US" w:eastAsia="zh-CN" w:bidi="ar-SA"/>
      </w:rPr>
    </w:lvl>
  </w:abstractNum>
  <w:abstractNum w:abstractNumId="5">
    <w:nsid w:val="10332704"/>
    <w:multiLevelType w:val="hybridMultilevel"/>
    <w:tmpl w:val="00000000"/>
    <w:lvl w:ilvl="0">
      <w:start w:val="1"/>
      <w:numFmt w:val="decimal"/>
      <w:lvlText w:val="%1."/>
      <w:lvlJc w:val="left"/>
      <w:pPr>
        <w:ind w:left="108" w:hanging="21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503" w:hanging="210"/>
      </w:pPr>
      <w:rPr>
        <w:rFonts w:hint="default"/>
        <w:lang w:val="en-US" w:eastAsia="zh-CN" w:bidi="ar-SA"/>
      </w:rPr>
    </w:lvl>
    <w:lvl w:ilvl="2">
      <w:start w:val="0"/>
      <w:numFmt w:val="bullet"/>
      <w:lvlText w:val="•"/>
      <w:lvlJc w:val="left"/>
      <w:pPr>
        <w:ind w:left="907" w:hanging="210"/>
      </w:pPr>
      <w:rPr>
        <w:rFonts w:hint="default"/>
        <w:lang w:val="en-US" w:eastAsia="zh-CN" w:bidi="ar-SA"/>
      </w:rPr>
    </w:lvl>
    <w:lvl w:ilvl="3">
      <w:start w:val="0"/>
      <w:numFmt w:val="bullet"/>
      <w:lvlText w:val="•"/>
      <w:lvlJc w:val="left"/>
      <w:pPr>
        <w:ind w:left="1311" w:hanging="210"/>
      </w:pPr>
      <w:rPr>
        <w:rFonts w:hint="default"/>
        <w:lang w:val="en-US" w:eastAsia="zh-CN" w:bidi="ar-SA"/>
      </w:rPr>
    </w:lvl>
    <w:lvl w:ilvl="4">
      <w:start w:val="0"/>
      <w:numFmt w:val="bullet"/>
      <w:lvlText w:val="•"/>
      <w:lvlJc w:val="left"/>
      <w:pPr>
        <w:ind w:left="1715" w:hanging="210"/>
      </w:pPr>
      <w:rPr>
        <w:rFonts w:hint="default"/>
        <w:lang w:val="en-US" w:eastAsia="zh-CN" w:bidi="ar-SA"/>
      </w:rPr>
    </w:lvl>
    <w:lvl w:ilvl="5">
      <w:start w:val="0"/>
      <w:numFmt w:val="bullet"/>
      <w:lvlText w:val="•"/>
      <w:lvlJc w:val="left"/>
      <w:pPr>
        <w:ind w:left="2119" w:hanging="210"/>
      </w:pPr>
      <w:rPr>
        <w:rFonts w:hint="default"/>
        <w:lang w:val="en-US" w:eastAsia="zh-CN" w:bidi="ar-SA"/>
      </w:rPr>
    </w:lvl>
    <w:lvl w:ilvl="6">
      <w:start w:val="0"/>
      <w:numFmt w:val="bullet"/>
      <w:lvlText w:val="•"/>
      <w:lvlJc w:val="left"/>
      <w:pPr>
        <w:ind w:left="2522" w:hanging="210"/>
      </w:pPr>
      <w:rPr>
        <w:rFonts w:hint="default"/>
        <w:lang w:val="en-US" w:eastAsia="zh-CN" w:bidi="ar-SA"/>
      </w:rPr>
    </w:lvl>
    <w:lvl w:ilvl="7">
      <w:start w:val="0"/>
      <w:numFmt w:val="bullet"/>
      <w:lvlText w:val="•"/>
      <w:lvlJc w:val="left"/>
      <w:pPr>
        <w:ind w:left="2926" w:hanging="210"/>
      </w:pPr>
      <w:rPr>
        <w:rFonts w:hint="default"/>
        <w:lang w:val="en-US" w:eastAsia="zh-CN" w:bidi="ar-SA"/>
      </w:rPr>
    </w:lvl>
    <w:lvl w:ilvl="8">
      <w:start w:val="0"/>
      <w:numFmt w:val="bullet"/>
      <w:lvlText w:val="•"/>
      <w:lvlJc w:val="left"/>
      <w:pPr>
        <w:ind w:left="3330" w:hanging="210"/>
      </w:pPr>
      <w:rPr>
        <w:rFonts w:hint="default"/>
        <w:lang w:val="en-US" w:eastAsia="zh-CN" w:bidi="ar-SA"/>
      </w:rPr>
    </w:lvl>
  </w:abstractNum>
  <w:abstractNum w:abstractNumId="6">
    <w:nsid w:val="14AD04DD"/>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7">
    <w:nsid w:val="17356EE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8">
    <w:nsid w:val="17FFE46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9">
    <w:nsid w:val="1A12ECD5"/>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10">
    <w:nsid w:val="1A5D457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0" w:hanging="263"/>
      </w:pPr>
      <w:rPr>
        <w:rFonts w:hint="default"/>
        <w:lang w:val="en-US" w:eastAsia="zh-CN" w:bidi="ar-SA"/>
      </w:rPr>
    </w:lvl>
    <w:lvl w:ilvl="3">
      <w:start w:val="0"/>
      <w:numFmt w:val="bullet"/>
      <w:lvlText w:val="•"/>
      <w:lvlJc w:val="left"/>
      <w:pPr>
        <w:ind w:left="1720" w:hanging="263"/>
      </w:pPr>
      <w:rPr>
        <w:rFonts w:hint="default"/>
        <w:lang w:val="en-US" w:eastAsia="zh-CN" w:bidi="ar-SA"/>
      </w:rPr>
    </w:lvl>
    <w:lvl w:ilvl="4">
      <w:start w:val="0"/>
      <w:numFmt w:val="bullet"/>
      <w:lvlText w:val="•"/>
      <w:lvlJc w:val="left"/>
      <w:pPr>
        <w:ind w:left="2260" w:hanging="263"/>
      </w:pPr>
      <w:rPr>
        <w:rFonts w:hint="default"/>
        <w:lang w:val="en-US" w:eastAsia="zh-CN" w:bidi="ar-SA"/>
      </w:rPr>
    </w:lvl>
    <w:lvl w:ilvl="5">
      <w:start w:val="0"/>
      <w:numFmt w:val="bullet"/>
      <w:lvlText w:val="•"/>
      <w:lvlJc w:val="left"/>
      <w:pPr>
        <w:ind w:left="2801" w:hanging="263"/>
      </w:pPr>
      <w:rPr>
        <w:rFonts w:hint="default"/>
        <w:lang w:val="en-US" w:eastAsia="zh-CN" w:bidi="ar-SA"/>
      </w:rPr>
    </w:lvl>
    <w:lvl w:ilvl="6">
      <w:start w:val="0"/>
      <w:numFmt w:val="bullet"/>
      <w:lvlText w:val="•"/>
      <w:lvlJc w:val="left"/>
      <w:pPr>
        <w:ind w:left="3341" w:hanging="263"/>
      </w:pPr>
      <w:rPr>
        <w:rFonts w:hint="default"/>
        <w:lang w:val="en-US" w:eastAsia="zh-CN" w:bidi="ar-SA"/>
      </w:rPr>
    </w:lvl>
    <w:lvl w:ilvl="7">
      <w:start w:val="0"/>
      <w:numFmt w:val="bullet"/>
      <w:lvlText w:val="•"/>
      <w:lvlJc w:val="left"/>
      <w:pPr>
        <w:ind w:left="3881" w:hanging="263"/>
      </w:pPr>
      <w:rPr>
        <w:rFonts w:hint="default"/>
        <w:lang w:val="en-US" w:eastAsia="zh-CN" w:bidi="ar-SA"/>
      </w:rPr>
    </w:lvl>
    <w:lvl w:ilvl="8">
      <w:start w:val="0"/>
      <w:numFmt w:val="bullet"/>
      <w:lvlText w:val="•"/>
      <w:lvlJc w:val="left"/>
      <w:pPr>
        <w:ind w:left="4421" w:hanging="263"/>
      </w:pPr>
      <w:rPr>
        <w:rFonts w:hint="default"/>
        <w:lang w:val="en-US" w:eastAsia="zh-CN" w:bidi="ar-SA"/>
      </w:rPr>
    </w:lvl>
  </w:abstractNum>
  <w:abstractNum w:abstractNumId="11">
    <w:nsid w:val="1B2CD392"/>
    <w:multiLevelType w:val="hybridMultilevel"/>
    <w:tmpl w:val="00000000"/>
    <w:lvl w:ilvl="0">
      <w:start w:val="1"/>
      <w:numFmt w:val="decimal"/>
      <w:lvlText w:val="%1."/>
      <w:lvlJc w:val="left"/>
      <w:pPr>
        <w:ind w:left="108" w:hanging="21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14"/>
      </w:pPr>
      <w:rPr>
        <w:rFonts w:hint="default"/>
        <w:lang w:val="en-US" w:eastAsia="zh-CN" w:bidi="ar-SA"/>
      </w:rPr>
    </w:lvl>
    <w:lvl w:ilvl="2">
      <w:start w:val="0"/>
      <w:numFmt w:val="bullet"/>
      <w:lvlText w:val="•"/>
      <w:lvlJc w:val="left"/>
      <w:pPr>
        <w:ind w:left="1183" w:hanging="214"/>
      </w:pPr>
      <w:rPr>
        <w:rFonts w:hint="default"/>
        <w:lang w:val="en-US" w:eastAsia="zh-CN" w:bidi="ar-SA"/>
      </w:rPr>
    </w:lvl>
    <w:lvl w:ilvl="3">
      <w:start w:val="0"/>
      <w:numFmt w:val="bullet"/>
      <w:lvlText w:val="•"/>
      <w:lvlJc w:val="left"/>
      <w:pPr>
        <w:ind w:left="1724" w:hanging="214"/>
      </w:pPr>
      <w:rPr>
        <w:rFonts w:hint="default"/>
        <w:lang w:val="en-US" w:eastAsia="zh-CN" w:bidi="ar-SA"/>
      </w:rPr>
    </w:lvl>
    <w:lvl w:ilvl="4">
      <w:start w:val="0"/>
      <w:numFmt w:val="bullet"/>
      <w:lvlText w:val="•"/>
      <w:lvlJc w:val="left"/>
      <w:pPr>
        <w:ind w:left="2266" w:hanging="214"/>
      </w:pPr>
      <w:rPr>
        <w:rFonts w:hint="default"/>
        <w:lang w:val="en-US" w:eastAsia="zh-CN" w:bidi="ar-SA"/>
      </w:rPr>
    </w:lvl>
    <w:lvl w:ilvl="5">
      <w:start w:val="0"/>
      <w:numFmt w:val="bullet"/>
      <w:lvlText w:val="•"/>
      <w:lvlJc w:val="left"/>
      <w:pPr>
        <w:ind w:left="2807" w:hanging="214"/>
      </w:pPr>
      <w:rPr>
        <w:rFonts w:hint="default"/>
        <w:lang w:val="en-US" w:eastAsia="zh-CN" w:bidi="ar-SA"/>
      </w:rPr>
    </w:lvl>
    <w:lvl w:ilvl="6">
      <w:start w:val="0"/>
      <w:numFmt w:val="bullet"/>
      <w:lvlText w:val="•"/>
      <w:lvlJc w:val="left"/>
      <w:pPr>
        <w:ind w:left="3349" w:hanging="214"/>
      </w:pPr>
      <w:rPr>
        <w:rFonts w:hint="default"/>
        <w:lang w:val="en-US" w:eastAsia="zh-CN" w:bidi="ar-SA"/>
      </w:rPr>
    </w:lvl>
    <w:lvl w:ilvl="7">
      <w:start w:val="0"/>
      <w:numFmt w:val="bullet"/>
      <w:lvlText w:val="•"/>
      <w:lvlJc w:val="left"/>
      <w:pPr>
        <w:ind w:left="3890" w:hanging="214"/>
      </w:pPr>
      <w:rPr>
        <w:rFonts w:hint="default"/>
        <w:lang w:val="en-US" w:eastAsia="zh-CN" w:bidi="ar-SA"/>
      </w:rPr>
    </w:lvl>
    <w:lvl w:ilvl="8">
      <w:start w:val="0"/>
      <w:numFmt w:val="bullet"/>
      <w:lvlText w:val="•"/>
      <w:lvlJc w:val="left"/>
      <w:pPr>
        <w:ind w:left="4432" w:hanging="214"/>
      </w:pPr>
      <w:rPr>
        <w:rFonts w:hint="default"/>
        <w:lang w:val="en-US" w:eastAsia="zh-CN" w:bidi="ar-SA"/>
      </w:rPr>
    </w:lvl>
  </w:abstractNum>
  <w:abstractNum w:abstractNumId="12">
    <w:nsid w:val="1C803259"/>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1"/>
      <w:numFmt w:val="decimal"/>
      <w:lvlText w:val="%2."/>
      <w:lvlJc w:val="left"/>
      <w:pPr>
        <w:ind w:left="820" w:hanging="420"/>
        <w:jc w:val="left"/>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1707" w:hanging="420"/>
      </w:pPr>
      <w:rPr>
        <w:rFonts w:hint="default"/>
        <w:lang w:val="en-US" w:eastAsia="zh-CN" w:bidi="ar-SA"/>
      </w:rPr>
    </w:lvl>
    <w:lvl w:ilvl="3">
      <w:start w:val="0"/>
      <w:numFmt w:val="bullet"/>
      <w:lvlText w:val="•"/>
      <w:lvlJc w:val="left"/>
      <w:pPr>
        <w:ind w:left="2594" w:hanging="420"/>
      </w:pPr>
      <w:rPr>
        <w:rFonts w:hint="default"/>
        <w:lang w:val="en-US" w:eastAsia="zh-CN" w:bidi="ar-SA"/>
      </w:rPr>
    </w:lvl>
    <w:lvl w:ilvl="4">
      <w:start w:val="0"/>
      <w:numFmt w:val="bullet"/>
      <w:lvlText w:val="•"/>
      <w:lvlJc w:val="left"/>
      <w:pPr>
        <w:ind w:left="3482" w:hanging="420"/>
      </w:pPr>
      <w:rPr>
        <w:rFonts w:hint="default"/>
        <w:lang w:val="en-US" w:eastAsia="zh-CN" w:bidi="ar-SA"/>
      </w:rPr>
    </w:lvl>
    <w:lvl w:ilvl="5">
      <w:start w:val="0"/>
      <w:numFmt w:val="bullet"/>
      <w:lvlText w:val="•"/>
      <w:lvlJc w:val="left"/>
      <w:pPr>
        <w:ind w:left="4369" w:hanging="420"/>
      </w:pPr>
      <w:rPr>
        <w:rFonts w:hint="default"/>
        <w:lang w:val="en-US" w:eastAsia="zh-CN" w:bidi="ar-SA"/>
      </w:rPr>
    </w:lvl>
    <w:lvl w:ilvl="6">
      <w:start w:val="0"/>
      <w:numFmt w:val="bullet"/>
      <w:lvlText w:val="•"/>
      <w:lvlJc w:val="left"/>
      <w:pPr>
        <w:ind w:left="5256" w:hanging="420"/>
      </w:pPr>
      <w:rPr>
        <w:rFonts w:hint="default"/>
        <w:lang w:val="en-US" w:eastAsia="zh-CN" w:bidi="ar-SA"/>
      </w:rPr>
    </w:lvl>
    <w:lvl w:ilvl="7">
      <w:start w:val="0"/>
      <w:numFmt w:val="bullet"/>
      <w:lvlText w:val="•"/>
      <w:lvlJc w:val="left"/>
      <w:pPr>
        <w:ind w:left="6144" w:hanging="420"/>
      </w:pPr>
      <w:rPr>
        <w:rFonts w:hint="default"/>
        <w:lang w:val="en-US" w:eastAsia="zh-CN" w:bidi="ar-SA"/>
      </w:rPr>
    </w:lvl>
    <w:lvl w:ilvl="8">
      <w:start w:val="0"/>
      <w:numFmt w:val="bullet"/>
      <w:lvlText w:val="•"/>
      <w:lvlJc w:val="left"/>
      <w:pPr>
        <w:ind w:left="7031" w:hanging="420"/>
      </w:pPr>
      <w:rPr>
        <w:rFonts w:hint="default"/>
        <w:lang w:val="en-US" w:eastAsia="zh-CN" w:bidi="ar-SA"/>
      </w:rPr>
    </w:lvl>
  </w:abstractNum>
  <w:abstractNum w:abstractNumId="13">
    <w:nsid w:val="1EA38773"/>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14">
    <w:nsid w:val="2CA5CA3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503" w:hanging="263"/>
      </w:pPr>
      <w:rPr>
        <w:rFonts w:hint="default"/>
        <w:lang w:val="en-US" w:eastAsia="zh-CN" w:bidi="ar-SA"/>
      </w:rPr>
    </w:lvl>
    <w:lvl w:ilvl="2">
      <w:start w:val="0"/>
      <w:numFmt w:val="bullet"/>
      <w:lvlText w:val="•"/>
      <w:lvlJc w:val="left"/>
      <w:pPr>
        <w:ind w:left="907" w:hanging="263"/>
      </w:pPr>
      <w:rPr>
        <w:rFonts w:hint="default"/>
        <w:lang w:val="en-US" w:eastAsia="zh-CN" w:bidi="ar-SA"/>
      </w:rPr>
    </w:lvl>
    <w:lvl w:ilvl="3">
      <w:start w:val="0"/>
      <w:numFmt w:val="bullet"/>
      <w:lvlText w:val="•"/>
      <w:lvlJc w:val="left"/>
      <w:pPr>
        <w:ind w:left="1311" w:hanging="263"/>
      </w:pPr>
      <w:rPr>
        <w:rFonts w:hint="default"/>
        <w:lang w:val="en-US" w:eastAsia="zh-CN" w:bidi="ar-SA"/>
      </w:rPr>
    </w:lvl>
    <w:lvl w:ilvl="4">
      <w:start w:val="0"/>
      <w:numFmt w:val="bullet"/>
      <w:lvlText w:val="•"/>
      <w:lvlJc w:val="left"/>
      <w:pPr>
        <w:ind w:left="1715" w:hanging="263"/>
      </w:pPr>
      <w:rPr>
        <w:rFonts w:hint="default"/>
        <w:lang w:val="en-US" w:eastAsia="zh-CN" w:bidi="ar-SA"/>
      </w:rPr>
    </w:lvl>
    <w:lvl w:ilvl="5">
      <w:start w:val="0"/>
      <w:numFmt w:val="bullet"/>
      <w:lvlText w:val="•"/>
      <w:lvlJc w:val="left"/>
      <w:pPr>
        <w:ind w:left="2119" w:hanging="263"/>
      </w:pPr>
      <w:rPr>
        <w:rFonts w:hint="default"/>
        <w:lang w:val="en-US" w:eastAsia="zh-CN" w:bidi="ar-SA"/>
      </w:rPr>
    </w:lvl>
    <w:lvl w:ilvl="6">
      <w:start w:val="0"/>
      <w:numFmt w:val="bullet"/>
      <w:lvlText w:val="•"/>
      <w:lvlJc w:val="left"/>
      <w:pPr>
        <w:ind w:left="2522" w:hanging="263"/>
      </w:pPr>
      <w:rPr>
        <w:rFonts w:hint="default"/>
        <w:lang w:val="en-US" w:eastAsia="zh-CN" w:bidi="ar-SA"/>
      </w:rPr>
    </w:lvl>
    <w:lvl w:ilvl="7">
      <w:start w:val="0"/>
      <w:numFmt w:val="bullet"/>
      <w:lvlText w:val="•"/>
      <w:lvlJc w:val="left"/>
      <w:pPr>
        <w:ind w:left="2926" w:hanging="263"/>
      </w:pPr>
      <w:rPr>
        <w:rFonts w:hint="default"/>
        <w:lang w:val="en-US" w:eastAsia="zh-CN" w:bidi="ar-SA"/>
      </w:rPr>
    </w:lvl>
    <w:lvl w:ilvl="8">
      <w:start w:val="0"/>
      <w:numFmt w:val="bullet"/>
      <w:lvlText w:val="•"/>
      <w:lvlJc w:val="left"/>
      <w:pPr>
        <w:ind w:left="3330" w:hanging="263"/>
      </w:pPr>
      <w:rPr>
        <w:rFonts w:hint="default"/>
        <w:lang w:val="en-US" w:eastAsia="zh-CN" w:bidi="ar-SA"/>
      </w:rPr>
    </w:lvl>
  </w:abstractNum>
  <w:abstractNum w:abstractNumId="15">
    <w:nsid w:val="3079382B"/>
    <w:multiLevelType w:val="hybridMultilevel"/>
    <w:tmpl w:val="00000000"/>
    <w:lvl w:ilvl="0">
      <w:start w:val="1"/>
      <w:numFmt w:val="decimal"/>
      <w:lvlText w:val="(%1)"/>
      <w:lvlJc w:val="left"/>
      <w:pPr>
        <w:ind w:left="120" w:hanging="563"/>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563"/>
      </w:pPr>
      <w:rPr>
        <w:rFonts w:hint="default"/>
        <w:lang w:val="en-US" w:eastAsia="zh-CN" w:bidi="ar-SA"/>
      </w:rPr>
    </w:lvl>
    <w:lvl w:ilvl="2">
      <w:start w:val="0"/>
      <w:numFmt w:val="bullet"/>
      <w:lvlText w:val="•"/>
      <w:lvlJc w:val="left"/>
      <w:pPr>
        <w:ind w:left="1857" w:hanging="563"/>
      </w:pPr>
      <w:rPr>
        <w:rFonts w:hint="default"/>
        <w:lang w:val="en-US" w:eastAsia="zh-CN" w:bidi="ar-SA"/>
      </w:rPr>
    </w:lvl>
    <w:lvl w:ilvl="3">
      <w:start w:val="0"/>
      <w:numFmt w:val="bullet"/>
      <w:lvlText w:val="•"/>
      <w:lvlJc w:val="left"/>
      <w:pPr>
        <w:ind w:left="2725" w:hanging="563"/>
      </w:pPr>
      <w:rPr>
        <w:rFonts w:hint="default"/>
        <w:lang w:val="en-US" w:eastAsia="zh-CN" w:bidi="ar-SA"/>
      </w:rPr>
    </w:lvl>
    <w:lvl w:ilvl="4">
      <w:start w:val="0"/>
      <w:numFmt w:val="bullet"/>
      <w:lvlText w:val="•"/>
      <w:lvlJc w:val="left"/>
      <w:pPr>
        <w:ind w:left="3594" w:hanging="563"/>
      </w:pPr>
      <w:rPr>
        <w:rFonts w:hint="default"/>
        <w:lang w:val="en-US" w:eastAsia="zh-CN" w:bidi="ar-SA"/>
      </w:rPr>
    </w:lvl>
    <w:lvl w:ilvl="5">
      <w:start w:val="0"/>
      <w:numFmt w:val="bullet"/>
      <w:lvlText w:val="•"/>
      <w:lvlJc w:val="left"/>
      <w:pPr>
        <w:ind w:left="4463" w:hanging="563"/>
      </w:pPr>
      <w:rPr>
        <w:rFonts w:hint="default"/>
        <w:lang w:val="en-US" w:eastAsia="zh-CN" w:bidi="ar-SA"/>
      </w:rPr>
    </w:lvl>
    <w:lvl w:ilvl="6">
      <w:start w:val="0"/>
      <w:numFmt w:val="bullet"/>
      <w:lvlText w:val="•"/>
      <w:lvlJc w:val="left"/>
      <w:pPr>
        <w:ind w:left="5331" w:hanging="563"/>
      </w:pPr>
      <w:rPr>
        <w:rFonts w:hint="default"/>
        <w:lang w:val="en-US" w:eastAsia="zh-CN" w:bidi="ar-SA"/>
      </w:rPr>
    </w:lvl>
    <w:lvl w:ilvl="7">
      <w:start w:val="0"/>
      <w:numFmt w:val="bullet"/>
      <w:lvlText w:val="•"/>
      <w:lvlJc w:val="left"/>
      <w:pPr>
        <w:ind w:left="6200" w:hanging="563"/>
      </w:pPr>
      <w:rPr>
        <w:rFonts w:hint="default"/>
        <w:lang w:val="en-US" w:eastAsia="zh-CN" w:bidi="ar-SA"/>
      </w:rPr>
    </w:lvl>
    <w:lvl w:ilvl="8">
      <w:start w:val="0"/>
      <w:numFmt w:val="bullet"/>
      <w:lvlText w:val="•"/>
      <w:lvlJc w:val="left"/>
      <w:pPr>
        <w:ind w:left="7068" w:hanging="563"/>
      </w:pPr>
      <w:rPr>
        <w:rFonts w:hint="default"/>
        <w:lang w:val="en-US" w:eastAsia="zh-CN" w:bidi="ar-SA"/>
      </w:rPr>
    </w:lvl>
  </w:abstractNum>
  <w:abstractNum w:abstractNumId="16">
    <w:nsid w:val="3089DF0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7">
    <w:nsid w:val="33C44FFD"/>
    <w:multiLevelType w:val="hybridMultilevel"/>
    <w:tmpl w:val="00000000"/>
    <w:lvl w:ilvl="0">
      <w:start w:val="1"/>
      <w:numFmt w:val="decimal"/>
      <w:lvlText w:val="%1."/>
      <w:lvlJc w:val="left"/>
      <w:pPr>
        <w:ind w:left="108" w:hanging="21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13"/>
      </w:pPr>
      <w:rPr>
        <w:rFonts w:hint="default"/>
        <w:lang w:val="en-US" w:eastAsia="zh-CN" w:bidi="ar-SA"/>
      </w:rPr>
    </w:lvl>
    <w:lvl w:ilvl="2">
      <w:start w:val="0"/>
      <w:numFmt w:val="bullet"/>
      <w:lvlText w:val="•"/>
      <w:lvlJc w:val="left"/>
      <w:pPr>
        <w:ind w:left="1180" w:hanging="213"/>
      </w:pPr>
      <w:rPr>
        <w:rFonts w:hint="default"/>
        <w:lang w:val="en-US" w:eastAsia="zh-CN" w:bidi="ar-SA"/>
      </w:rPr>
    </w:lvl>
    <w:lvl w:ilvl="3">
      <w:start w:val="0"/>
      <w:numFmt w:val="bullet"/>
      <w:lvlText w:val="•"/>
      <w:lvlJc w:val="left"/>
      <w:pPr>
        <w:ind w:left="1720" w:hanging="213"/>
      </w:pPr>
      <w:rPr>
        <w:rFonts w:hint="default"/>
        <w:lang w:val="en-US" w:eastAsia="zh-CN" w:bidi="ar-SA"/>
      </w:rPr>
    </w:lvl>
    <w:lvl w:ilvl="4">
      <w:start w:val="0"/>
      <w:numFmt w:val="bullet"/>
      <w:lvlText w:val="•"/>
      <w:lvlJc w:val="left"/>
      <w:pPr>
        <w:ind w:left="2260" w:hanging="213"/>
      </w:pPr>
      <w:rPr>
        <w:rFonts w:hint="default"/>
        <w:lang w:val="en-US" w:eastAsia="zh-CN" w:bidi="ar-SA"/>
      </w:rPr>
    </w:lvl>
    <w:lvl w:ilvl="5">
      <w:start w:val="0"/>
      <w:numFmt w:val="bullet"/>
      <w:lvlText w:val="•"/>
      <w:lvlJc w:val="left"/>
      <w:pPr>
        <w:ind w:left="2801" w:hanging="213"/>
      </w:pPr>
      <w:rPr>
        <w:rFonts w:hint="default"/>
        <w:lang w:val="en-US" w:eastAsia="zh-CN" w:bidi="ar-SA"/>
      </w:rPr>
    </w:lvl>
    <w:lvl w:ilvl="6">
      <w:start w:val="0"/>
      <w:numFmt w:val="bullet"/>
      <w:lvlText w:val="•"/>
      <w:lvlJc w:val="left"/>
      <w:pPr>
        <w:ind w:left="3341" w:hanging="213"/>
      </w:pPr>
      <w:rPr>
        <w:rFonts w:hint="default"/>
        <w:lang w:val="en-US" w:eastAsia="zh-CN" w:bidi="ar-SA"/>
      </w:rPr>
    </w:lvl>
    <w:lvl w:ilvl="7">
      <w:start w:val="0"/>
      <w:numFmt w:val="bullet"/>
      <w:lvlText w:val="•"/>
      <w:lvlJc w:val="left"/>
      <w:pPr>
        <w:ind w:left="3881" w:hanging="213"/>
      </w:pPr>
      <w:rPr>
        <w:rFonts w:hint="default"/>
        <w:lang w:val="en-US" w:eastAsia="zh-CN" w:bidi="ar-SA"/>
      </w:rPr>
    </w:lvl>
    <w:lvl w:ilvl="8">
      <w:start w:val="0"/>
      <w:numFmt w:val="bullet"/>
      <w:lvlText w:val="•"/>
      <w:lvlJc w:val="left"/>
      <w:pPr>
        <w:ind w:left="4421" w:hanging="213"/>
      </w:pPr>
      <w:rPr>
        <w:rFonts w:hint="default"/>
        <w:lang w:val="en-US" w:eastAsia="zh-CN" w:bidi="ar-SA"/>
      </w:rPr>
    </w:lvl>
  </w:abstractNum>
  <w:abstractNum w:abstractNumId="18">
    <w:nsid w:val="3BBAFA9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0" w:hanging="263"/>
      </w:pPr>
      <w:rPr>
        <w:rFonts w:hint="default"/>
        <w:lang w:val="en-US" w:eastAsia="zh-CN" w:bidi="ar-SA"/>
      </w:rPr>
    </w:lvl>
    <w:lvl w:ilvl="3">
      <w:start w:val="0"/>
      <w:numFmt w:val="bullet"/>
      <w:lvlText w:val="•"/>
      <w:lvlJc w:val="left"/>
      <w:pPr>
        <w:ind w:left="1720" w:hanging="263"/>
      </w:pPr>
      <w:rPr>
        <w:rFonts w:hint="default"/>
        <w:lang w:val="en-US" w:eastAsia="zh-CN" w:bidi="ar-SA"/>
      </w:rPr>
    </w:lvl>
    <w:lvl w:ilvl="4">
      <w:start w:val="0"/>
      <w:numFmt w:val="bullet"/>
      <w:lvlText w:val="•"/>
      <w:lvlJc w:val="left"/>
      <w:pPr>
        <w:ind w:left="2260" w:hanging="263"/>
      </w:pPr>
      <w:rPr>
        <w:rFonts w:hint="default"/>
        <w:lang w:val="en-US" w:eastAsia="zh-CN" w:bidi="ar-SA"/>
      </w:rPr>
    </w:lvl>
    <w:lvl w:ilvl="5">
      <w:start w:val="0"/>
      <w:numFmt w:val="bullet"/>
      <w:lvlText w:val="•"/>
      <w:lvlJc w:val="left"/>
      <w:pPr>
        <w:ind w:left="2801" w:hanging="263"/>
      </w:pPr>
      <w:rPr>
        <w:rFonts w:hint="default"/>
        <w:lang w:val="en-US" w:eastAsia="zh-CN" w:bidi="ar-SA"/>
      </w:rPr>
    </w:lvl>
    <w:lvl w:ilvl="6">
      <w:start w:val="0"/>
      <w:numFmt w:val="bullet"/>
      <w:lvlText w:val="•"/>
      <w:lvlJc w:val="left"/>
      <w:pPr>
        <w:ind w:left="3341" w:hanging="263"/>
      </w:pPr>
      <w:rPr>
        <w:rFonts w:hint="default"/>
        <w:lang w:val="en-US" w:eastAsia="zh-CN" w:bidi="ar-SA"/>
      </w:rPr>
    </w:lvl>
    <w:lvl w:ilvl="7">
      <w:start w:val="0"/>
      <w:numFmt w:val="bullet"/>
      <w:lvlText w:val="•"/>
      <w:lvlJc w:val="left"/>
      <w:pPr>
        <w:ind w:left="3881" w:hanging="263"/>
      </w:pPr>
      <w:rPr>
        <w:rFonts w:hint="default"/>
        <w:lang w:val="en-US" w:eastAsia="zh-CN" w:bidi="ar-SA"/>
      </w:rPr>
    </w:lvl>
    <w:lvl w:ilvl="8">
      <w:start w:val="0"/>
      <w:numFmt w:val="bullet"/>
      <w:lvlText w:val="•"/>
      <w:lvlJc w:val="left"/>
      <w:pPr>
        <w:ind w:left="4421" w:hanging="263"/>
      </w:pPr>
      <w:rPr>
        <w:rFonts w:hint="default"/>
        <w:lang w:val="en-US" w:eastAsia="zh-CN" w:bidi="ar-SA"/>
      </w:rPr>
    </w:lvl>
  </w:abstractNum>
  <w:abstractNum w:abstractNumId="19">
    <w:nsid w:val="3D3DF49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0" w:hanging="263"/>
      </w:pPr>
      <w:rPr>
        <w:rFonts w:hint="default"/>
        <w:lang w:val="en-US" w:eastAsia="zh-CN" w:bidi="ar-SA"/>
      </w:rPr>
    </w:lvl>
    <w:lvl w:ilvl="3">
      <w:start w:val="0"/>
      <w:numFmt w:val="bullet"/>
      <w:lvlText w:val="•"/>
      <w:lvlJc w:val="left"/>
      <w:pPr>
        <w:ind w:left="1720" w:hanging="263"/>
      </w:pPr>
      <w:rPr>
        <w:rFonts w:hint="default"/>
        <w:lang w:val="en-US" w:eastAsia="zh-CN" w:bidi="ar-SA"/>
      </w:rPr>
    </w:lvl>
    <w:lvl w:ilvl="4">
      <w:start w:val="0"/>
      <w:numFmt w:val="bullet"/>
      <w:lvlText w:val="•"/>
      <w:lvlJc w:val="left"/>
      <w:pPr>
        <w:ind w:left="2260" w:hanging="263"/>
      </w:pPr>
      <w:rPr>
        <w:rFonts w:hint="default"/>
        <w:lang w:val="en-US" w:eastAsia="zh-CN" w:bidi="ar-SA"/>
      </w:rPr>
    </w:lvl>
    <w:lvl w:ilvl="5">
      <w:start w:val="0"/>
      <w:numFmt w:val="bullet"/>
      <w:lvlText w:val="•"/>
      <w:lvlJc w:val="left"/>
      <w:pPr>
        <w:ind w:left="2801" w:hanging="263"/>
      </w:pPr>
      <w:rPr>
        <w:rFonts w:hint="default"/>
        <w:lang w:val="en-US" w:eastAsia="zh-CN" w:bidi="ar-SA"/>
      </w:rPr>
    </w:lvl>
    <w:lvl w:ilvl="6">
      <w:start w:val="0"/>
      <w:numFmt w:val="bullet"/>
      <w:lvlText w:val="•"/>
      <w:lvlJc w:val="left"/>
      <w:pPr>
        <w:ind w:left="3341" w:hanging="263"/>
      </w:pPr>
      <w:rPr>
        <w:rFonts w:hint="default"/>
        <w:lang w:val="en-US" w:eastAsia="zh-CN" w:bidi="ar-SA"/>
      </w:rPr>
    </w:lvl>
    <w:lvl w:ilvl="7">
      <w:start w:val="0"/>
      <w:numFmt w:val="bullet"/>
      <w:lvlText w:val="•"/>
      <w:lvlJc w:val="left"/>
      <w:pPr>
        <w:ind w:left="3881" w:hanging="263"/>
      </w:pPr>
      <w:rPr>
        <w:rFonts w:hint="default"/>
        <w:lang w:val="en-US" w:eastAsia="zh-CN" w:bidi="ar-SA"/>
      </w:rPr>
    </w:lvl>
    <w:lvl w:ilvl="8">
      <w:start w:val="0"/>
      <w:numFmt w:val="bullet"/>
      <w:lvlText w:val="•"/>
      <w:lvlJc w:val="left"/>
      <w:pPr>
        <w:ind w:left="4421" w:hanging="263"/>
      </w:pPr>
      <w:rPr>
        <w:rFonts w:hint="default"/>
        <w:lang w:val="en-US" w:eastAsia="zh-CN" w:bidi="ar-SA"/>
      </w:rPr>
    </w:lvl>
  </w:abstractNum>
  <w:abstractNum w:abstractNumId="20">
    <w:nsid w:val="3F5DAE8B"/>
    <w:multiLevelType w:val="hybridMultilevel"/>
    <w:tmpl w:val="00000000"/>
    <w:lvl w:ilvl="0">
      <w:start w:val="1"/>
      <w:numFmt w:val="decimal"/>
      <w:lvlText w:val="%1."/>
      <w:lvlJc w:val="left"/>
      <w:pPr>
        <w:ind w:left="108" w:hanging="269"/>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503" w:hanging="269"/>
      </w:pPr>
      <w:rPr>
        <w:rFonts w:hint="default"/>
        <w:lang w:val="en-US" w:eastAsia="zh-CN" w:bidi="ar-SA"/>
      </w:rPr>
    </w:lvl>
    <w:lvl w:ilvl="2">
      <w:start w:val="0"/>
      <w:numFmt w:val="bullet"/>
      <w:lvlText w:val="•"/>
      <w:lvlJc w:val="left"/>
      <w:pPr>
        <w:ind w:left="907" w:hanging="269"/>
      </w:pPr>
      <w:rPr>
        <w:rFonts w:hint="default"/>
        <w:lang w:val="en-US" w:eastAsia="zh-CN" w:bidi="ar-SA"/>
      </w:rPr>
    </w:lvl>
    <w:lvl w:ilvl="3">
      <w:start w:val="0"/>
      <w:numFmt w:val="bullet"/>
      <w:lvlText w:val="•"/>
      <w:lvlJc w:val="left"/>
      <w:pPr>
        <w:ind w:left="1311" w:hanging="269"/>
      </w:pPr>
      <w:rPr>
        <w:rFonts w:hint="default"/>
        <w:lang w:val="en-US" w:eastAsia="zh-CN" w:bidi="ar-SA"/>
      </w:rPr>
    </w:lvl>
    <w:lvl w:ilvl="4">
      <w:start w:val="0"/>
      <w:numFmt w:val="bullet"/>
      <w:lvlText w:val="•"/>
      <w:lvlJc w:val="left"/>
      <w:pPr>
        <w:ind w:left="1715" w:hanging="269"/>
      </w:pPr>
      <w:rPr>
        <w:rFonts w:hint="default"/>
        <w:lang w:val="en-US" w:eastAsia="zh-CN" w:bidi="ar-SA"/>
      </w:rPr>
    </w:lvl>
    <w:lvl w:ilvl="5">
      <w:start w:val="0"/>
      <w:numFmt w:val="bullet"/>
      <w:lvlText w:val="•"/>
      <w:lvlJc w:val="left"/>
      <w:pPr>
        <w:ind w:left="2119" w:hanging="269"/>
      </w:pPr>
      <w:rPr>
        <w:rFonts w:hint="default"/>
        <w:lang w:val="en-US" w:eastAsia="zh-CN" w:bidi="ar-SA"/>
      </w:rPr>
    </w:lvl>
    <w:lvl w:ilvl="6">
      <w:start w:val="0"/>
      <w:numFmt w:val="bullet"/>
      <w:lvlText w:val="•"/>
      <w:lvlJc w:val="left"/>
      <w:pPr>
        <w:ind w:left="2522" w:hanging="269"/>
      </w:pPr>
      <w:rPr>
        <w:rFonts w:hint="default"/>
        <w:lang w:val="en-US" w:eastAsia="zh-CN" w:bidi="ar-SA"/>
      </w:rPr>
    </w:lvl>
    <w:lvl w:ilvl="7">
      <w:start w:val="0"/>
      <w:numFmt w:val="bullet"/>
      <w:lvlText w:val="•"/>
      <w:lvlJc w:val="left"/>
      <w:pPr>
        <w:ind w:left="2926" w:hanging="269"/>
      </w:pPr>
      <w:rPr>
        <w:rFonts w:hint="default"/>
        <w:lang w:val="en-US" w:eastAsia="zh-CN" w:bidi="ar-SA"/>
      </w:rPr>
    </w:lvl>
    <w:lvl w:ilvl="8">
      <w:start w:val="0"/>
      <w:numFmt w:val="bullet"/>
      <w:lvlText w:val="•"/>
      <w:lvlJc w:val="left"/>
      <w:pPr>
        <w:ind w:left="3330" w:hanging="269"/>
      </w:pPr>
      <w:rPr>
        <w:rFonts w:hint="default"/>
        <w:lang w:val="en-US" w:eastAsia="zh-CN" w:bidi="ar-SA"/>
      </w:rPr>
    </w:lvl>
  </w:abstractNum>
  <w:abstractNum w:abstractNumId="21">
    <w:nsid w:val="3FDCCDB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2">
    <w:nsid w:val="4602FD0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3">
    <w:nsid w:val="4EF38975"/>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24">
    <w:nsid w:val="53BF42A3"/>
    <w:multiLevelType w:val="hybridMultilevel"/>
    <w:tmpl w:val="00000000"/>
    <w:lvl w:ilvl="0">
      <w:start w:val="1"/>
      <w:numFmt w:val="decimal"/>
      <w:lvlText w:val="%1."/>
      <w:lvlJc w:val="left"/>
      <w:pPr>
        <w:ind w:left="108" w:hanging="21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503" w:hanging="210"/>
      </w:pPr>
      <w:rPr>
        <w:rFonts w:hint="default"/>
        <w:lang w:val="en-US" w:eastAsia="zh-CN" w:bidi="ar-SA"/>
      </w:rPr>
    </w:lvl>
    <w:lvl w:ilvl="2">
      <w:start w:val="0"/>
      <w:numFmt w:val="bullet"/>
      <w:lvlText w:val="•"/>
      <w:lvlJc w:val="left"/>
      <w:pPr>
        <w:ind w:left="907" w:hanging="210"/>
      </w:pPr>
      <w:rPr>
        <w:rFonts w:hint="default"/>
        <w:lang w:val="en-US" w:eastAsia="zh-CN" w:bidi="ar-SA"/>
      </w:rPr>
    </w:lvl>
    <w:lvl w:ilvl="3">
      <w:start w:val="0"/>
      <w:numFmt w:val="bullet"/>
      <w:lvlText w:val="•"/>
      <w:lvlJc w:val="left"/>
      <w:pPr>
        <w:ind w:left="1311" w:hanging="210"/>
      </w:pPr>
      <w:rPr>
        <w:rFonts w:hint="default"/>
        <w:lang w:val="en-US" w:eastAsia="zh-CN" w:bidi="ar-SA"/>
      </w:rPr>
    </w:lvl>
    <w:lvl w:ilvl="4">
      <w:start w:val="0"/>
      <w:numFmt w:val="bullet"/>
      <w:lvlText w:val="•"/>
      <w:lvlJc w:val="left"/>
      <w:pPr>
        <w:ind w:left="1715" w:hanging="210"/>
      </w:pPr>
      <w:rPr>
        <w:rFonts w:hint="default"/>
        <w:lang w:val="en-US" w:eastAsia="zh-CN" w:bidi="ar-SA"/>
      </w:rPr>
    </w:lvl>
    <w:lvl w:ilvl="5">
      <w:start w:val="0"/>
      <w:numFmt w:val="bullet"/>
      <w:lvlText w:val="•"/>
      <w:lvlJc w:val="left"/>
      <w:pPr>
        <w:ind w:left="2119" w:hanging="210"/>
      </w:pPr>
      <w:rPr>
        <w:rFonts w:hint="default"/>
        <w:lang w:val="en-US" w:eastAsia="zh-CN" w:bidi="ar-SA"/>
      </w:rPr>
    </w:lvl>
    <w:lvl w:ilvl="6">
      <w:start w:val="0"/>
      <w:numFmt w:val="bullet"/>
      <w:lvlText w:val="•"/>
      <w:lvlJc w:val="left"/>
      <w:pPr>
        <w:ind w:left="2522" w:hanging="210"/>
      </w:pPr>
      <w:rPr>
        <w:rFonts w:hint="default"/>
        <w:lang w:val="en-US" w:eastAsia="zh-CN" w:bidi="ar-SA"/>
      </w:rPr>
    </w:lvl>
    <w:lvl w:ilvl="7">
      <w:start w:val="0"/>
      <w:numFmt w:val="bullet"/>
      <w:lvlText w:val="•"/>
      <w:lvlJc w:val="left"/>
      <w:pPr>
        <w:ind w:left="2926" w:hanging="210"/>
      </w:pPr>
      <w:rPr>
        <w:rFonts w:hint="default"/>
        <w:lang w:val="en-US" w:eastAsia="zh-CN" w:bidi="ar-SA"/>
      </w:rPr>
    </w:lvl>
    <w:lvl w:ilvl="8">
      <w:start w:val="0"/>
      <w:numFmt w:val="bullet"/>
      <w:lvlText w:val="•"/>
      <w:lvlJc w:val="left"/>
      <w:pPr>
        <w:ind w:left="3330" w:hanging="210"/>
      </w:pPr>
      <w:rPr>
        <w:rFonts w:hint="default"/>
        <w:lang w:val="en-US" w:eastAsia="zh-CN" w:bidi="ar-SA"/>
      </w:rPr>
    </w:lvl>
  </w:abstractNum>
  <w:abstractNum w:abstractNumId="25">
    <w:nsid w:val="57245C3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9" w:hanging="263"/>
      </w:pPr>
      <w:rPr>
        <w:rFonts w:hint="default"/>
        <w:lang w:val="en-US" w:eastAsia="zh-CN" w:bidi="ar-SA"/>
      </w:rPr>
    </w:lvl>
    <w:lvl w:ilvl="7">
      <w:start w:val="0"/>
      <w:numFmt w:val="bullet"/>
      <w:lvlText w:val="•"/>
      <w:lvlJc w:val="left"/>
      <w:pPr>
        <w:ind w:left="3890" w:hanging="263"/>
      </w:pPr>
      <w:rPr>
        <w:rFonts w:hint="default"/>
        <w:lang w:val="en-US" w:eastAsia="zh-CN" w:bidi="ar-SA"/>
      </w:rPr>
    </w:lvl>
    <w:lvl w:ilvl="8">
      <w:start w:val="0"/>
      <w:numFmt w:val="bullet"/>
      <w:lvlText w:val="•"/>
      <w:lvlJc w:val="left"/>
      <w:pPr>
        <w:ind w:left="4432" w:hanging="263"/>
      </w:pPr>
      <w:rPr>
        <w:rFonts w:hint="default"/>
        <w:lang w:val="en-US" w:eastAsia="zh-CN" w:bidi="ar-SA"/>
      </w:rPr>
    </w:lvl>
  </w:abstractNum>
  <w:abstractNum w:abstractNumId="26">
    <w:nsid w:val="593987E9"/>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7">
    <w:nsid w:val="63FDB01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0" w:hanging="263"/>
      </w:pPr>
      <w:rPr>
        <w:rFonts w:hint="default"/>
        <w:lang w:val="en-US" w:eastAsia="zh-CN" w:bidi="ar-SA"/>
      </w:rPr>
    </w:lvl>
    <w:lvl w:ilvl="3">
      <w:start w:val="0"/>
      <w:numFmt w:val="bullet"/>
      <w:lvlText w:val="•"/>
      <w:lvlJc w:val="left"/>
      <w:pPr>
        <w:ind w:left="1720" w:hanging="263"/>
      </w:pPr>
      <w:rPr>
        <w:rFonts w:hint="default"/>
        <w:lang w:val="en-US" w:eastAsia="zh-CN" w:bidi="ar-SA"/>
      </w:rPr>
    </w:lvl>
    <w:lvl w:ilvl="4">
      <w:start w:val="0"/>
      <w:numFmt w:val="bullet"/>
      <w:lvlText w:val="•"/>
      <w:lvlJc w:val="left"/>
      <w:pPr>
        <w:ind w:left="2260" w:hanging="263"/>
      </w:pPr>
      <w:rPr>
        <w:rFonts w:hint="default"/>
        <w:lang w:val="en-US" w:eastAsia="zh-CN" w:bidi="ar-SA"/>
      </w:rPr>
    </w:lvl>
    <w:lvl w:ilvl="5">
      <w:start w:val="0"/>
      <w:numFmt w:val="bullet"/>
      <w:lvlText w:val="•"/>
      <w:lvlJc w:val="left"/>
      <w:pPr>
        <w:ind w:left="2801" w:hanging="263"/>
      </w:pPr>
      <w:rPr>
        <w:rFonts w:hint="default"/>
        <w:lang w:val="en-US" w:eastAsia="zh-CN" w:bidi="ar-SA"/>
      </w:rPr>
    </w:lvl>
    <w:lvl w:ilvl="6">
      <w:start w:val="0"/>
      <w:numFmt w:val="bullet"/>
      <w:lvlText w:val="•"/>
      <w:lvlJc w:val="left"/>
      <w:pPr>
        <w:ind w:left="3341" w:hanging="263"/>
      </w:pPr>
      <w:rPr>
        <w:rFonts w:hint="default"/>
        <w:lang w:val="en-US" w:eastAsia="zh-CN" w:bidi="ar-SA"/>
      </w:rPr>
    </w:lvl>
    <w:lvl w:ilvl="7">
      <w:start w:val="0"/>
      <w:numFmt w:val="bullet"/>
      <w:lvlText w:val="•"/>
      <w:lvlJc w:val="left"/>
      <w:pPr>
        <w:ind w:left="3881" w:hanging="263"/>
      </w:pPr>
      <w:rPr>
        <w:rFonts w:hint="default"/>
        <w:lang w:val="en-US" w:eastAsia="zh-CN" w:bidi="ar-SA"/>
      </w:rPr>
    </w:lvl>
    <w:lvl w:ilvl="8">
      <w:start w:val="0"/>
      <w:numFmt w:val="bullet"/>
      <w:lvlText w:val="•"/>
      <w:lvlJc w:val="left"/>
      <w:pPr>
        <w:ind w:left="4421" w:hanging="263"/>
      </w:pPr>
      <w:rPr>
        <w:rFonts w:hint="default"/>
        <w:lang w:val="en-US" w:eastAsia="zh-CN" w:bidi="ar-SA"/>
      </w:rPr>
    </w:lvl>
  </w:abstractNum>
  <w:abstractNum w:abstractNumId="28">
    <w:nsid w:val="6540FE79"/>
    <w:multiLevelType w:val="hybridMultilevel"/>
    <w:tmpl w:val="00000000"/>
    <w:lvl w:ilvl="0">
      <w:start w:val="1"/>
      <w:numFmt w:val="decimal"/>
      <w:lvlText w:val="%1."/>
      <w:lvlJc w:val="left"/>
      <w:pPr>
        <w:ind w:left="108" w:hanging="265"/>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5"/>
      </w:pPr>
      <w:rPr>
        <w:rFonts w:hint="default"/>
        <w:lang w:val="en-US" w:eastAsia="zh-CN" w:bidi="ar-SA"/>
      </w:rPr>
    </w:lvl>
    <w:lvl w:ilvl="2">
      <w:start w:val="0"/>
      <w:numFmt w:val="bullet"/>
      <w:lvlText w:val="•"/>
      <w:lvlJc w:val="left"/>
      <w:pPr>
        <w:ind w:left="1183" w:hanging="265"/>
      </w:pPr>
      <w:rPr>
        <w:rFonts w:hint="default"/>
        <w:lang w:val="en-US" w:eastAsia="zh-CN" w:bidi="ar-SA"/>
      </w:rPr>
    </w:lvl>
    <w:lvl w:ilvl="3">
      <w:start w:val="0"/>
      <w:numFmt w:val="bullet"/>
      <w:lvlText w:val="•"/>
      <w:lvlJc w:val="left"/>
      <w:pPr>
        <w:ind w:left="1724" w:hanging="265"/>
      </w:pPr>
      <w:rPr>
        <w:rFonts w:hint="default"/>
        <w:lang w:val="en-US" w:eastAsia="zh-CN" w:bidi="ar-SA"/>
      </w:rPr>
    </w:lvl>
    <w:lvl w:ilvl="4">
      <w:start w:val="0"/>
      <w:numFmt w:val="bullet"/>
      <w:lvlText w:val="•"/>
      <w:lvlJc w:val="left"/>
      <w:pPr>
        <w:ind w:left="2266" w:hanging="265"/>
      </w:pPr>
      <w:rPr>
        <w:rFonts w:hint="default"/>
        <w:lang w:val="en-US" w:eastAsia="zh-CN" w:bidi="ar-SA"/>
      </w:rPr>
    </w:lvl>
    <w:lvl w:ilvl="5">
      <w:start w:val="0"/>
      <w:numFmt w:val="bullet"/>
      <w:lvlText w:val="•"/>
      <w:lvlJc w:val="left"/>
      <w:pPr>
        <w:ind w:left="2807" w:hanging="265"/>
      </w:pPr>
      <w:rPr>
        <w:rFonts w:hint="default"/>
        <w:lang w:val="en-US" w:eastAsia="zh-CN" w:bidi="ar-SA"/>
      </w:rPr>
    </w:lvl>
    <w:lvl w:ilvl="6">
      <w:start w:val="0"/>
      <w:numFmt w:val="bullet"/>
      <w:lvlText w:val="•"/>
      <w:lvlJc w:val="left"/>
      <w:pPr>
        <w:ind w:left="3349" w:hanging="265"/>
      </w:pPr>
      <w:rPr>
        <w:rFonts w:hint="default"/>
        <w:lang w:val="en-US" w:eastAsia="zh-CN" w:bidi="ar-SA"/>
      </w:rPr>
    </w:lvl>
    <w:lvl w:ilvl="7">
      <w:start w:val="0"/>
      <w:numFmt w:val="bullet"/>
      <w:lvlText w:val="•"/>
      <w:lvlJc w:val="left"/>
      <w:pPr>
        <w:ind w:left="3890" w:hanging="265"/>
      </w:pPr>
      <w:rPr>
        <w:rFonts w:hint="default"/>
        <w:lang w:val="en-US" w:eastAsia="zh-CN" w:bidi="ar-SA"/>
      </w:rPr>
    </w:lvl>
    <w:lvl w:ilvl="8">
      <w:start w:val="0"/>
      <w:numFmt w:val="bullet"/>
      <w:lvlText w:val="•"/>
      <w:lvlJc w:val="left"/>
      <w:pPr>
        <w:ind w:left="4432" w:hanging="265"/>
      </w:pPr>
      <w:rPr>
        <w:rFonts w:hint="default"/>
        <w:lang w:val="en-US" w:eastAsia="zh-CN" w:bidi="ar-SA"/>
      </w:rPr>
    </w:lvl>
  </w:abstractNum>
  <w:abstractNum w:abstractNumId="29">
    <w:nsid w:val="707E37A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0">
    <w:nsid w:val="7C2A47D7"/>
    <w:multiLevelType w:val="hybridMultilevel"/>
    <w:tmpl w:val="00000000"/>
    <w:lvl w:ilvl="0">
      <w:start w:val="1"/>
      <w:numFmt w:val="decimal"/>
      <w:lvlText w:val="%1."/>
      <w:lvlJc w:val="left"/>
      <w:pPr>
        <w:ind w:left="108" w:hanging="267"/>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7"/>
      </w:pPr>
      <w:rPr>
        <w:rFonts w:hint="default"/>
        <w:lang w:val="en-US" w:eastAsia="zh-CN" w:bidi="ar-SA"/>
      </w:rPr>
    </w:lvl>
    <w:lvl w:ilvl="2">
      <w:start w:val="0"/>
      <w:numFmt w:val="bullet"/>
      <w:lvlText w:val="•"/>
      <w:lvlJc w:val="left"/>
      <w:pPr>
        <w:ind w:left="1183" w:hanging="267"/>
      </w:pPr>
      <w:rPr>
        <w:rFonts w:hint="default"/>
        <w:lang w:val="en-US" w:eastAsia="zh-CN" w:bidi="ar-SA"/>
      </w:rPr>
    </w:lvl>
    <w:lvl w:ilvl="3">
      <w:start w:val="0"/>
      <w:numFmt w:val="bullet"/>
      <w:lvlText w:val="•"/>
      <w:lvlJc w:val="left"/>
      <w:pPr>
        <w:ind w:left="1724" w:hanging="267"/>
      </w:pPr>
      <w:rPr>
        <w:rFonts w:hint="default"/>
        <w:lang w:val="en-US" w:eastAsia="zh-CN" w:bidi="ar-SA"/>
      </w:rPr>
    </w:lvl>
    <w:lvl w:ilvl="4">
      <w:start w:val="0"/>
      <w:numFmt w:val="bullet"/>
      <w:lvlText w:val="•"/>
      <w:lvlJc w:val="left"/>
      <w:pPr>
        <w:ind w:left="2266" w:hanging="267"/>
      </w:pPr>
      <w:rPr>
        <w:rFonts w:hint="default"/>
        <w:lang w:val="en-US" w:eastAsia="zh-CN" w:bidi="ar-SA"/>
      </w:rPr>
    </w:lvl>
    <w:lvl w:ilvl="5">
      <w:start w:val="0"/>
      <w:numFmt w:val="bullet"/>
      <w:lvlText w:val="•"/>
      <w:lvlJc w:val="left"/>
      <w:pPr>
        <w:ind w:left="2807" w:hanging="267"/>
      </w:pPr>
      <w:rPr>
        <w:rFonts w:hint="default"/>
        <w:lang w:val="en-US" w:eastAsia="zh-CN" w:bidi="ar-SA"/>
      </w:rPr>
    </w:lvl>
    <w:lvl w:ilvl="6">
      <w:start w:val="0"/>
      <w:numFmt w:val="bullet"/>
      <w:lvlText w:val="•"/>
      <w:lvlJc w:val="left"/>
      <w:pPr>
        <w:ind w:left="3349" w:hanging="267"/>
      </w:pPr>
      <w:rPr>
        <w:rFonts w:hint="default"/>
        <w:lang w:val="en-US" w:eastAsia="zh-CN" w:bidi="ar-SA"/>
      </w:rPr>
    </w:lvl>
    <w:lvl w:ilvl="7">
      <w:start w:val="0"/>
      <w:numFmt w:val="bullet"/>
      <w:lvlText w:val="•"/>
      <w:lvlJc w:val="left"/>
      <w:pPr>
        <w:ind w:left="3890" w:hanging="267"/>
      </w:pPr>
      <w:rPr>
        <w:rFonts w:hint="default"/>
        <w:lang w:val="en-US" w:eastAsia="zh-CN" w:bidi="ar-SA"/>
      </w:rPr>
    </w:lvl>
    <w:lvl w:ilvl="8">
      <w:start w:val="0"/>
      <w:numFmt w:val="bullet"/>
      <w:lvlText w:val="•"/>
      <w:lvlJc w:val="left"/>
      <w:pPr>
        <w:ind w:left="4432" w:hanging="267"/>
      </w:pPr>
      <w:rPr>
        <w:rFonts w:hint="default"/>
        <w:lang w:val="en-US" w:eastAsia="zh-CN" w:bidi="ar-SA"/>
      </w:rPr>
    </w:lvl>
  </w:abstractNum>
  <w:abstractNum w:abstractNumId="31">
    <w:nsid w:val="7C2F5F6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2">
    <w:nsid w:val="7D3D145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0" w:hanging="263"/>
      </w:pPr>
      <w:rPr>
        <w:rFonts w:hint="default"/>
        <w:lang w:val="en-US" w:eastAsia="zh-CN" w:bidi="ar-SA"/>
      </w:rPr>
    </w:lvl>
    <w:lvl w:ilvl="3">
      <w:start w:val="0"/>
      <w:numFmt w:val="bullet"/>
      <w:lvlText w:val="•"/>
      <w:lvlJc w:val="left"/>
      <w:pPr>
        <w:ind w:left="1720" w:hanging="263"/>
      </w:pPr>
      <w:rPr>
        <w:rFonts w:hint="default"/>
        <w:lang w:val="en-US" w:eastAsia="zh-CN" w:bidi="ar-SA"/>
      </w:rPr>
    </w:lvl>
    <w:lvl w:ilvl="4">
      <w:start w:val="0"/>
      <w:numFmt w:val="bullet"/>
      <w:lvlText w:val="•"/>
      <w:lvlJc w:val="left"/>
      <w:pPr>
        <w:ind w:left="2260" w:hanging="263"/>
      </w:pPr>
      <w:rPr>
        <w:rFonts w:hint="default"/>
        <w:lang w:val="en-US" w:eastAsia="zh-CN" w:bidi="ar-SA"/>
      </w:rPr>
    </w:lvl>
    <w:lvl w:ilvl="5">
      <w:start w:val="0"/>
      <w:numFmt w:val="bullet"/>
      <w:lvlText w:val="•"/>
      <w:lvlJc w:val="left"/>
      <w:pPr>
        <w:ind w:left="2801" w:hanging="263"/>
      </w:pPr>
      <w:rPr>
        <w:rFonts w:hint="default"/>
        <w:lang w:val="en-US" w:eastAsia="zh-CN" w:bidi="ar-SA"/>
      </w:rPr>
    </w:lvl>
    <w:lvl w:ilvl="6">
      <w:start w:val="0"/>
      <w:numFmt w:val="bullet"/>
      <w:lvlText w:val="•"/>
      <w:lvlJc w:val="left"/>
      <w:pPr>
        <w:ind w:left="3341" w:hanging="263"/>
      </w:pPr>
      <w:rPr>
        <w:rFonts w:hint="default"/>
        <w:lang w:val="en-US" w:eastAsia="zh-CN" w:bidi="ar-SA"/>
      </w:rPr>
    </w:lvl>
    <w:lvl w:ilvl="7">
      <w:start w:val="0"/>
      <w:numFmt w:val="bullet"/>
      <w:lvlText w:val="•"/>
      <w:lvlJc w:val="left"/>
      <w:pPr>
        <w:ind w:left="3881" w:hanging="263"/>
      </w:pPr>
      <w:rPr>
        <w:rFonts w:hint="default"/>
        <w:lang w:val="en-US" w:eastAsia="zh-CN" w:bidi="ar-SA"/>
      </w:rPr>
    </w:lvl>
    <w:lvl w:ilvl="8">
      <w:start w:val="0"/>
      <w:numFmt w:val="bullet"/>
      <w:lvlText w:val="•"/>
      <w:lvlJc w:val="left"/>
      <w:pPr>
        <w:ind w:left="4421" w:hanging="263"/>
      </w:pPr>
      <w:rPr>
        <w:rFonts w:hint="default"/>
        <w:lang w:val="en-US" w:eastAsia="zh-CN" w:bidi="ar-SA"/>
      </w:rPr>
    </w:lvl>
  </w:abstractNum>
  <w:abstractNum w:abstractNumId="33">
    <w:nsid w:val="7D5C3D1F"/>
    <w:multiLevelType w:val="hybridMultilevel"/>
    <w:tmpl w:val="00000000"/>
    <w:lvl w:ilvl="0">
      <w:start w:val="1"/>
      <w:numFmt w:val="decimal"/>
      <w:lvlText w:val="%1."/>
      <w:lvlJc w:val="left"/>
      <w:pPr>
        <w:ind w:left="108" w:hanging="271"/>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503" w:hanging="271"/>
      </w:pPr>
      <w:rPr>
        <w:rFonts w:hint="default"/>
        <w:lang w:val="en-US" w:eastAsia="zh-CN" w:bidi="ar-SA"/>
      </w:rPr>
    </w:lvl>
    <w:lvl w:ilvl="2">
      <w:start w:val="0"/>
      <w:numFmt w:val="bullet"/>
      <w:lvlText w:val="•"/>
      <w:lvlJc w:val="left"/>
      <w:pPr>
        <w:ind w:left="907" w:hanging="271"/>
      </w:pPr>
      <w:rPr>
        <w:rFonts w:hint="default"/>
        <w:lang w:val="en-US" w:eastAsia="zh-CN" w:bidi="ar-SA"/>
      </w:rPr>
    </w:lvl>
    <w:lvl w:ilvl="3">
      <w:start w:val="0"/>
      <w:numFmt w:val="bullet"/>
      <w:lvlText w:val="•"/>
      <w:lvlJc w:val="left"/>
      <w:pPr>
        <w:ind w:left="1311" w:hanging="271"/>
      </w:pPr>
      <w:rPr>
        <w:rFonts w:hint="default"/>
        <w:lang w:val="en-US" w:eastAsia="zh-CN" w:bidi="ar-SA"/>
      </w:rPr>
    </w:lvl>
    <w:lvl w:ilvl="4">
      <w:start w:val="0"/>
      <w:numFmt w:val="bullet"/>
      <w:lvlText w:val="•"/>
      <w:lvlJc w:val="left"/>
      <w:pPr>
        <w:ind w:left="1715" w:hanging="271"/>
      </w:pPr>
      <w:rPr>
        <w:rFonts w:hint="default"/>
        <w:lang w:val="en-US" w:eastAsia="zh-CN" w:bidi="ar-SA"/>
      </w:rPr>
    </w:lvl>
    <w:lvl w:ilvl="5">
      <w:start w:val="0"/>
      <w:numFmt w:val="bullet"/>
      <w:lvlText w:val="•"/>
      <w:lvlJc w:val="left"/>
      <w:pPr>
        <w:ind w:left="2119" w:hanging="271"/>
      </w:pPr>
      <w:rPr>
        <w:rFonts w:hint="default"/>
        <w:lang w:val="en-US" w:eastAsia="zh-CN" w:bidi="ar-SA"/>
      </w:rPr>
    </w:lvl>
    <w:lvl w:ilvl="6">
      <w:start w:val="0"/>
      <w:numFmt w:val="bullet"/>
      <w:lvlText w:val="•"/>
      <w:lvlJc w:val="left"/>
      <w:pPr>
        <w:ind w:left="2522" w:hanging="271"/>
      </w:pPr>
      <w:rPr>
        <w:rFonts w:hint="default"/>
        <w:lang w:val="en-US" w:eastAsia="zh-CN" w:bidi="ar-SA"/>
      </w:rPr>
    </w:lvl>
    <w:lvl w:ilvl="7">
      <w:start w:val="0"/>
      <w:numFmt w:val="bullet"/>
      <w:lvlText w:val="•"/>
      <w:lvlJc w:val="left"/>
      <w:pPr>
        <w:ind w:left="2926" w:hanging="271"/>
      </w:pPr>
      <w:rPr>
        <w:rFonts w:hint="default"/>
        <w:lang w:val="en-US" w:eastAsia="zh-CN" w:bidi="ar-SA"/>
      </w:rPr>
    </w:lvl>
    <w:lvl w:ilvl="8">
      <w:start w:val="0"/>
      <w:numFmt w:val="bullet"/>
      <w:lvlText w:val="•"/>
      <w:lvlJc w:val="left"/>
      <w:pPr>
        <w:ind w:left="3330" w:hanging="271"/>
      </w:pPr>
      <w:rPr>
        <w:rFonts w:hint="default"/>
        <w:lang w:val="en-US" w:eastAsia="zh-CN" w:bidi="ar-SA"/>
      </w:rPr>
    </w:lvl>
  </w:abstractNum>
  <w:num w:numId="1">
    <w:abstractNumId w:val="24"/>
  </w:num>
  <w:num w:numId="2">
    <w:abstractNumId w:val="33"/>
  </w:num>
  <w:num w:numId="3">
    <w:abstractNumId w:val="5"/>
  </w:num>
  <w:num w:numId="4">
    <w:abstractNumId w:val="1"/>
  </w:num>
  <w:num w:numId="5">
    <w:abstractNumId w:val="20"/>
  </w:num>
  <w:num w:numId="6">
    <w:abstractNumId w:val="14"/>
  </w:num>
  <w:num w:numId="7">
    <w:abstractNumId w:val="13"/>
  </w:num>
  <w:num w:numId="8">
    <w:abstractNumId w:val="7"/>
  </w:num>
  <w:num w:numId="9">
    <w:abstractNumId w:val="9"/>
  </w:num>
  <w:num w:numId="10">
    <w:abstractNumId w:val="23"/>
  </w:num>
  <w:num w:numId="11">
    <w:abstractNumId w:val="6"/>
  </w:num>
  <w:num w:numId="12">
    <w:abstractNumId w:val="27"/>
  </w:num>
  <w:num w:numId="13">
    <w:abstractNumId w:val="32"/>
  </w:num>
  <w:num w:numId="14">
    <w:abstractNumId w:val="19"/>
  </w:num>
  <w:num w:numId="15">
    <w:abstractNumId w:val="4"/>
  </w:num>
  <w:num w:numId="16">
    <w:abstractNumId w:val="17"/>
  </w:num>
  <w:num w:numId="17">
    <w:abstractNumId w:val="10"/>
  </w:num>
  <w:num w:numId="18">
    <w:abstractNumId w:val="18"/>
  </w:num>
  <w:num w:numId="19">
    <w:abstractNumId w:val="11"/>
  </w:num>
  <w:num w:numId="20">
    <w:abstractNumId w:val="28"/>
  </w:num>
  <w:num w:numId="21">
    <w:abstractNumId w:val="2"/>
  </w:num>
  <w:num w:numId="22">
    <w:abstractNumId w:val="25"/>
  </w:num>
  <w:num w:numId="23">
    <w:abstractNumId w:val="30"/>
  </w:num>
  <w:num w:numId="24">
    <w:abstractNumId w:val="8"/>
  </w:num>
  <w:num w:numId="25">
    <w:abstractNumId w:val="22"/>
  </w:num>
  <w:num w:numId="26">
    <w:abstractNumId w:val="21"/>
  </w:num>
  <w:num w:numId="27">
    <w:abstractNumId w:val="26"/>
  </w:num>
  <w:num w:numId="28">
    <w:abstractNumId w:val="31"/>
  </w:num>
  <w:num w:numId="29">
    <w:abstractNumId w:val="29"/>
  </w:num>
  <w:num w:numId="30">
    <w:abstractNumId w:val="16"/>
  </w:num>
  <w:num w:numId="31">
    <w:abstractNumId w:val="15"/>
  </w:num>
  <w:num w:numId="32">
    <w:abstractNumId w:val="3"/>
  </w:num>
  <w:num w:numId="33">
    <w:abstractNumId w:val="0"/>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1024" w:right="1283"/>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540" w:hanging="420"/>
    </w:pPr>
    <w:rPr>
      <w:rFonts w:ascii="仿宋" w:eastAsia="仿宋" w:hAnsi="仿宋" w:cs="仿宋"/>
      <w:lang w:val="en-US" w:eastAsia="zh-CN" w:bidi="ar-SA"/>
    </w:rPr>
  </w:style>
  <w:style w:type="paragraph" w:customStyle="1" w:styleId="TableParagraph">
    <w:name w:val="Table Paragraph"/>
    <w:basedOn w:val="Normal"/>
    <w:uiPriority w:val="1"/>
    <w:qFormat/>
    <w:pPr>
      <w:ind w:left="108"/>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hyperlink" Target="https://d.book118.com/646025135125010055" TargetMode="External" /><Relationship Id="rId15" Type="http://schemas.openxmlformats.org/officeDocument/2006/relationships/footer" Target="footer10.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2024-03-05T04:17:33Z</dcterms:created>
  <dcterms:modified xsi:type="dcterms:W3CDTF">2024-03-05T04:17:33Z</dcterms:modified>
</cp:coreProperties>
</file>