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井下多功能测振仪项目规划设计方案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68" w:history="1">
        <w:r>
          <w:rPr>
            <w:rFonts w:ascii="仿宋" w:eastAsia="仿宋" w:hAnsi="仿宋" w:cs="仿宋" w:hint="eastAsia"/>
            <w:lang w:eastAsia="zh-CN"/>
          </w:rPr>
          <w:t>序言</w:t>
        </w:r>
        <w:r>
          <w:tab/>
        </w:r>
        <w:r>
          <w:fldChar w:fldCharType="begin"/>
        </w:r>
        <w:r>
          <w:instrText xml:space="preserve"> PAGEREF _Toc14268 \h </w:instrText>
        </w:r>
        <w:r>
          <w:fldChar w:fldCharType="separate"/>
        </w:r>
        <w:r>
          <w:t>3</w:t>
        </w:r>
        <w:r>
          <w:fldChar w:fldCharType="end"/>
        </w:r>
      </w:hyperlink>
    </w:p>
    <w:p>
      <w:pPr>
        <w:pStyle w:val="TOC1"/>
        <w:tabs>
          <w:tab w:val="right" w:leader="dot" w:pos="8306"/>
        </w:tabs>
      </w:pPr>
      <w:hyperlink w:anchor="_Toc31400" w:history="1">
        <w:r>
          <w:rPr>
            <w:rFonts w:ascii="仿宋" w:eastAsia="仿宋" w:hAnsi="仿宋" w:cs="仿宋" w:hint="eastAsia"/>
            <w:lang w:eastAsia="zh-CN"/>
          </w:rPr>
          <w:t>一、井下多功能测振仪项目绩效评估</w:t>
        </w:r>
        <w:r>
          <w:tab/>
        </w:r>
        <w:r>
          <w:fldChar w:fldCharType="begin"/>
        </w:r>
        <w:r>
          <w:instrText xml:space="preserve"> PAGEREF _Toc31400 \h </w:instrText>
        </w:r>
        <w:r>
          <w:fldChar w:fldCharType="separate"/>
        </w:r>
        <w:r>
          <w:t>3</w:t>
        </w:r>
        <w:r>
          <w:fldChar w:fldCharType="end"/>
        </w:r>
      </w:hyperlink>
    </w:p>
    <w:p>
      <w:pPr>
        <w:pStyle w:val="TOC2"/>
        <w:tabs>
          <w:tab w:val="right" w:leader="dot" w:pos="8306"/>
        </w:tabs>
      </w:pPr>
      <w:hyperlink w:anchor="_Toc13948" w:history="1">
        <w:r>
          <w:rPr>
            <w:rFonts w:ascii="仿宋" w:eastAsia="仿宋" w:hAnsi="仿宋" w:cs="仿宋" w:hint="eastAsia"/>
            <w:lang w:eastAsia="zh-CN"/>
          </w:rPr>
          <w:t>(一)、绩效评估指标</w:t>
        </w:r>
        <w:r>
          <w:tab/>
        </w:r>
        <w:r>
          <w:fldChar w:fldCharType="begin"/>
        </w:r>
        <w:r>
          <w:instrText xml:space="preserve"> PAGEREF _Toc13948 \h </w:instrText>
        </w:r>
        <w:r>
          <w:fldChar w:fldCharType="separate"/>
        </w:r>
        <w:r>
          <w:t>3</w:t>
        </w:r>
        <w:r>
          <w:fldChar w:fldCharType="end"/>
        </w:r>
      </w:hyperlink>
    </w:p>
    <w:p>
      <w:pPr>
        <w:pStyle w:val="TOC2"/>
        <w:tabs>
          <w:tab w:val="right" w:leader="dot" w:pos="8306"/>
        </w:tabs>
      </w:pPr>
      <w:hyperlink w:anchor="_Toc11112" w:history="1">
        <w:r>
          <w:rPr>
            <w:rFonts w:ascii="仿宋" w:eastAsia="仿宋" w:hAnsi="仿宋" w:cs="仿宋" w:hint="eastAsia"/>
            <w:lang w:eastAsia="zh-CN"/>
          </w:rPr>
          <w:t>(二)、绩效评估方法</w:t>
        </w:r>
        <w:r>
          <w:tab/>
        </w:r>
        <w:r>
          <w:fldChar w:fldCharType="begin"/>
        </w:r>
        <w:r>
          <w:instrText xml:space="preserve"> PAGEREF _Toc11112 \h </w:instrText>
        </w:r>
        <w:r>
          <w:fldChar w:fldCharType="separate"/>
        </w:r>
        <w:r>
          <w:t>4</w:t>
        </w:r>
        <w:r>
          <w:fldChar w:fldCharType="end"/>
        </w:r>
      </w:hyperlink>
    </w:p>
    <w:p>
      <w:pPr>
        <w:pStyle w:val="TOC2"/>
        <w:tabs>
          <w:tab w:val="right" w:leader="dot" w:pos="8306"/>
        </w:tabs>
      </w:pPr>
      <w:hyperlink w:anchor="_Toc28892" w:history="1">
        <w:r>
          <w:rPr>
            <w:rFonts w:ascii="仿宋" w:eastAsia="仿宋" w:hAnsi="仿宋" w:cs="仿宋" w:hint="eastAsia"/>
            <w:lang w:eastAsia="zh-CN"/>
          </w:rPr>
          <w:t>(三)、绩效评估周期</w:t>
        </w:r>
        <w:r>
          <w:tab/>
        </w:r>
        <w:r>
          <w:fldChar w:fldCharType="begin"/>
        </w:r>
        <w:r>
          <w:instrText xml:space="preserve"> PAGEREF _Toc28892 \h </w:instrText>
        </w:r>
        <w:r>
          <w:fldChar w:fldCharType="separate"/>
        </w:r>
        <w:r>
          <w:t>5</w:t>
        </w:r>
        <w:r>
          <w:fldChar w:fldCharType="end"/>
        </w:r>
      </w:hyperlink>
    </w:p>
    <w:p>
      <w:pPr>
        <w:pStyle w:val="TOC1"/>
        <w:tabs>
          <w:tab w:val="right" w:leader="dot" w:pos="8306"/>
        </w:tabs>
      </w:pPr>
      <w:hyperlink w:anchor="_Toc7053" w:history="1">
        <w:r>
          <w:rPr>
            <w:rFonts w:ascii="仿宋" w:eastAsia="仿宋" w:hAnsi="仿宋" w:cs="仿宋" w:hint="eastAsia"/>
            <w:lang w:eastAsia="zh-CN"/>
          </w:rPr>
          <w:t>二、井下多功能测振仪项目危机管理</w:t>
        </w:r>
        <w:r>
          <w:tab/>
        </w:r>
        <w:r>
          <w:fldChar w:fldCharType="begin"/>
        </w:r>
        <w:r>
          <w:instrText xml:space="preserve"> PAGEREF _Toc7053 \h </w:instrText>
        </w:r>
        <w:r>
          <w:fldChar w:fldCharType="separate"/>
        </w:r>
        <w:r>
          <w:t>6</w:t>
        </w:r>
        <w:r>
          <w:fldChar w:fldCharType="end"/>
        </w:r>
      </w:hyperlink>
    </w:p>
    <w:p>
      <w:pPr>
        <w:pStyle w:val="TOC2"/>
        <w:tabs>
          <w:tab w:val="right" w:leader="dot" w:pos="8306"/>
        </w:tabs>
      </w:pPr>
      <w:hyperlink w:anchor="_Toc13121" w:history="1">
        <w:r>
          <w:rPr>
            <w:rFonts w:ascii="仿宋" w:eastAsia="仿宋" w:hAnsi="仿宋" w:cs="仿宋" w:hint="eastAsia"/>
            <w:lang w:eastAsia="zh-CN"/>
          </w:rPr>
          <w:t>(一)、危机预警与识别</w:t>
        </w:r>
        <w:r>
          <w:tab/>
        </w:r>
        <w:r>
          <w:fldChar w:fldCharType="begin"/>
        </w:r>
        <w:r>
          <w:instrText xml:space="preserve"> PAGEREF _Toc13121 \h </w:instrText>
        </w:r>
        <w:r>
          <w:fldChar w:fldCharType="separate"/>
        </w:r>
        <w:r>
          <w:t>6</w:t>
        </w:r>
        <w:r>
          <w:fldChar w:fldCharType="end"/>
        </w:r>
      </w:hyperlink>
    </w:p>
    <w:p>
      <w:pPr>
        <w:pStyle w:val="TOC2"/>
        <w:tabs>
          <w:tab w:val="right" w:leader="dot" w:pos="8306"/>
        </w:tabs>
      </w:pPr>
      <w:hyperlink w:anchor="_Toc18943" w:history="1">
        <w:r>
          <w:rPr>
            <w:rFonts w:ascii="仿宋" w:eastAsia="仿宋" w:hAnsi="仿宋" w:cs="仿宋" w:hint="eastAsia"/>
            <w:lang w:eastAsia="zh-CN"/>
          </w:rPr>
          <w:t>(二)、危机应对与恢复</w:t>
        </w:r>
        <w:r>
          <w:tab/>
        </w:r>
        <w:r>
          <w:fldChar w:fldCharType="begin"/>
        </w:r>
        <w:r>
          <w:instrText xml:space="preserve"> PAGEREF _Toc18943 \h </w:instrText>
        </w:r>
        <w:r>
          <w:fldChar w:fldCharType="separate"/>
        </w:r>
        <w:r>
          <w:t>7</w:t>
        </w:r>
        <w:r>
          <w:fldChar w:fldCharType="end"/>
        </w:r>
      </w:hyperlink>
    </w:p>
    <w:p>
      <w:pPr>
        <w:pStyle w:val="TOC1"/>
        <w:tabs>
          <w:tab w:val="right" w:leader="dot" w:pos="8306"/>
        </w:tabs>
      </w:pPr>
      <w:hyperlink w:anchor="_Toc15527" w:history="1">
        <w:r>
          <w:rPr>
            <w:rFonts w:ascii="仿宋" w:eastAsia="仿宋" w:hAnsi="仿宋" w:cs="仿宋" w:hint="eastAsia"/>
            <w:lang w:eastAsia="zh-CN"/>
          </w:rPr>
          <w:t>三、井下多功能测振仪项目可持续发展</w:t>
        </w:r>
        <w:r>
          <w:tab/>
        </w:r>
        <w:r>
          <w:fldChar w:fldCharType="begin"/>
        </w:r>
        <w:r>
          <w:instrText xml:space="preserve"> PAGEREF _Toc15527 \h </w:instrText>
        </w:r>
        <w:r>
          <w:fldChar w:fldCharType="separate"/>
        </w:r>
        <w:r>
          <w:t>9</w:t>
        </w:r>
        <w:r>
          <w:fldChar w:fldCharType="end"/>
        </w:r>
      </w:hyperlink>
    </w:p>
    <w:p>
      <w:pPr>
        <w:pStyle w:val="TOC2"/>
        <w:tabs>
          <w:tab w:val="right" w:leader="dot" w:pos="8306"/>
        </w:tabs>
      </w:pPr>
      <w:hyperlink w:anchor="_Toc3764" w:history="1">
        <w:r>
          <w:rPr>
            <w:rFonts w:ascii="仿宋" w:eastAsia="仿宋" w:hAnsi="仿宋" w:cs="仿宋" w:hint="eastAsia"/>
            <w:lang w:eastAsia="zh-CN"/>
          </w:rPr>
          <w:t>(一)、可持续战略与实践</w:t>
        </w:r>
        <w:r>
          <w:tab/>
        </w:r>
        <w:r>
          <w:fldChar w:fldCharType="begin"/>
        </w:r>
        <w:r>
          <w:instrText xml:space="preserve"> PAGEREF _Toc3764 \h </w:instrText>
        </w:r>
        <w:r>
          <w:fldChar w:fldCharType="separate"/>
        </w:r>
        <w:r>
          <w:t>9</w:t>
        </w:r>
        <w:r>
          <w:fldChar w:fldCharType="end"/>
        </w:r>
      </w:hyperlink>
    </w:p>
    <w:p>
      <w:pPr>
        <w:pStyle w:val="TOC2"/>
        <w:tabs>
          <w:tab w:val="right" w:leader="dot" w:pos="8306"/>
        </w:tabs>
      </w:pPr>
      <w:hyperlink w:anchor="_Toc28273" w:history="1">
        <w:r>
          <w:rPr>
            <w:rFonts w:ascii="仿宋" w:eastAsia="仿宋" w:hAnsi="仿宋" w:cs="仿宋" w:hint="eastAsia"/>
            <w:lang w:eastAsia="zh-CN"/>
          </w:rPr>
          <w:t>(二)、环保与社会责任</w:t>
        </w:r>
        <w:r>
          <w:tab/>
        </w:r>
        <w:r>
          <w:fldChar w:fldCharType="begin"/>
        </w:r>
        <w:r>
          <w:instrText xml:space="preserve"> PAGEREF _Toc28273 \h </w:instrText>
        </w:r>
        <w:r>
          <w:fldChar w:fldCharType="separate"/>
        </w:r>
        <w:r>
          <w:t>10</w:t>
        </w:r>
        <w:r>
          <w:fldChar w:fldCharType="end"/>
        </w:r>
      </w:hyperlink>
    </w:p>
    <w:p>
      <w:pPr>
        <w:pStyle w:val="TOC1"/>
        <w:tabs>
          <w:tab w:val="right" w:leader="dot" w:pos="8306"/>
        </w:tabs>
      </w:pPr>
      <w:hyperlink w:anchor="_Toc4543" w:history="1">
        <w:r>
          <w:rPr>
            <w:rFonts w:ascii="仿宋" w:eastAsia="仿宋" w:hAnsi="仿宋" w:cs="仿宋" w:hint="eastAsia"/>
            <w:lang w:eastAsia="zh-CN"/>
          </w:rPr>
          <w:t>四、井下多功能测振仪项目建设背景及必要性分析</w:t>
        </w:r>
        <w:r>
          <w:tab/>
        </w:r>
        <w:r>
          <w:fldChar w:fldCharType="begin"/>
        </w:r>
        <w:r>
          <w:instrText xml:space="preserve"> PAGEREF _Toc4543 \h </w:instrText>
        </w:r>
        <w:r>
          <w:fldChar w:fldCharType="separate"/>
        </w:r>
        <w:r>
          <w:t>11</w:t>
        </w:r>
        <w:r>
          <w:fldChar w:fldCharType="end"/>
        </w:r>
      </w:hyperlink>
    </w:p>
    <w:p>
      <w:pPr>
        <w:pStyle w:val="TOC2"/>
        <w:tabs>
          <w:tab w:val="right" w:leader="dot" w:pos="8306"/>
        </w:tabs>
      </w:pPr>
      <w:hyperlink w:anchor="_Toc21426" w:history="1">
        <w:r>
          <w:rPr>
            <w:rFonts w:ascii="仿宋" w:eastAsia="仿宋" w:hAnsi="仿宋" w:cs="仿宋" w:hint="eastAsia"/>
            <w:lang w:eastAsia="zh-CN"/>
          </w:rPr>
          <w:t>(一)、井下多功能测振仪项目背景分析</w:t>
        </w:r>
        <w:r>
          <w:tab/>
        </w:r>
        <w:r>
          <w:fldChar w:fldCharType="begin"/>
        </w:r>
        <w:r>
          <w:instrText xml:space="preserve"> PAGEREF _Toc21426 \h </w:instrText>
        </w:r>
        <w:r>
          <w:fldChar w:fldCharType="separate"/>
        </w:r>
        <w:r>
          <w:t>11</w:t>
        </w:r>
        <w:r>
          <w:fldChar w:fldCharType="end"/>
        </w:r>
      </w:hyperlink>
    </w:p>
    <w:p>
      <w:pPr>
        <w:pStyle w:val="TOC2"/>
        <w:tabs>
          <w:tab w:val="right" w:leader="dot" w:pos="8306"/>
        </w:tabs>
      </w:pPr>
      <w:hyperlink w:anchor="_Toc28656" w:history="1">
        <w:r>
          <w:rPr>
            <w:rFonts w:ascii="仿宋" w:eastAsia="仿宋" w:hAnsi="仿宋" w:cs="仿宋" w:hint="eastAsia"/>
            <w:lang w:eastAsia="zh-CN"/>
          </w:rPr>
          <w:t>(二)、井下多功能测振仪项目建设必要性分析</w:t>
        </w:r>
        <w:r>
          <w:tab/>
        </w:r>
        <w:r>
          <w:fldChar w:fldCharType="begin"/>
        </w:r>
        <w:r>
          <w:instrText xml:space="preserve"> PAGEREF _Toc28656 \h </w:instrText>
        </w:r>
        <w:r>
          <w:fldChar w:fldCharType="separate"/>
        </w:r>
        <w:r>
          <w:t>12</w:t>
        </w:r>
        <w:r>
          <w:fldChar w:fldCharType="end"/>
        </w:r>
      </w:hyperlink>
    </w:p>
    <w:p>
      <w:pPr>
        <w:pStyle w:val="TOC1"/>
        <w:tabs>
          <w:tab w:val="right" w:leader="dot" w:pos="8306"/>
        </w:tabs>
      </w:pPr>
      <w:hyperlink w:anchor="_Toc995" w:history="1">
        <w:r>
          <w:rPr>
            <w:rFonts w:ascii="仿宋" w:eastAsia="仿宋" w:hAnsi="仿宋" w:cs="仿宋" w:hint="eastAsia"/>
            <w:lang w:eastAsia="zh-CN"/>
          </w:rPr>
          <w:t>五、井下多功能测振仪项目选址可行性分析</w:t>
        </w:r>
        <w:r>
          <w:tab/>
        </w:r>
        <w:r>
          <w:fldChar w:fldCharType="begin"/>
        </w:r>
        <w:r>
          <w:instrText xml:space="preserve"> PAGEREF _Toc995 \h </w:instrText>
        </w:r>
        <w:r>
          <w:fldChar w:fldCharType="separate"/>
        </w:r>
        <w:r>
          <w:t>14</w:t>
        </w:r>
        <w:r>
          <w:fldChar w:fldCharType="end"/>
        </w:r>
      </w:hyperlink>
    </w:p>
    <w:p>
      <w:pPr>
        <w:pStyle w:val="TOC2"/>
        <w:tabs>
          <w:tab w:val="right" w:leader="dot" w:pos="8306"/>
        </w:tabs>
      </w:pPr>
      <w:hyperlink w:anchor="_Toc8504" w:history="1">
        <w:r>
          <w:rPr>
            <w:rFonts w:ascii="仿宋" w:eastAsia="仿宋" w:hAnsi="仿宋" w:cs="仿宋" w:hint="eastAsia"/>
            <w:lang w:eastAsia="zh-CN"/>
          </w:rPr>
          <w:t>(一)、井下多功能测振仪项目选址</w:t>
        </w:r>
        <w:r>
          <w:tab/>
        </w:r>
        <w:r>
          <w:fldChar w:fldCharType="begin"/>
        </w:r>
        <w:r>
          <w:instrText xml:space="preserve"> PAGEREF _Toc8504 \h </w:instrText>
        </w:r>
        <w:r>
          <w:fldChar w:fldCharType="separate"/>
        </w:r>
        <w:r>
          <w:t>14</w:t>
        </w:r>
        <w:r>
          <w:fldChar w:fldCharType="end"/>
        </w:r>
      </w:hyperlink>
    </w:p>
    <w:p>
      <w:pPr>
        <w:pStyle w:val="TOC2"/>
        <w:tabs>
          <w:tab w:val="right" w:leader="dot" w:pos="8306"/>
        </w:tabs>
      </w:pPr>
      <w:hyperlink w:anchor="_Toc17437" w:history="1">
        <w:r>
          <w:rPr>
            <w:rFonts w:ascii="仿宋" w:eastAsia="仿宋" w:hAnsi="仿宋" w:cs="仿宋" w:hint="eastAsia"/>
            <w:lang w:eastAsia="zh-CN"/>
          </w:rPr>
          <w:t>(二)、用地控制指标</w:t>
        </w:r>
        <w:r>
          <w:tab/>
        </w:r>
        <w:r>
          <w:fldChar w:fldCharType="begin"/>
        </w:r>
        <w:r>
          <w:instrText xml:space="preserve"> PAGEREF _Toc17437 \h </w:instrText>
        </w:r>
        <w:r>
          <w:fldChar w:fldCharType="separate"/>
        </w:r>
        <w:r>
          <w:t>14</w:t>
        </w:r>
        <w:r>
          <w:fldChar w:fldCharType="end"/>
        </w:r>
      </w:hyperlink>
    </w:p>
    <w:p>
      <w:pPr>
        <w:pStyle w:val="TOC2"/>
        <w:tabs>
          <w:tab w:val="right" w:leader="dot" w:pos="8306"/>
        </w:tabs>
      </w:pPr>
      <w:hyperlink w:anchor="_Toc6003" w:history="1">
        <w:r>
          <w:rPr>
            <w:rFonts w:ascii="仿宋" w:eastAsia="仿宋" w:hAnsi="仿宋" w:cs="仿宋" w:hint="eastAsia"/>
            <w:lang w:eastAsia="zh-CN"/>
          </w:rPr>
          <w:t>(三)、节约用地措施</w:t>
        </w:r>
        <w:r>
          <w:tab/>
        </w:r>
        <w:r>
          <w:fldChar w:fldCharType="begin"/>
        </w:r>
        <w:r>
          <w:instrText xml:space="preserve"> PAGEREF _Toc6003 \h </w:instrText>
        </w:r>
        <w:r>
          <w:fldChar w:fldCharType="separate"/>
        </w:r>
        <w:r>
          <w:t>16</w:t>
        </w:r>
        <w:r>
          <w:fldChar w:fldCharType="end"/>
        </w:r>
      </w:hyperlink>
    </w:p>
    <w:p>
      <w:pPr>
        <w:pStyle w:val="TOC2"/>
        <w:tabs>
          <w:tab w:val="right" w:leader="dot" w:pos="8306"/>
        </w:tabs>
      </w:pPr>
      <w:hyperlink w:anchor="_Toc9041" w:history="1">
        <w:r>
          <w:rPr>
            <w:rFonts w:ascii="仿宋" w:eastAsia="仿宋" w:hAnsi="仿宋" w:cs="仿宋" w:hint="eastAsia"/>
            <w:lang w:eastAsia="zh-CN"/>
          </w:rPr>
          <w:t>(四)、总图布置方案</w:t>
        </w:r>
        <w:r>
          <w:tab/>
        </w:r>
        <w:r>
          <w:fldChar w:fldCharType="begin"/>
        </w:r>
        <w:r>
          <w:instrText xml:space="preserve"> PAGEREF _Toc9041 \h </w:instrText>
        </w:r>
        <w:r>
          <w:fldChar w:fldCharType="separate"/>
        </w:r>
        <w:r>
          <w:t>17</w:t>
        </w:r>
        <w:r>
          <w:fldChar w:fldCharType="end"/>
        </w:r>
      </w:hyperlink>
    </w:p>
    <w:p>
      <w:pPr>
        <w:pStyle w:val="TOC2"/>
        <w:tabs>
          <w:tab w:val="right" w:leader="dot" w:pos="8306"/>
        </w:tabs>
      </w:pPr>
      <w:hyperlink w:anchor="_Toc73" w:history="1">
        <w:r>
          <w:rPr>
            <w:rFonts w:ascii="仿宋" w:eastAsia="仿宋" w:hAnsi="仿宋" w:cs="仿宋" w:hint="eastAsia"/>
            <w:lang w:eastAsia="zh-CN"/>
          </w:rPr>
          <w:t>(五)、选址综合评价</w:t>
        </w:r>
        <w:r>
          <w:tab/>
        </w:r>
        <w:r>
          <w:fldChar w:fldCharType="begin"/>
        </w:r>
        <w:r>
          <w:instrText xml:space="preserve"> PAGEREF _Toc73 \h </w:instrText>
        </w:r>
        <w:r>
          <w:fldChar w:fldCharType="separate"/>
        </w:r>
        <w:r>
          <w:t>18</w:t>
        </w:r>
        <w:r>
          <w:fldChar w:fldCharType="end"/>
        </w:r>
      </w:hyperlink>
    </w:p>
    <w:p>
      <w:pPr>
        <w:pStyle w:val="TOC1"/>
        <w:tabs>
          <w:tab w:val="right" w:leader="dot" w:pos="8306"/>
        </w:tabs>
      </w:pPr>
      <w:hyperlink w:anchor="_Toc28950" w:history="1">
        <w:r>
          <w:rPr>
            <w:rFonts w:ascii="仿宋" w:eastAsia="仿宋" w:hAnsi="仿宋" w:cs="仿宋" w:hint="eastAsia"/>
            <w:lang w:eastAsia="zh-CN"/>
          </w:rPr>
          <w:t>六、井下多功能测振仪项目文档管理</w:t>
        </w:r>
        <w:r>
          <w:tab/>
        </w:r>
        <w:r>
          <w:fldChar w:fldCharType="begin"/>
        </w:r>
        <w:r>
          <w:instrText xml:space="preserve"> PAGEREF _Toc28950 \h </w:instrText>
        </w:r>
        <w:r>
          <w:fldChar w:fldCharType="separate"/>
        </w:r>
        <w:r>
          <w:t>19</w:t>
        </w:r>
        <w:r>
          <w:fldChar w:fldCharType="end"/>
        </w:r>
      </w:hyperlink>
    </w:p>
    <w:p>
      <w:pPr>
        <w:pStyle w:val="TOC2"/>
        <w:tabs>
          <w:tab w:val="right" w:leader="dot" w:pos="8306"/>
        </w:tabs>
      </w:pPr>
      <w:hyperlink w:anchor="_Toc11073" w:history="1">
        <w:r>
          <w:rPr>
            <w:rFonts w:ascii="仿宋" w:eastAsia="仿宋" w:hAnsi="仿宋" w:cs="仿宋" w:hint="eastAsia"/>
            <w:lang w:eastAsia="zh-CN"/>
          </w:rPr>
          <w:t>(一)、文档编制与审查</w:t>
        </w:r>
        <w:r>
          <w:tab/>
        </w:r>
        <w:r>
          <w:fldChar w:fldCharType="begin"/>
        </w:r>
        <w:r>
          <w:instrText xml:space="preserve"> PAGEREF _Toc11073 \h </w:instrText>
        </w:r>
        <w:r>
          <w:fldChar w:fldCharType="separate"/>
        </w:r>
        <w:r>
          <w:t>19</w:t>
        </w:r>
        <w:r>
          <w:fldChar w:fldCharType="end"/>
        </w:r>
      </w:hyperlink>
    </w:p>
    <w:p>
      <w:pPr>
        <w:pStyle w:val="TOC2"/>
        <w:tabs>
          <w:tab w:val="right" w:leader="dot" w:pos="8306"/>
        </w:tabs>
      </w:pPr>
      <w:hyperlink w:anchor="_Toc11263" w:history="1">
        <w:r>
          <w:rPr>
            <w:rFonts w:ascii="仿宋" w:eastAsia="仿宋" w:hAnsi="仿宋" w:cs="仿宋" w:hint="eastAsia"/>
            <w:lang w:eastAsia="zh-CN"/>
          </w:rPr>
          <w:t>(二)、文档发布与分发</w:t>
        </w:r>
        <w:r>
          <w:tab/>
        </w:r>
        <w:r>
          <w:fldChar w:fldCharType="begin"/>
        </w:r>
        <w:r>
          <w:instrText xml:space="preserve"> PAGEREF _Toc11263 \h </w:instrText>
        </w:r>
        <w:r>
          <w:fldChar w:fldCharType="separate"/>
        </w:r>
        <w:r>
          <w:t>21</w:t>
        </w:r>
        <w:r>
          <w:fldChar w:fldCharType="end"/>
        </w:r>
      </w:hyperlink>
    </w:p>
    <w:p>
      <w:pPr>
        <w:pStyle w:val="TOC2"/>
        <w:tabs>
          <w:tab w:val="right" w:leader="dot" w:pos="8306"/>
        </w:tabs>
      </w:pPr>
      <w:hyperlink w:anchor="_Toc23865" w:history="1">
        <w:r>
          <w:rPr>
            <w:rFonts w:ascii="仿宋" w:eastAsia="仿宋" w:hAnsi="仿宋" w:cs="仿宋" w:hint="eastAsia"/>
            <w:lang w:eastAsia="zh-CN"/>
          </w:rPr>
          <w:t>(三)、文档存档与归档</w:t>
        </w:r>
        <w:r>
          <w:tab/>
        </w:r>
        <w:r>
          <w:fldChar w:fldCharType="begin"/>
        </w:r>
        <w:r>
          <w:instrText xml:space="preserve"> PAGEREF _Toc23865 \h </w:instrText>
        </w:r>
        <w:r>
          <w:fldChar w:fldCharType="separate"/>
        </w:r>
        <w:r>
          <w:t>22</w:t>
        </w:r>
        <w:r>
          <w:fldChar w:fldCharType="end"/>
        </w:r>
      </w:hyperlink>
    </w:p>
    <w:p>
      <w:pPr>
        <w:pStyle w:val="TOC1"/>
        <w:tabs>
          <w:tab w:val="right" w:leader="dot" w:pos="8306"/>
        </w:tabs>
      </w:pPr>
      <w:hyperlink w:anchor="_Toc11166" w:history="1">
        <w:r>
          <w:rPr>
            <w:rFonts w:ascii="仿宋" w:eastAsia="仿宋" w:hAnsi="仿宋" w:cs="仿宋" w:hint="eastAsia"/>
            <w:lang w:eastAsia="zh-CN"/>
          </w:rPr>
          <w:t>七、井下多功能测振仪项目经营效益</w:t>
        </w:r>
        <w:r>
          <w:tab/>
        </w:r>
        <w:r>
          <w:fldChar w:fldCharType="begin"/>
        </w:r>
        <w:r>
          <w:instrText xml:space="preserve"> PAGEREF _Toc11166 \h </w:instrText>
        </w:r>
        <w:r>
          <w:fldChar w:fldCharType="separate"/>
        </w:r>
        <w:r>
          <w:t>23</w:t>
        </w:r>
        <w:r>
          <w:fldChar w:fldCharType="end"/>
        </w:r>
      </w:hyperlink>
    </w:p>
    <w:p>
      <w:pPr>
        <w:pStyle w:val="TOC2"/>
        <w:tabs>
          <w:tab w:val="right" w:leader="dot" w:pos="8306"/>
        </w:tabs>
      </w:pPr>
      <w:hyperlink w:anchor="_Toc25828" w:history="1">
        <w:r>
          <w:rPr>
            <w:rFonts w:ascii="仿宋" w:eastAsia="仿宋" w:hAnsi="仿宋" w:cs="仿宋" w:hint="eastAsia"/>
            <w:lang w:eastAsia="zh-CN"/>
          </w:rPr>
          <w:t>(一)、经济评价财务测算</w:t>
        </w:r>
        <w:r>
          <w:tab/>
        </w:r>
        <w:r>
          <w:fldChar w:fldCharType="begin"/>
        </w:r>
        <w:r>
          <w:instrText xml:space="preserve"> PAGEREF _Toc25828 \h </w:instrText>
        </w:r>
        <w:r>
          <w:fldChar w:fldCharType="separate"/>
        </w:r>
        <w:r>
          <w:t>23</w:t>
        </w:r>
        <w:r>
          <w:fldChar w:fldCharType="end"/>
        </w:r>
      </w:hyperlink>
    </w:p>
    <w:p>
      <w:pPr>
        <w:pStyle w:val="TOC2"/>
        <w:tabs>
          <w:tab w:val="right" w:leader="dot" w:pos="8306"/>
        </w:tabs>
      </w:pPr>
      <w:hyperlink w:anchor="_Toc11165" w:history="1">
        <w:r>
          <w:rPr>
            <w:rFonts w:ascii="仿宋" w:eastAsia="仿宋" w:hAnsi="仿宋" w:cs="仿宋" w:hint="eastAsia"/>
            <w:lang w:eastAsia="zh-CN"/>
          </w:rPr>
          <w:t>(二)、井下多功能测振仪项目盈利能力分析</w:t>
        </w:r>
        <w:r>
          <w:tab/>
        </w:r>
        <w:r>
          <w:fldChar w:fldCharType="begin"/>
        </w:r>
        <w:r>
          <w:instrText xml:space="preserve"> PAGEREF _Toc11165 \h </w:instrText>
        </w:r>
        <w:r>
          <w:fldChar w:fldCharType="separate"/>
        </w:r>
        <w:r>
          <w:t>24</w:t>
        </w:r>
        <w:r>
          <w:fldChar w:fldCharType="end"/>
        </w:r>
      </w:hyperlink>
    </w:p>
    <w:p>
      <w:pPr>
        <w:pStyle w:val="TOC1"/>
        <w:tabs>
          <w:tab w:val="right" w:leader="dot" w:pos="8306"/>
        </w:tabs>
      </w:pPr>
      <w:hyperlink w:anchor="_Toc8194" w:history="1">
        <w:r>
          <w:rPr>
            <w:rFonts w:ascii="仿宋" w:eastAsia="仿宋" w:hAnsi="仿宋" w:cs="仿宋" w:hint="eastAsia"/>
            <w:lang w:eastAsia="zh-CN"/>
          </w:rPr>
          <w:t>八、井下多功能测振仪项目风险管理</w:t>
        </w:r>
        <w:r>
          <w:tab/>
        </w:r>
        <w:r>
          <w:fldChar w:fldCharType="begin"/>
        </w:r>
        <w:r>
          <w:instrText xml:space="preserve"> PAGEREF _Toc8194 \h </w:instrText>
        </w:r>
        <w:r>
          <w:fldChar w:fldCharType="separate"/>
        </w:r>
        <w:r>
          <w:t>25</w:t>
        </w:r>
        <w:r>
          <w:fldChar w:fldCharType="end"/>
        </w:r>
      </w:hyperlink>
    </w:p>
    <w:p>
      <w:pPr>
        <w:pStyle w:val="TOC2"/>
        <w:tabs>
          <w:tab w:val="right" w:leader="dot" w:pos="8306"/>
        </w:tabs>
      </w:pPr>
      <w:hyperlink w:anchor="_Toc18576" w:history="1">
        <w:r>
          <w:rPr>
            <w:rFonts w:ascii="仿宋" w:eastAsia="仿宋" w:hAnsi="仿宋" w:cs="仿宋" w:hint="eastAsia"/>
            <w:lang w:eastAsia="zh-CN"/>
          </w:rPr>
          <w:t>(一)、风险识别与评估</w:t>
        </w:r>
        <w:r>
          <w:tab/>
        </w:r>
        <w:r>
          <w:fldChar w:fldCharType="begin"/>
        </w:r>
        <w:r>
          <w:instrText xml:space="preserve"> PAGEREF _Toc18576 \h </w:instrText>
        </w:r>
        <w:r>
          <w:fldChar w:fldCharType="separate"/>
        </w:r>
        <w:r>
          <w:t>25</w:t>
        </w:r>
        <w:r>
          <w:fldChar w:fldCharType="end"/>
        </w:r>
      </w:hyperlink>
    </w:p>
    <w:p>
      <w:pPr>
        <w:pStyle w:val="TOC2"/>
        <w:tabs>
          <w:tab w:val="right" w:leader="dot" w:pos="8306"/>
        </w:tabs>
      </w:pPr>
      <w:hyperlink w:anchor="_Toc24417" w:history="1">
        <w:r>
          <w:rPr>
            <w:rFonts w:ascii="仿宋" w:eastAsia="仿宋" w:hAnsi="仿宋" w:cs="仿宋" w:hint="eastAsia"/>
            <w:lang w:eastAsia="zh-CN"/>
          </w:rPr>
          <w:t>(二)、风险应对策略</w:t>
        </w:r>
        <w:r>
          <w:tab/>
        </w:r>
        <w:r>
          <w:fldChar w:fldCharType="begin"/>
        </w:r>
        <w:r>
          <w:instrText xml:space="preserve"> PAGEREF _Toc24417 \h </w:instrText>
        </w:r>
        <w:r>
          <w:fldChar w:fldCharType="separate"/>
        </w:r>
        <w:r>
          <w:t>26</w:t>
        </w:r>
        <w:r>
          <w:fldChar w:fldCharType="end"/>
        </w:r>
      </w:hyperlink>
    </w:p>
    <w:p>
      <w:pPr>
        <w:pStyle w:val="TOC2"/>
        <w:tabs>
          <w:tab w:val="right" w:leader="dot" w:pos="8306"/>
        </w:tabs>
      </w:pPr>
      <w:hyperlink w:anchor="_Toc17519" w:history="1">
        <w:r>
          <w:rPr>
            <w:rFonts w:ascii="仿宋" w:eastAsia="仿宋" w:hAnsi="仿宋" w:cs="仿宋" w:hint="eastAsia"/>
            <w:lang w:eastAsia="zh-CN"/>
          </w:rPr>
          <w:t>(三)、风险监控与控制</w:t>
        </w:r>
        <w:r>
          <w:tab/>
        </w:r>
        <w:r>
          <w:fldChar w:fldCharType="begin"/>
        </w:r>
        <w:r>
          <w:instrText xml:space="preserve"> PAGEREF _Toc17519 \h </w:instrText>
        </w:r>
        <w:r>
          <w:fldChar w:fldCharType="separate"/>
        </w:r>
        <w:r>
          <w:t>28</w:t>
        </w:r>
        <w:r>
          <w:fldChar w:fldCharType="end"/>
        </w:r>
      </w:hyperlink>
    </w:p>
    <w:p>
      <w:pPr>
        <w:pStyle w:val="TOC1"/>
        <w:tabs>
          <w:tab w:val="right" w:leader="dot" w:pos="8306"/>
        </w:tabs>
      </w:pPr>
      <w:hyperlink w:anchor="_Toc18416" w:history="1">
        <w:r>
          <w:rPr>
            <w:rFonts w:ascii="仿宋" w:eastAsia="仿宋" w:hAnsi="仿宋" w:cs="仿宋" w:hint="eastAsia"/>
            <w:lang w:eastAsia="zh-CN"/>
          </w:rPr>
          <w:t>九、井下多功能测振仪项目人力资源培养与发展</w:t>
        </w:r>
        <w:r>
          <w:tab/>
        </w:r>
        <w:r>
          <w:fldChar w:fldCharType="begin"/>
        </w:r>
        <w:r>
          <w:instrText xml:space="preserve"> PAGEREF _Toc18416 \h </w:instrText>
        </w:r>
        <w:r>
          <w:fldChar w:fldCharType="separate"/>
        </w:r>
        <w:r>
          <w:t>29</w:t>
        </w:r>
        <w:r>
          <w:fldChar w:fldCharType="end"/>
        </w:r>
      </w:hyperlink>
    </w:p>
    <w:p>
      <w:pPr>
        <w:pStyle w:val="TOC2"/>
        <w:tabs>
          <w:tab w:val="right" w:leader="dot" w:pos="8306"/>
        </w:tabs>
      </w:pPr>
      <w:hyperlink w:anchor="_Toc22495" w:history="1">
        <w:r>
          <w:rPr>
            <w:rFonts w:ascii="仿宋" w:eastAsia="仿宋" w:hAnsi="仿宋" w:cs="仿宋" w:hint="eastAsia"/>
            <w:lang w:eastAsia="zh-CN"/>
          </w:rPr>
          <w:t>(一)、人才需求与规划</w:t>
        </w:r>
        <w:r>
          <w:tab/>
        </w:r>
        <w:r>
          <w:fldChar w:fldCharType="begin"/>
        </w:r>
        <w:r>
          <w:instrText xml:space="preserve"> PAGEREF _Toc22495 \h </w:instrText>
        </w:r>
        <w:r>
          <w:fldChar w:fldCharType="separate"/>
        </w:r>
        <w:r>
          <w:t>29</w:t>
        </w:r>
        <w:r>
          <w:fldChar w:fldCharType="end"/>
        </w:r>
      </w:hyperlink>
    </w:p>
    <w:p>
      <w:pPr>
        <w:pStyle w:val="TOC2"/>
        <w:tabs>
          <w:tab w:val="right" w:leader="dot" w:pos="8306"/>
        </w:tabs>
      </w:pPr>
      <w:hyperlink w:anchor="_Toc364" w:history="1">
        <w:r>
          <w:rPr>
            <w:rFonts w:ascii="仿宋" w:eastAsia="仿宋" w:hAnsi="仿宋" w:cs="仿宋" w:hint="eastAsia"/>
            <w:lang w:eastAsia="zh-CN"/>
          </w:rPr>
          <w:t>(二)、培训与发展计划</w:t>
        </w:r>
        <w:r>
          <w:tab/>
        </w:r>
        <w:r>
          <w:fldChar w:fldCharType="begin"/>
        </w:r>
        <w:r>
          <w:instrText xml:space="preserve"> PAGEREF _Toc364 \h </w:instrText>
        </w:r>
        <w:r>
          <w:fldChar w:fldCharType="separate"/>
        </w:r>
        <w:r>
          <w:t>29</w:t>
        </w:r>
        <w:r>
          <w:fldChar w:fldCharType="end"/>
        </w:r>
      </w:hyperlink>
    </w:p>
    <w:p>
      <w:pPr>
        <w:pStyle w:val="TOC1"/>
        <w:tabs>
          <w:tab w:val="right" w:leader="dot" w:pos="8306"/>
        </w:tabs>
      </w:pPr>
      <w:hyperlink w:anchor="_Toc16043" w:history="1">
        <w:r>
          <w:rPr>
            <w:rFonts w:ascii="仿宋" w:eastAsia="仿宋" w:hAnsi="仿宋" w:cs="仿宋" w:hint="eastAsia"/>
            <w:lang w:eastAsia="zh-CN"/>
          </w:rPr>
          <w:t>十、井下多功能测振仪项目计划安排</w:t>
        </w:r>
        <w:r>
          <w:tab/>
        </w:r>
        <w:r>
          <w:fldChar w:fldCharType="begin"/>
        </w:r>
        <w:r>
          <w:instrText xml:space="preserve"> PAGEREF _Toc16043 \h </w:instrText>
        </w:r>
        <w:r>
          <w:fldChar w:fldCharType="separate"/>
        </w:r>
        <w:r>
          <w:t>30</w:t>
        </w:r>
        <w:r>
          <w:fldChar w:fldCharType="end"/>
        </w:r>
      </w:hyperlink>
    </w:p>
    <w:p>
      <w:pPr>
        <w:pStyle w:val="TOC2"/>
        <w:tabs>
          <w:tab w:val="right" w:leader="dot" w:pos="8306"/>
        </w:tabs>
      </w:pPr>
      <w:hyperlink w:anchor="_Toc18283" w:history="1">
        <w:r>
          <w:rPr>
            <w:rFonts w:ascii="仿宋" w:eastAsia="仿宋" w:hAnsi="仿宋" w:cs="仿宋" w:hint="eastAsia"/>
            <w:lang w:eastAsia="zh-CN"/>
          </w:rPr>
          <w:t>(一)、建设周期</w:t>
        </w:r>
        <w:r>
          <w:tab/>
        </w:r>
        <w:r>
          <w:fldChar w:fldCharType="begin"/>
        </w:r>
        <w:r>
          <w:instrText xml:space="preserve"> PAGEREF _Toc18283 \h </w:instrText>
        </w:r>
        <w:r>
          <w:fldChar w:fldCharType="separate"/>
        </w:r>
        <w:r>
          <w:t>30</w:t>
        </w:r>
        <w:r>
          <w:fldChar w:fldCharType="end"/>
        </w:r>
      </w:hyperlink>
    </w:p>
    <w:p>
      <w:pPr>
        <w:pStyle w:val="TOC2"/>
        <w:tabs>
          <w:tab w:val="right" w:leader="dot" w:pos="8306"/>
        </w:tabs>
      </w:pPr>
      <w:hyperlink w:anchor="_Toc24863" w:history="1">
        <w:r>
          <w:rPr>
            <w:rFonts w:ascii="仿宋" w:eastAsia="仿宋" w:hAnsi="仿宋" w:cs="仿宋" w:hint="eastAsia"/>
            <w:lang w:eastAsia="zh-CN"/>
          </w:rPr>
          <w:t>(二)、建设进度</w:t>
        </w:r>
        <w:r>
          <w:tab/>
        </w:r>
        <w:r>
          <w:fldChar w:fldCharType="begin"/>
        </w:r>
        <w:r>
          <w:instrText xml:space="preserve"> PAGEREF _Toc24863 \h </w:instrText>
        </w:r>
        <w:r>
          <w:fldChar w:fldCharType="separate"/>
        </w:r>
        <w:r>
          <w:t>31</w:t>
        </w:r>
        <w:r>
          <w:fldChar w:fldCharType="end"/>
        </w:r>
      </w:hyperlink>
    </w:p>
    <w:p>
      <w:pPr>
        <w:pStyle w:val="TOC2"/>
        <w:tabs>
          <w:tab w:val="right" w:leader="dot" w:pos="8306"/>
        </w:tabs>
      </w:pPr>
      <w:hyperlink w:anchor="_Toc22488" w:history="1">
        <w:r>
          <w:rPr>
            <w:rFonts w:ascii="仿宋" w:eastAsia="仿宋" w:hAnsi="仿宋" w:cs="仿宋" w:hint="eastAsia"/>
            <w:lang w:eastAsia="zh-CN"/>
          </w:rPr>
          <w:t>(三)、进度安排注意事项</w:t>
        </w:r>
        <w:r>
          <w:tab/>
        </w:r>
        <w:r>
          <w:fldChar w:fldCharType="begin"/>
        </w:r>
        <w:r>
          <w:instrText xml:space="preserve"> PAGEREF _Toc22488 \h </w:instrText>
        </w:r>
        <w:r>
          <w:fldChar w:fldCharType="separate"/>
        </w:r>
        <w:r>
          <w:t>32</w:t>
        </w:r>
        <w:r>
          <w:fldChar w:fldCharType="end"/>
        </w:r>
      </w:hyperlink>
    </w:p>
    <w:p>
      <w:pPr>
        <w:pStyle w:val="TOC2"/>
        <w:tabs>
          <w:tab w:val="right" w:leader="dot" w:pos="8306"/>
        </w:tabs>
      </w:pPr>
      <w:hyperlink w:anchor="_Toc18723" w:history="1">
        <w:r>
          <w:rPr>
            <w:rFonts w:ascii="仿宋" w:eastAsia="仿宋" w:hAnsi="仿宋" w:cs="仿宋" w:hint="eastAsia"/>
            <w:lang w:eastAsia="zh-CN"/>
          </w:rPr>
          <w:t>(四)、人力资源配置</w:t>
        </w:r>
        <w:r>
          <w:tab/>
        </w:r>
        <w:r>
          <w:fldChar w:fldCharType="begin"/>
        </w:r>
        <w:r>
          <w:instrText xml:space="preserve"> PAGEREF _Toc18723 \h </w:instrText>
        </w:r>
        <w:r>
          <w:fldChar w:fldCharType="separate"/>
        </w:r>
        <w:r>
          <w:t>33</w:t>
        </w:r>
        <w:r>
          <w:fldChar w:fldCharType="end"/>
        </w:r>
      </w:hyperlink>
    </w:p>
    <w:p>
      <w:pPr>
        <w:pStyle w:val="TOC1"/>
        <w:tabs>
          <w:tab w:val="right" w:leader="dot" w:pos="8306"/>
        </w:tabs>
      </w:pPr>
      <w:hyperlink w:anchor="_Toc21009" w:history="1">
        <w:r>
          <w:rPr>
            <w:rFonts w:ascii="仿宋" w:eastAsia="仿宋" w:hAnsi="仿宋" w:cs="仿宋" w:hint="eastAsia"/>
            <w:lang w:eastAsia="zh-CN"/>
          </w:rPr>
          <w:t>十一、井下多功能测振仪项目财务管理</w:t>
        </w:r>
        <w:r>
          <w:tab/>
        </w:r>
        <w:r>
          <w:fldChar w:fldCharType="begin"/>
        </w:r>
        <w:r>
          <w:instrText xml:space="preserve"> PAGEREF _Toc21009 \h </w:instrText>
        </w:r>
        <w:r>
          <w:fldChar w:fldCharType="separate"/>
        </w:r>
        <w:r>
          <w:t>34</w:t>
        </w:r>
        <w:r>
          <w:fldChar w:fldCharType="end"/>
        </w:r>
      </w:hyperlink>
    </w:p>
    <w:p>
      <w:pPr>
        <w:pStyle w:val="TOC2"/>
        <w:tabs>
          <w:tab w:val="right" w:leader="dot" w:pos="8306"/>
        </w:tabs>
      </w:pPr>
      <w:hyperlink w:anchor="_Toc18759" w:history="1">
        <w:r>
          <w:rPr>
            <w:rFonts w:ascii="仿宋" w:eastAsia="仿宋" w:hAnsi="仿宋" w:cs="仿宋" w:hint="eastAsia"/>
            <w:lang w:eastAsia="zh-CN"/>
          </w:rPr>
          <w:t>(一)、资金需求大</w:t>
        </w:r>
        <w:r>
          <w:tab/>
        </w:r>
        <w:r>
          <w:fldChar w:fldCharType="begin"/>
        </w:r>
        <w:r>
          <w:instrText xml:space="preserve"> PAGEREF _Toc18759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77" w:history="1">
        <w:r>
          <w:rPr>
            <w:rFonts w:ascii="仿宋" w:eastAsia="仿宋" w:hAnsi="仿宋" w:cs="仿宋" w:hint="eastAsia"/>
            <w:lang w:eastAsia="zh-CN"/>
          </w:rPr>
          <w:t>(二)、研发周期长</w:t>
        </w:r>
        <w:r>
          <w:tab/>
        </w:r>
        <w:r>
          <w:fldChar w:fldCharType="begin"/>
        </w:r>
        <w:r>
          <w:instrText xml:space="preserve"> PAGEREF _Toc29777 \h </w:instrText>
        </w:r>
        <w:r>
          <w:fldChar w:fldCharType="separate"/>
        </w:r>
        <w:r>
          <w:t>35</w:t>
        </w:r>
        <w:r>
          <w:fldChar w:fldCharType="end"/>
        </w:r>
      </w:hyperlink>
    </w:p>
    <w:p>
      <w:pPr>
        <w:pStyle w:val="TOC2"/>
        <w:tabs>
          <w:tab w:val="right" w:leader="dot" w:pos="8306"/>
        </w:tabs>
      </w:pPr>
      <w:hyperlink w:anchor="_Toc11555" w:history="1">
        <w:r>
          <w:rPr>
            <w:rFonts w:ascii="仿宋" w:eastAsia="仿宋" w:hAnsi="仿宋" w:cs="仿宋" w:hint="eastAsia"/>
            <w:lang w:eastAsia="zh-CN"/>
          </w:rPr>
          <w:t>(三)、市场风险大</w:t>
        </w:r>
        <w:r>
          <w:tab/>
        </w:r>
        <w:r>
          <w:fldChar w:fldCharType="begin"/>
        </w:r>
        <w:r>
          <w:instrText xml:space="preserve"> PAGEREF _Toc11555 \h </w:instrText>
        </w:r>
        <w:r>
          <w:fldChar w:fldCharType="separate"/>
        </w:r>
        <w:r>
          <w:t>37</w:t>
        </w:r>
        <w:r>
          <w:fldChar w:fldCharType="end"/>
        </w:r>
      </w:hyperlink>
    </w:p>
    <w:p>
      <w:pPr>
        <w:pStyle w:val="TOC2"/>
        <w:tabs>
          <w:tab w:val="right" w:leader="dot" w:pos="8306"/>
        </w:tabs>
      </w:pPr>
      <w:hyperlink w:anchor="_Toc20745" w:history="1">
        <w:r>
          <w:rPr>
            <w:rFonts w:ascii="仿宋" w:eastAsia="仿宋" w:hAnsi="仿宋" w:cs="仿宋" w:hint="eastAsia"/>
            <w:lang w:eastAsia="zh-CN"/>
          </w:rPr>
          <w:t>(四)、利润率高</w:t>
        </w:r>
        <w:r>
          <w:tab/>
        </w:r>
        <w:r>
          <w:fldChar w:fldCharType="begin"/>
        </w:r>
        <w:r>
          <w:instrText xml:space="preserve"> PAGEREF _Toc20745 \h </w:instrText>
        </w:r>
        <w:r>
          <w:fldChar w:fldCharType="separate"/>
        </w:r>
        <w:r>
          <w:t>39</w:t>
        </w:r>
        <w:r>
          <w:fldChar w:fldCharType="end"/>
        </w:r>
      </w:hyperlink>
    </w:p>
    <w:p>
      <w:pPr>
        <w:pStyle w:val="TOC1"/>
        <w:tabs>
          <w:tab w:val="right" w:leader="dot" w:pos="8306"/>
        </w:tabs>
      </w:pPr>
      <w:hyperlink w:anchor="_Toc17845" w:history="1">
        <w:r>
          <w:rPr>
            <w:rFonts w:ascii="仿宋" w:eastAsia="仿宋" w:hAnsi="仿宋" w:cs="仿宋" w:hint="eastAsia"/>
            <w:lang w:eastAsia="zh-CN"/>
          </w:rPr>
          <w:t>十二、井下多功能测振仪项目技术管理</w:t>
        </w:r>
        <w:r>
          <w:tab/>
        </w:r>
        <w:r>
          <w:fldChar w:fldCharType="begin"/>
        </w:r>
        <w:r>
          <w:instrText xml:space="preserve"> PAGEREF _Toc17845 \h </w:instrText>
        </w:r>
        <w:r>
          <w:fldChar w:fldCharType="separate"/>
        </w:r>
        <w:r>
          <w:t>42</w:t>
        </w:r>
        <w:r>
          <w:fldChar w:fldCharType="end"/>
        </w:r>
      </w:hyperlink>
    </w:p>
    <w:p>
      <w:pPr>
        <w:pStyle w:val="TOC2"/>
        <w:tabs>
          <w:tab w:val="right" w:leader="dot" w:pos="8306"/>
        </w:tabs>
      </w:pPr>
      <w:hyperlink w:anchor="_Toc9293" w:history="1">
        <w:r>
          <w:rPr>
            <w:rFonts w:ascii="仿宋" w:eastAsia="仿宋" w:hAnsi="仿宋" w:cs="仿宋" w:hint="eastAsia"/>
            <w:lang w:eastAsia="zh-CN"/>
          </w:rPr>
          <w:t>(一)、技术方案选用方向</w:t>
        </w:r>
        <w:r>
          <w:tab/>
        </w:r>
        <w:r>
          <w:fldChar w:fldCharType="begin"/>
        </w:r>
        <w:r>
          <w:instrText xml:space="preserve"> PAGEREF _Toc9293 \h </w:instrText>
        </w:r>
        <w:r>
          <w:fldChar w:fldCharType="separate"/>
        </w:r>
        <w:r>
          <w:t>42</w:t>
        </w:r>
        <w:r>
          <w:fldChar w:fldCharType="end"/>
        </w:r>
      </w:hyperlink>
    </w:p>
    <w:p>
      <w:pPr>
        <w:pStyle w:val="TOC2"/>
        <w:tabs>
          <w:tab w:val="right" w:leader="dot" w:pos="8306"/>
        </w:tabs>
      </w:pPr>
      <w:hyperlink w:anchor="_Toc31133" w:history="1">
        <w:r>
          <w:rPr>
            <w:rFonts w:ascii="仿宋" w:eastAsia="仿宋" w:hAnsi="仿宋" w:cs="仿宋" w:hint="eastAsia"/>
            <w:lang w:eastAsia="zh-CN"/>
          </w:rPr>
          <w:t>(二)、工艺技术方案选用原则</w:t>
        </w:r>
        <w:r>
          <w:tab/>
        </w:r>
        <w:r>
          <w:fldChar w:fldCharType="begin"/>
        </w:r>
        <w:r>
          <w:instrText xml:space="preserve"> PAGEREF _Toc31133 \h </w:instrText>
        </w:r>
        <w:r>
          <w:fldChar w:fldCharType="separate"/>
        </w:r>
        <w:r>
          <w:t>43</w:t>
        </w:r>
        <w:r>
          <w:fldChar w:fldCharType="end"/>
        </w:r>
      </w:hyperlink>
    </w:p>
    <w:p>
      <w:pPr>
        <w:pStyle w:val="TOC2"/>
        <w:tabs>
          <w:tab w:val="right" w:leader="dot" w:pos="8306"/>
        </w:tabs>
      </w:pPr>
      <w:hyperlink w:anchor="_Toc29075" w:history="1">
        <w:r>
          <w:rPr>
            <w:rFonts w:ascii="仿宋" w:eastAsia="仿宋" w:hAnsi="仿宋" w:cs="仿宋" w:hint="eastAsia"/>
            <w:lang w:eastAsia="zh-CN"/>
          </w:rPr>
          <w:t>(三)、工艺技术方案要求</w:t>
        </w:r>
        <w:r>
          <w:tab/>
        </w:r>
        <w:r>
          <w:fldChar w:fldCharType="begin"/>
        </w:r>
        <w:r>
          <w:instrText xml:space="preserve"> PAGEREF _Toc29075 \h </w:instrText>
        </w:r>
        <w:r>
          <w:fldChar w:fldCharType="separate"/>
        </w:r>
        <w:r>
          <w:t>46</w:t>
        </w:r>
        <w:r>
          <w:fldChar w:fldCharType="end"/>
        </w:r>
      </w:hyperlink>
    </w:p>
    <w:p>
      <w:pPr>
        <w:pStyle w:val="TOC1"/>
        <w:tabs>
          <w:tab w:val="right" w:leader="dot" w:pos="8306"/>
        </w:tabs>
      </w:pPr>
      <w:hyperlink w:anchor="_Toc114" w:history="1">
        <w:r>
          <w:rPr>
            <w:rFonts w:ascii="仿宋" w:eastAsia="仿宋" w:hAnsi="仿宋" w:cs="仿宋" w:hint="eastAsia"/>
            <w:lang w:eastAsia="zh-CN"/>
          </w:rPr>
          <w:t>十三、营销与推广策略</w:t>
        </w:r>
        <w:r>
          <w:tab/>
        </w:r>
        <w:r>
          <w:fldChar w:fldCharType="begin"/>
        </w:r>
        <w:r>
          <w:instrText xml:space="preserve"> PAGEREF _Toc114 \h </w:instrText>
        </w:r>
        <w:r>
          <w:fldChar w:fldCharType="separate"/>
        </w:r>
        <w:r>
          <w:t>48</w:t>
        </w:r>
        <w:r>
          <w:fldChar w:fldCharType="end"/>
        </w:r>
      </w:hyperlink>
    </w:p>
    <w:p>
      <w:pPr>
        <w:pStyle w:val="TOC2"/>
        <w:tabs>
          <w:tab w:val="right" w:leader="dot" w:pos="8306"/>
        </w:tabs>
      </w:pPr>
      <w:hyperlink w:anchor="_Toc5184" w:history="1">
        <w:r>
          <w:rPr>
            <w:rFonts w:ascii="仿宋" w:eastAsia="仿宋" w:hAnsi="仿宋" w:cs="仿宋" w:hint="eastAsia"/>
            <w:lang w:eastAsia="zh-CN"/>
          </w:rPr>
          <w:t>(一)、产品/服务定位与特点</w:t>
        </w:r>
        <w:r>
          <w:tab/>
        </w:r>
        <w:r>
          <w:fldChar w:fldCharType="begin"/>
        </w:r>
        <w:r>
          <w:instrText xml:space="preserve"> PAGEREF _Toc5184 \h </w:instrText>
        </w:r>
        <w:r>
          <w:fldChar w:fldCharType="separate"/>
        </w:r>
        <w:r>
          <w:t>48</w:t>
        </w:r>
        <w:r>
          <w:fldChar w:fldCharType="end"/>
        </w:r>
      </w:hyperlink>
    </w:p>
    <w:p>
      <w:pPr>
        <w:pStyle w:val="TOC2"/>
        <w:tabs>
          <w:tab w:val="right" w:leader="dot" w:pos="8306"/>
        </w:tabs>
      </w:pPr>
      <w:hyperlink w:anchor="_Toc27011" w:history="1">
        <w:r>
          <w:rPr>
            <w:rFonts w:ascii="仿宋" w:eastAsia="仿宋" w:hAnsi="仿宋" w:cs="仿宋" w:hint="eastAsia"/>
            <w:lang w:eastAsia="zh-CN"/>
          </w:rPr>
          <w:t>(二)、市场定位与竞争分析</w:t>
        </w:r>
        <w:r>
          <w:tab/>
        </w:r>
        <w:r>
          <w:fldChar w:fldCharType="begin"/>
        </w:r>
        <w:r>
          <w:instrText xml:space="preserve"> PAGEREF _Toc27011 \h </w:instrText>
        </w:r>
        <w:r>
          <w:fldChar w:fldCharType="separate"/>
        </w:r>
        <w:r>
          <w:t>49</w:t>
        </w:r>
        <w:r>
          <w:fldChar w:fldCharType="end"/>
        </w:r>
      </w:hyperlink>
    </w:p>
    <w:p>
      <w:pPr>
        <w:pStyle w:val="TOC2"/>
        <w:tabs>
          <w:tab w:val="right" w:leader="dot" w:pos="8306"/>
        </w:tabs>
      </w:pPr>
      <w:hyperlink w:anchor="_Toc483" w:history="1">
        <w:r>
          <w:rPr>
            <w:rFonts w:ascii="仿宋" w:eastAsia="仿宋" w:hAnsi="仿宋" w:cs="仿宋" w:hint="eastAsia"/>
            <w:lang w:eastAsia="zh-CN"/>
          </w:rPr>
          <w:t>(三)、营销渠道与策略</w:t>
        </w:r>
        <w:r>
          <w:tab/>
        </w:r>
        <w:r>
          <w:fldChar w:fldCharType="begin"/>
        </w:r>
        <w:r>
          <w:instrText xml:space="preserve"> PAGEREF _Toc483 \h </w:instrText>
        </w:r>
        <w:r>
          <w:fldChar w:fldCharType="separate"/>
        </w:r>
        <w:r>
          <w:t>51</w:t>
        </w:r>
        <w:r>
          <w:fldChar w:fldCharType="end"/>
        </w:r>
      </w:hyperlink>
    </w:p>
    <w:p>
      <w:pPr>
        <w:pStyle w:val="TOC2"/>
        <w:tabs>
          <w:tab w:val="right" w:leader="dot" w:pos="8306"/>
        </w:tabs>
      </w:pPr>
      <w:hyperlink w:anchor="_Toc20920" w:history="1">
        <w:r>
          <w:rPr>
            <w:rFonts w:ascii="仿宋" w:eastAsia="仿宋" w:hAnsi="仿宋" w:cs="仿宋" w:hint="eastAsia"/>
            <w:lang w:eastAsia="zh-CN"/>
          </w:rPr>
          <w:t>(四)、推广与宣传活动</w:t>
        </w:r>
        <w:r>
          <w:tab/>
        </w:r>
        <w:r>
          <w:fldChar w:fldCharType="begin"/>
        </w:r>
        <w:r>
          <w:instrText xml:space="preserve"> PAGEREF _Toc20920 \h </w:instrText>
        </w:r>
        <w:r>
          <w:fldChar w:fldCharType="separate"/>
        </w:r>
        <w:r>
          <w:t>52</w:t>
        </w:r>
        <w:r>
          <w:fldChar w:fldCharType="end"/>
        </w:r>
      </w:hyperlink>
    </w:p>
    <w:p>
      <w:pPr>
        <w:pStyle w:val="TOC1"/>
        <w:tabs>
          <w:tab w:val="right" w:leader="dot" w:pos="8306"/>
        </w:tabs>
      </w:pPr>
      <w:hyperlink w:anchor="_Toc13071" w:history="1">
        <w:r>
          <w:rPr>
            <w:rFonts w:ascii="仿宋" w:eastAsia="仿宋" w:hAnsi="仿宋" w:cs="仿宋" w:hint="eastAsia"/>
            <w:lang w:eastAsia="zh-CN"/>
          </w:rPr>
          <w:t>十四、利益相关者分析与沟通计划</w:t>
        </w:r>
        <w:r>
          <w:tab/>
        </w:r>
        <w:r>
          <w:fldChar w:fldCharType="begin"/>
        </w:r>
        <w:r>
          <w:instrText xml:space="preserve"> PAGEREF _Toc13071 \h </w:instrText>
        </w:r>
        <w:r>
          <w:fldChar w:fldCharType="separate"/>
        </w:r>
        <w:r>
          <w:t>57</w:t>
        </w:r>
        <w:r>
          <w:fldChar w:fldCharType="end"/>
        </w:r>
      </w:hyperlink>
    </w:p>
    <w:p>
      <w:pPr>
        <w:pStyle w:val="TOC2"/>
        <w:tabs>
          <w:tab w:val="right" w:leader="dot" w:pos="8306"/>
        </w:tabs>
      </w:pPr>
      <w:hyperlink w:anchor="_Toc2421" w:history="1">
        <w:r>
          <w:rPr>
            <w:rFonts w:ascii="仿宋" w:eastAsia="仿宋" w:hAnsi="仿宋" w:cs="仿宋" w:hint="eastAsia"/>
            <w:lang w:eastAsia="zh-CN"/>
          </w:rPr>
          <w:t>(一)、利益相关者分析</w:t>
        </w:r>
        <w:r>
          <w:tab/>
        </w:r>
        <w:r>
          <w:fldChar w:fldCharType="begin"/>
        </w:r>
        <w:r>
          <w:instrText xml:space="preserve"> PAGEREF _Toc2421 \h </w:instrText>
        </w:r>
        <w:r>
          <w:fldChar w:fldCharType="separate"/>
        </w:r>
        <w:r>
          <w:t>57</w:t>
        </w:r>
        <w:r>
          <w:fldChar w:fldCharType="end"/>
        </w:r>
      </w:hyperlink>
    </w:p>
    <w:p>
      <w:pPr>
        <w:pStyle w:val="TOC2"/>
        <w:tabs>
          <w:tab w:val="right" w:leader="dot" w:pos="8306"/>
        </w:tabs>
      </w:pPr>
      <w:hyperlink w:anchor="_Toc4143" w:history="1">
        <w:r>
          <w:rPr>
            <w:rFonts w:ascii="仿宋" w:eastAsia="仿宋" w:hAnsi="仿宋" w:cs="仿宋" w:hint="eastAsia"/>
            <w:lang w:eastAsia="zh-CN"/>
          </w:rPr>
          <w:t>(二)、沟通计划</w:t>
        </w:r>
        <w:r>
          <w:tab/>
        </w:r>
        <w:r>
          <w:fldChar w:fldCharType="begin"/>
        </w:r>
        <w:r>
          <w:instrText xml:space="preserve"> PAGEREF _Toc4143 \h </w:instrText>
        </w:r>
        <w:r>
          <w:fldChar w:fldCharType="separate"/>
        </w:r>
        <w:r>
          <w:t>58</w:t>
        </w:r>
        <w:r>
          <w:fldChar w:fldCharType="end"/>
        </w:r>
      </w:hyperlink>
    </w:p>
    <w:p>
      <w:pPr>
        <w:pStyle w:val="TOC1"/>
        <w:tabs>
          <w:tab w:val="right" w:leader="dot" w:pos="8306"/>
        </w:tabs>
      </w:pPr>
      <w:hyperlink w:anchor="_Toc12977" w:history="1">
        <w:r>
          <w:rPr>
            <w:rFonts w:ascii="仿宋" w:eastAsia="仿宋" w:hAnsi="仿宋" w:cs="仿宋" w:hint="eastAsia"/>
            <w:lang w:eastAsia="zh-CN"/>
          </w:rPr>
          <w:t>十五、供应链管理</w:t>
        </w:r>
        <w:r>
          <w:tab/>
        </w:r>
        <w:r>
          <w:fldChar w:fldCharType="begin"/>
        </w:r>
        <w:r>
          <w:instrText xml:space="preserve"> PAGEREF _Toc12977 \h </w:instrText>
        </w:r>
        <w:r>
          <w:fldChar w:fldCharType="separate"/>
        </w:r>
        <w:r>
          <w:t>59</w:t>
        </w:r>
        <w:r>
          <w:fldChar w:fldCharType="end"/>
        </w:r>
      </w:hyperlink>
    </w:p>
    <w:p>
      <w:pPr>
        <w:pStyle w:val="TOC2"/>
        <w:tabs>
          <w:tab w:val="right" w:leader="dot" w:pos="8306"/>
        </w:tabs>
      </w:pPr>
      <w:hyperlink w:anchor="_Toc27080" w:history="1">
        <w:r>
          <w:rPr>
            <w:rFonts w:ascii="仿宋" w:eastAsia="仿宋" w:hAnsi="仿宋" w:cs="仿宋" w:hint="eastAsia"/>
            <w:lang w:eastAsia="zh-CN"/>
          </w:rPr>
          <w:t>(一)、供应链战略规划</w:t>
        </w:r>
        <w:r>
          <w:tab/>
        </w:r>
        <w:r>
          <w:fldChar w:fldCharType="begin"/>
        </w:r>
        <w:r>
          <w:instrText xml:space="preserve"> PAGEREF _Toc27080 \h </w:instrText>
        </w:r>
        <w:r>
          <w:fldChar w:fldCharType="separate"/>
        </w:r>
        <w:r>
          <w:t>59</w:t>
        </w:r>
        <w:r>
          <w:fldChar w:fldCharType="end"/>
        </w:r>
      </w:hyperlink>
    </w:p>
    <w:p>
      <w:pPr>
        <w:pStyle w:val="TOC2"/>
        <w:tabs>
          <w:tab w:val="right" w:leader="dot" w:pos="8306"/>
        </w:tabs>
      </w:pPr>
      <w:hyperlink w:anchor="_Toc24732" w:history="1">
        <w:r>
          <w:rPr>
            <w:rFonts w:ascii="仿宋" w:eastAsia="仿宋" w:hAnsi="仿宋" w:cs="仿宋" w:hint="eastAsia"/>
            <w:lang w:eastAsia="zh-CN"/>
          </w:rPr>
          <w:t>(二)、供应商选择与合作</w:t>
        </w:r>
        <w:r>
          <w:tab/>
        </w:r>
        <w:r>
          <w:fldChar w:fldCharType="begin"/>
        </w:r>
        <w:r>
          <w:instrText xml:space="preserve"> PAGEREF _Toc24732 \h </w:instrText>
        </w:r>
        <w:r>
          <w:fldChar w:fldCharType="separate"/>
        </w:r>
        <w:r>
          <w:t>61</w:t>
        </w:r>
        <w:r>
          <w:fldChar w:fldCharType="end"/>
        </w:r>
      </w:hyperlink>
    </w:p>
    <w:p>
      <w:pPr>
        <w:pStyle w:val="TOC2"/>
        <w:tabs>
          <w:tab w:val="right" w:leader="dot" w:pos="8306"/>
        </w:tabs>
      </w:pPr>
      <w:hyperlink w:anchor="_Toc7" w:history="1">
        <w:r>
          <w:rPr>
            <w:rFonts w:ascii="仿宋" w:eastAsia="仿宋" w:hAnsi="仿宋" w:cs="仿宋" w:hint="eastAsia"/>
            <w:lang w:eastAsia="zh-CN"/>
          </w:rPr>
          <w:t>(三)、物流与库存管理</w:t>
        </w:r>
        <w:r>
          <w:tab/>
        </w:r>
        <w:r>
          <w:fldChar w:fldCharType="begin"/>
        </w:r>
        <w:r>
          <w:instrText xml:space="preserve"> PAGEREF _Toc7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00"/>
      <w:r>
        <w:rPr>
          <w:rFonts w:ascii="仿宋" w:eastAsia="仿宋" w:hAnsi="仿宋" w:cs="仿宋" w:hint="eastAsia"/>
          <w:sz w:val="28"/>
          <w:lang w:eastAsia="zh-CN"/>
        </w:rPr>
        <w:t>一、井下多功能测振仪项目绩效评估</w:t>
      </w:r>
      <w:bookmarkEnd w:id="2"/>
    </w:p>
    <w:p>
      <w:pPr>
        <w:pStyle w:val="Heading2"/>
        <w:rPr>
          <w:rFonts w:ascii="仿宋" w:eastAsia="仿宋" w:hAnsi="仿宋" w:cs="仿宋" w:hint="eastAsia"/>
          <w:lang w:eastAsia="zh-CN"/>
        </w:rPr>
      </w:pPr>
      <w:bookmarkStart w:id="3" w:name="_Toc139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中，我们设计了一套全面的绩效评估指标，以确保井下多功能测振仪项目的可控和成功交付。这些指标跨足井下多功能测振仪项目目标、成本、进度和质量等多个维度，为我们提供了全面洞察井下多功能测振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目标达成率是我们关注的首要指标。我们设定了明确的目标，并通过定期监测和评估，迅速发现并应对潜在的目标偏差。这为井下多功能测振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成本绩效是另一个核心关注点。通过实际成本与预算成本的对比分析，我们深入了解成本差异的原因，及时调整资源分配，保持井下多功能测振仪项目在经济效益方面的合理水平。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进度作为关键的绩效指标之一，得到了精心的关注。我们制定了详细的井下多功能测振仪项目进度计划，并设立了进度符合度指标，确保实际进度与计划进度保持一致。这使我们能够快速发现和解决潜在的进度问题，保持井下多功能测振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井下多功能测振仪项目绩效的不可或缺的一环。我们引入了一系列的质量标准和客户满意度指标，以确保井下多功能测振仪项目交付的成果在质量上达到或超越预期水平。通过持续监测这些指标，我们努力提升井下多功能测振仪项目整体质量水平，为井下多功能测振仪项目的成功交付提供有力保障。通过这些科学且全面的绩效评估，我们能够更好地引导井下多功能测振仪项目的持续改进，确保井下多功能测振仪项目目标的顺利达成。</w:t>
      </w:r>
    </w:p>
    <w:p>
      <w:pPr>
        <w:pStyle w:val="Heading2"/>
        <w:ind w:firstLine="560" w:firstLineChars="200"/>
        <w:rPr>
          <w:rFonts w:ascii="仿宋" w:eastAsia="仿宋" w:hAnsi="仿宋" w:cs="仿宋" w:hint="eastAsia"/>
          <w:sz w:val="28"/>
          <w:lang w:eastAsia="zh-CN"/>
        </w:rPr>
      </w:pPr>
      <w:bookmarkStart w:id="4" w:name="_Toc111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绩效评估是井下多功能测振仪项目中的关键环节，为确保井下多功能测振仪项目达到预期目标，我们采用了多层次、多维度的绩效评估方法。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井下多功能测振仪项目的战略目标对齐，确保每个决策和行动都与井下多功能测振仪项目整体目标保持一致。团队会定期召开战略对齐会议，审视当前工作与井下多功能测振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下多功能测振仪项目进度、质量、成本和风险等方面。这些指标通过数据收集和分析，为井下多功能测振仪项目管理团队提供了客观的评估依据。例如，我们通过井下多功能测振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井下多功能测振仪项目内部，还考虑了井下多功能测振仪项目对外部环境的影响。我们定期进行干系人满意度调查，以了解各利益相关方对井下多功能测振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这种多层次、多角度的绩效评估方法，使得我们能够全面了解井下多功能测振仪项目的运行状态，及时做出调整，确保井下多功能测振仪项目在不断变化的环境中保持稳健前行。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88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为了确保井下多功能测振仪项目的有效管理和不断优化，我们采用了精心设计的绩效评估周期。这个周期旨在实现灵活、实时和全面的评估，以适应井下多功能测振仪项目执行中的各种挑战。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井下多功能测振仪项目的不同需求，分为短期、中期和长期。短期评估关注每个迭代或工作周期，以及时发现和解决当前任务中的问题。中期评估涵盖几个迭代，深入了解整体井下多功能测振仪项目的趋势和性能。长期评估则着眼于整个井下多功能测振仪项目阶段，确保井下多功能测振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井下多功能测振仪项目管理工具和协作平台，团队成员能够随时更新和分享井下多功能测振仪项目数据。这种实时性的反馈机制使我们能够及时察觉潜在问题，快速调整，保持井下多功能测振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井下多功能测振仪项目的决策制定密不可分。每个周期的井下多功能测振仪项目回顾会议成为集体总结经验、识别问题深层次原因并找到创新解决方案的平台。这种定期的反思与调整机制使井下多功能测振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053"/>
      <w:r>
        <w:rPr>
          <w:rFonts w:ascii="仿宋" w:eastAsia="仿宋" w:hAnsi="仿宋" w:cs="仿宋" w:hint="eastAsia"/>
          <w:sz w:val="28"/>
          <w:lang w:eastAsia="zh-CN"/>
        </w:rPr>
        <w:t>二、井下多功能测振仪项目危机管理</w:t>
      </w:r>
      <w:bookmarkEnd w:id="6"/>
    </w:p>
    <w:p>
      <w:pPr>
        <w:pStyle w:val="Heading2"/>
        <w:rPr>
          <w:rFonts w:ascii="仿宋" w:eastAsia="仿宋" w:hAnsi="仿宋" w:cs="仿宋" w:hint="eastAsia"/>
          <w:lang w:eastAsia="zh-CN"/>
        </w:rPr>
      </w:pPr>
      <w:bookmarkStart w:id="7" w:name="_Toc1312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井下多功能测振仪项目危机管理中，危机预警与识别是确保井下多功能测振仪项目稳健运行的核心步骤。通过建立全面的监测机制，井下多功能测振仪项目团队旨在及时发现和理解潜在的风险和危机因素，以便采取及时的预防和应对措施，确保井下多功能测振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井下多功能测振仪项目团队全面分析了整个井下多功能测振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井下多功能测振仪项目团队着重于明确定义井下多功能测振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井下多功能测振仪项目进展的持续监控，团队能够及时发现潜在问题并作出迅速反应。井下多功能测振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在这一阶段，团队的专业素养和反应速度将发挥至关重要的作用，以确保潜在危机能够在初期得到有效的处理，最大程度地减轻负面影响。通过危机预警与识别，井下多功能测振仪项目得以更有序、可控地推进。</w:t>
      </w:r>
    </w:p>
    <w:p>
      <w:pPr>
        <w:pStyle w:val="Heading2"/>
        <w:ind w:firstLine="560" w:firstLineChars="200"/>
        <w:rPr>
          <w:rFonts w:ascii="仿宋" w:eastAsia="仿宋" w:hAnsi="仿宋" w:cs="仿宋" w:hint="eastAsia"/>
          <w:sz w:val="28"/>
          <w:lang w:eastAsia="zh-CN"/>
        </w:rPr>
      </w:pPr>
      <w:bookmarkStart w:id="8" w:name="_Toc1894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在危机发生时，井下多功能测振仪项目团队立即行动，成立了应急小组。该小组的任务是迅速制定并实施紧急应对措施，以最小化潜在损失。以下是采取的主要措施：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暂停井下多功能测振仪项目进度：为遏制危机蔓延，井下多功能测振仪项目暂时停止进行，以便全面评估当前状况。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资源重新分配：重新评估井下多功能测振仪项目资源的分配，确保最大限度地减小损失。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实时沟通：与关键利益相关者建立实时沟通机制，向他们传递井下多功能测振仪项目危机的实际状况，保障井下多功能测振仪项目核心利益。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在紧急应对的同时，井下多功能测振仪项目团队强调了团队协作和有效沟通的重要性。以下是团队协作的关键举措：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信息共享机制：建立了信息共享平台，确保团队成员能够及时获取井下多功能测振仪项目危机的实时信息。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领导者沟通：井下多功能测振仪项目领导者通过定期会议和即时沟通工具，指导团队应对危机，保持团队稳定运行。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随着危机得到初步控制，井下多功能测振仪项目团队转向制定恢复计划，以确保井下多功能测振仪项目能够从中迅速恢复。主要恢复计划包括：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修复受损的进度计划：重新评估井下多功能测振仪项目进度，制定修复计划，确保井下多功能测振仪项目尽快回归正常进程。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重新调整资源分配：优化资源分配，确保井下多功能测振仪项目在有限资源下高效运转。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风险管理机制加强：对井下多功能测振仪项目风险进行全面评估，制定更强化的风险管理策略，以预防未来可能的危机。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527"/>
      <w:r>
        <w:rPr>
          <w:rFonts w:ascii="仿宋" w:eastAsia="仿宋" w:hAnsi="仿宋" w:cs="仿宋" w:hint="eastAsia"/>
          <w:sz w:val="28"/>
          <w:lang w:eastAsia="zh-CN"/>
        </w:rPr>
        <w:t>三、井下多功能测振仪项目可持续发展</w:t>
      </w:r>
      <w:bookmarkEnd w:id="9"/>
    </w:p>
    <w:p>
      <w:pPr>
        <w:pStyle w:val="Heading2"/>
        <w:rPr>
          <w:rFonts w:ascii="仿宋" w:eastAsia="仿宋" w:hAnsi="仿宋" w:cs="仿宋" w:hint="eastAsia"/>
          <w:lang w:eastAsia="zh-CN"/>
        </w:rPr>
      </w:pPr>
      <w:bookmarkStart w:id="10" w:name="_Toc376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中，井下多功能测振仪项目团队着眼于未来，明确了可持续发展的战略方向。制定的具体可持续发展目标包括降低资源使用、采用环保技术、最大化社会效益等。这一步骤不仅有助于井下多功能测振仪项目在环保和社会责任方面达到最高标准，也为未来提供了明确的指引，确保井下多功能测振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可持续实践的融入井下多功能测振仪项目管理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井下多功能测振仪项目管理周期。从井下多功能测振仪项目规划开始，井下多功能测振仪项目团队就考虑了环境和社会的因素。在执行阶段，井下多功能测振仪项目团队积极推动绿色技术的应用，优化资源利用。此外，关注员工的社会责任，通过培训和沟通活动提高员工对可持续发展的认知，使他们能够在日常工作中践行可持续实践。这些举措不仅为井下多功能测振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827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井下多功能测振仪项目的可持续发展理念，我们深信环保与社会责任是井下多功能测振仪项目成功的关键支柱。在井下多功能测振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团队通过引入先进的环保技术、建立高效的废物处理系统以及推动能源节约措施，积极履行环保责任。定期的环保监测和评估确保井下多功能测振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不仅致力于自身可持续发展，还注重对社会的回馈。通过支持社区井下多功能测振仪项目、参与慈善事业、提供培训机会等方式，井下多功能测振仪项目积极履行社会责任。与当地社区建立积极互动，关注员工的工作与生活平衡，以及员工的身心健康，是井下多功能测振仪项目在社会责任层面的关键举措。这样的实践不仅增强了井下多功能测振仪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4543"/>
      <w:r>
        <w:rPr>
          <w:rFonts w:ascii="仿宋" w:eastAsia="仿宋" w:hAnsi="仿宋" w:cs="仿宋" w:hint="eastAsia"/>
          <w:sz w:val="28"/>
          <w:lang w:eastAsia="zh-CN"/>
        </w:rPr>
        <w:t>四、井下多功能测振仪项目建设背景及必要性分析</w:t>
      </w:r>
      <w:bookmarkEnd w:id="12"/>
    </w:p>
    <w:p>
      <w:pPr>
        <w:pStyle w:val="Heading2"/>
        <w:rPr>
          <w:rFonts w:ascii="仿宋" w:eastAsia="仿宋" w:hAnsi="仿宋" w:cs="仿宋" w:hint="eastAsia"/>
          <w:lang w:eastAsia="zh-CN"/>
        </w:rPr>
      </w:pPr>
      <w:bookmarkStart w:id="13" w:name="_Toc21426"/>
      <w:r>
        <w:rPr>
          <w:rFonts w:ascii="仿宋" w:eastAsia="仿宋" w:hAnsi="仿宋" w:cs="仿宋" w:hint="eastAsia"/>
          <w:lang w:eastAsia="zh-CN"/>
        </w:rPr>
        <w:t>(一)、井下多功能测振仪项目背景分析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下多功能测振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下多功能测振仪项目在这个潮流中的定位。同时，我们将关注行业内涌现的新兴机遇，以便井下多功能测振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下多功能测振仪项目提供了强大的发展动力。我们将聚焦于行业内最新的技术发展趋势，包括但不限于人工智能、大数据分析、物联网等领域。通过深度的技术研究，我们将确保井下多功能测振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下多功能测振仪项目发展的源泉。我们将投入更多的精力对市场需求进行深入剖析，超越表面的需求，深入挖掘潜在的市场痛点和机遇。通过对市场需求的细致了解，井下多功能测振仪项目将更有针对性地设计解决方案，满足市场的多样化需求，从而更好地促进井下多功能测振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下多功能测振仪项目战略至关重要。我们将对竞争态势进行更为深入的分析，包括但不限于市场份额、产品特点、客户满意度等多个维度。通过深度的竞争分析，井下多功能测振仪项目将能够更准确地把握市场脉搏，制定具有竞争力的井下多功能测振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井下多功能测振仪项目的发展具有直接的影响。我们将进行更为全面的法规和政策分析，了解行业发展中的潜在法律风险和合规挑战。通过充分了解和遵守相关法规，井下多功能测振仪项目将确保在法律框架内合法合规运营，为井下多功能测振仪项目的稳健发展提供有力支持。</w:t>
      </w:r>
    </w:p>
    <w:p>
      <w:pPr>
        <w:pStyle w:val="Heading2"/>
        <w:ind w:firstLine="560" w:firstLineChars="200"/>
        <w:rPr>
          <w:rFonts w:ascii="仿宋" w:eastAsia="仿宋" w:hAnsi="仿宋" w:cs="仿宋" w:hint="eastAsia"/>
          <w:sz w:val="28"/>
          <w:lang w:eastAsia="zh-CN"/>
        </w:rPr>
      </w:pPr>
      <w:bookmarkStart w:id="14" w:name="_Toc28656"/>
      <w:r>
        <w:rPr>
          <w:rFonts w:ascii="仿宋" w:eastAsia="仿宋" w:hAnsi="仿宋" w:cs="仿宋" w:hint="eastAsia"/>
          <w:sz w:val="28"/>
          <w:lang w:eastAsia="zh-CN"/>
        </w:rPr>
        <w:t>(二)、井下多功能测振仪项目建设必要性分析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建设的迫切性源于对行业发展趋势的深刻洞察。我们正处于一个行业变革的时代，科技创新、数字化转型成为企业发展的关键动力。井下多功能测振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建设不仅仅是为了跟上潮流，更是为了通过技术创新推动企业的持续发展。通过引入先进的技术和解决方案，井下多功能测振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下多功能测振仪项目的建设成为必然选择，通过提高产品质量、拓展服务领域，从而在竞争中获得更多的机会。井下多功能测振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下多功能测振仪项目建设的必要性体现在对客户需求更精准的满足。通过井下多功能测振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建设的背后是对企业持续创新的追求。只有通过不断创新，企业才能在竞争中立于不败之地。井下多功能测振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95"/>
      <w:r>
        <w:rPr>
          <w:rFonts w:ascii="仿宋" w:eastAsia="仿宋" w:hAnsi="仿宋" w:cs="仿宋" w:hint="eastAsia"/>
          <w:sz w:val="28"/>
          <w:lang w:eastAsia="zh-CN"/>
        </w:rPr>
        <w:t>五、井下多功能测振仪项目选址可行性分析</w:t>
      </w:r>
      <w:bookmarkEnd w:id="15"/>
    </w:p>
    <w:p>
      <w:pPr>
        <w:pStyle w:val="Heading2"/>
        <w:rPr>
          <w:rFonts w:ascii="仿宋" w:eastAsia="仿宋" w:hAnsi="仿宋" w:cs="仿宋" w:hint="eastAsia"/>
          <w:lang w:eastAsia="zh-CN"/>
        </w:rPr>
      </w:pPr>
      <w:bookmarkStart w:id="16" w:name="_Toc8504"/>
      <w:r>
        <w:rPr>
          <w:rFonts w:ascii="仿宋" w:eastAsia="仿宋" w:hAnsi="仿宋" w:cs="仿宋" w:hint="eastAsia"/>
          <w:lang w:eastAsia="zh-CN"/>
        </w:rPr>
        <w:t>(一)、井下多功能测振仪项目选址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该井下多功能测振仪项目选址位于XX省XX市XX区XXX街道</w:t>
      </w:r>
    </w:p>
    <w:p>
      <w:pPr>
        <w:pStyle w:val="Heading2"/>
        <w:ind w:firstLine="560" w:firstLineChars="200"/>
        <w:rPr>
          <w:rFonts w:ascii="仿宋" w:eastAsia="仿宋" w:hAnsi="仿宋" w:cs="仿宋" w:hint="eastAsia"/>
          <w:sz w:val="28"/>
          <w:lang w:eastAsia="zh-CN"/>
        </w:rPr>
      </w:pPr>
      <w:bookmarkStart w:id="17" w:name="_Toc174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下多功能测振仪项目的征地面积将根据井下多功能测振仪项目的实际规模和需求进行精确规划。具体面积XXX平方米，旨在确保井下多功能测振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净用地面积是在征地面积基础上去除不可利用面积后的实际可开发用地。具体面积XXX平方米，考虑到环保、交通、安全等多方面因素，以确保井下多功能测振仪项目在整体利用效率上达到最优。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井下多功能测振仪项目计划建设的建筑总规模具体面积XXX平方米。这一规模的确定综合考虑了井下多功能测振仪项目的性质、规模，以及城市规划的相关要求，确保建筑布局与周边环境协调一致。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绿地率是井下多功能测振仪项目用地中被规划为绿地的比例。具体面积XXX平方米，旨在通过合理规划绿地，改善井下多功能测振仪项目周边环境，提升居民生活质量，并符合城市整体绿化规划。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容积率是用地上可以建设的建筑总体积与用地面积之比。具体面积XXX，通过合理的容积率规划，确保井下多功能测振仪项目建筑规模与周边环境和谐共生。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下多功能测振仪项目选址与当地城市规划相一致，具体面积XXX平方米。通过与城市规划部门深入沟通，确保井下多功能测振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下多功能测振仪项目选址符合当地产业政策，具体面积XXX平方米。这包括井下多功能测振仪项目对当地经济的促进作用，以及对相关产业的带动效应，确保井下多功能测振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用地总体要求必须符合环保和可持续发展的原则，具体面积XXX平方米。通过采用绿色建筑设计、节能减排等措施，确保井下多功能测振仪项目在建设和运营过程中对环境的影响最小化，达到可持续发展的要求。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确保井下多功能测振仪项目选址具备必要的公共设施配套，具体面积XXX平方米。这包括交通便利性、教育、医疗等基础设施，以提高居民生活品质，使得井下多功能测振仪项目选址更具吸引力。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考虑用地总体要求对当地社会稳定性的影响，具体面积XXX平方米。通过深入了解当地社区反馈，确保井下多功能测振仪项目的选址和建设过程对当地社会和谐稳定产生积极作用。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下多功能测振仪项目选址不仅符合法规和规划，还在实际操作中具有可行性。这一全面规划将为井下多功能测振仪项目的成功实施提供坚实的基础，确保井下多功能测振仪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00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https://d.book118.com/646032043011010102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F51C3"/>
    <w:rsid w:val="548F5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32043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2024-03-03T20:36:00Z</dcterms:created>
  <dcterms:modified xsi:type="dcterms:W3CDTF">2024-03-03T20:36:52Z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7551D73AB5944DE7B14528CE76A91019_11</vt:lpwstr>
  </property>
  <property fmtid="{D5CDD505-2E9C-101B-9397-08002B2CF9AE}" pid="3" name="KSOProductBuildVer">
    <vt:lpwstr>2052-12.1.0.16388</vt:lpwstr>
  </property>
</Properties>
</file>