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工业排放相关行业公司成立报告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_Toc9832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_Toc26005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_Toc12984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(七)、工业排放项目建设必要性分析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_Toc4704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_Toc17929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三、工业排放项目概况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eastAsia="zh-CN"/>
          </w:rPr>
          <w:t>(二)、工业排放项目提出的理由</w:t>
        </w:r>
        <w:r>
          <w:tab/>
        </w:r>
        <w:r>
          <w:fldChar w:fldCharType="begin"/>
        </w:r>
        <w:r>
          <w:instrText xml:space="preserve"> PAGEREF _Toc10583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2" w:history="1">
        <w:r>
          <w:rPr>
            <w:rFonts w:ascii="仿宋" w:eastAsia="仿宋" w:hAnsi="仿宋" w:cs="仿宋" w:hint="eastAsia"/>
            <w:lang w:eastAsia="zh-CN"/>
          </w:rPr>
          <w:t>(三)、工业排放项目选址</w:t>
        </w:r>
        <w:r>
          <w:tab/>
        </w:r>
        <w:r>
          <w:fldChar w:fldCharType="begin"/>
        </w:r>
        <w:r>
          <w:instrText xml:space="preserve"> PAGEREF _Toc14092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_Toc27024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(六)、工业排放项目投资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9" w:history="1">
        <w:r>
          <w:rPr>
            <w:rFonts w:ascii="仿宋" w:eastAsia="仿宋" w:hAnsi="仿宋" w:cs="仿宋" w:hint="eastAsia"/>
            <w:lang w:eastAsia="zh-CN"/>
          </w:rPr>
          <w:t>(七)、工业排放项目进度规划</w:t>
        </w:r>
        <w:r>
          <w:tab/>
        </w:r>
        <w:r>
          <w:fldChar w:fldCharType="begin"/>
        </w:r>
        <w:r>
          <w:instrText xml:space="preserve"> PAGEREF _Toc6309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(九)、工业排放项目综合评价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7" w:history="1">
        <w:r>
          <w:rPr>
            <w:rFonts w:ascii="仿宋" w:eastAsia="仿宋" w:hAnsi="仿宋" w:cs="仿宋" w:hint="eastAsia"/>
            <w:lang w:eastAsia="zh-CN"/>
          </w:rPr>
          <w:t>四、工业排放筹建公司基本信息</w:t>
        </w:r>
        <w:r>
          <w:tab/>
        </w:r>
        <w:r>
          <w:fldChar w:fldCharType="begin"/>
        </w:r>
        <w:r>
          <w:instrText xml:space="preserve"> PAGEREF _Toc20347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_Toc19600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_Toc14771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_Toc7677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_Toc19422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5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_Toc12069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3" w:history="1">
        <w:r>
          <w:rPr>
            <w:rFonts w:ascii="仿宋" w:eastAsia="仿宋" w:hAnsi="仿宋" w:cs="仿宋" w:hint="eastAsia"/>
            <w:lang w:eastAsia="zh-CN"/>
          </w:rPr>
          <w:t>七、工业排放项目风险分析</w:t>
        </w:r>
        <w:r>
          <w:tab/>
        </w:r>
        <w:r>
          <w:fldChar w:fldCharType="begin"/>
        </w:r>
        <w:r>
          <w:instrText xml:space="preserve"> PAGEREF _Toc20303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eastAsia="zh-CN"/>
          </w:rPr>
          <w:t>(一)、工业排放项目风险分析</w:t>
        </w:r>
        <w:r>
          <w:tab/>
        </w:r>
        <w:r>
          <w:fldChar w:fldCharType="begin"/>
        </w:r>
        <w:r>
          <w:instrText xml:space="preserve"> PAGEREF _Toc24192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(二)、工业排放项目风险对策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_Toc5563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(一)、工业排放项目进度安排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(二)、工业排放项目实施保障措施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(一)、工业排放项目背景分析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eastAsia="zh-CN"/>
          </w:rPr>
          <w:t>(二)、工业排放项目建设必要性分析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5" w:history="1">
        <w:r>
          <w:rPr>
            <w:rFonts w:ascii="仿宋" w:eastAsia="仿宋" w:hAnsi="仿宋" w:cs="仿宋" w:hint="eastAsia"/>
            <w:lang w:eastAsia="zh-CN"/>
          </w:rPr>
          <w:t>十、工业排放项目经济效益</w:t>
        </w:r>
        <w:r>
          <w:tab/>
        </w:r>
        <w:r>
          <w:fldChar w:fldCharType="begin"/>
        </w:r>
        <w:r>
          <w:instrText xml:space="preserve"> PAGEREF _Toc28505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(三)、工业排放项目盈利能力分析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3" w:history="1">
        <w:r>
          <w:rPr>
            <w:rFonts w:ascii="仿宋" w:eastAsia="仿宋" w:hAnsi="仿宋" w:cs="仿宋" w:hint="eastAsia"/>
            <w:lang w:eastAsia="zh-CN"/>
          </w:rPr>
          <w:t>(二)、合作工业排放项目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_Toc6880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eastAsia="zh-CN"/>
          </w:rPr>
          <w:t>(一)、社会责任工业排放项目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_Toc11344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eastAsia="zh-CN"/>
          </w:rPr>
          <w:t>十三、工业排放项目总结分析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2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3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3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https://d.book118.com/646034141143010045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工业排放相关行业公司成立报告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工业排放相关行业公司成立报告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工业排放相关行业公司成立报告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工业排放相关行业公司成立报告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工业排放相关行业公司成立报告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6034141143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2024-02-03T22:14:00Z</dcterms:created>
  <dcterms:modified xsi:type="dcterms:W3CDTF">2024-02-03T22:15:04Z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395C7625D826462EA8FA83E15B47CF7C_11</vt:lpwstr>
  </property>
  <property fmtid="{D5CDD505-2E9C-101B-9397-08002B2CF9AE}" pid="3" name="KSOProductBuildVer">
    <vt:lpwstr>2052-12.1.0.16250</vt:lpwstr>
  </property>
</Properties>
</file>