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日用杂品项目规划设计纲要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21" w:history="1">
        <w:r>
          <w:rPr>
            <w:rFonts w:ascii="仿宋" w:eastAsia="仿宋" w:hAnsi="仿宋" w:cs="仿宋" w:hint="eastAsia"/>
            <w:lang w:eastAsia="zh-CN"/>
          </w:rPr>
          <w:t>概论</w:t>
        </w:r>
        <w:r>
          <w:tab/>
        </w:r>
        <w:r>
          <w:fldChar w:fldCharType="begin"/>
        </w:r>
        <w:r>
          <w:instrText xml:space="preserve"> PAGEREF _Toc5021 \h </w:instrText>
        </w:r>
        <w:r>
          <w:fldChar w:fldCharType="separate"/>
        </w:r>
        <w:r>
          <w:t>3</w:t>
        </w:r>
        <w:r>
          <w:fldChar w:fldCharType="end"/>
        </w:r>
      </w:hyperlink>
    </w:p>
    <w:p>
      <w:pPr>
        <w:pStyle w:val="TOC1"/>
        <w:tabs>
          <w:tab w:val="right" w:leader="dot" w:pos="8306"/>
        </w:tabs>
      </w:pPr>
      <w:hyperlink w:anchor="_Toc28531" w:history="1">
        <w:r>
          <w:rPr>
            <w:rFonts w:ascii="仿宋" w:eastAsia="仿宋" w:hAnsi="仿宋" w:cs="仿宋" w:hint="eastAsia"/>
            <w:lang w:eastAsia="zh-CN"/>
          </w:rPr>
          <w:t>一、日用杂品项目土建工程</w:t>
        </w:r>
        <w:r>
          <w:tab/>
        </w:r>
        <w:r>
          <w:fldChar w:fldCharType="begin"/>
        </w:r>
        <w:r>
          <w:instrText xml:space="preserve"> PAGEREF _Toc28531 \h </w:instrText>
        </w:r>
        <w:r>
          <w:fldChar w:fldCharType="separate"/>
        </w:r>
        <w:r>
          <w:t>3</w:t>
        </w:r>
        <w:r>
          <w:fldChar w:fldCharType="end"/>
        </w:r>
      </w:hyperlink>
    </w:p>
    <w:p>
      <w:pPr>
        <w:pStyle w:val="TOC2"/>
        <w:tabs>
          <w:tab w:val="right" w:leader="dot" w:pos="8306"/>
        </w:tabs>
      </w:pPr>
      <w:hyperlink w:anchor="_Toc28403" w:history="1">
        <w:r>
          <w:rPr>
            <w:rFonts w:ascii="仿宋" w:eastAsia="仿宋" w:hAnsi="仿宋" w:cs="仿宋" w:hint="eastAsia"/>
            <w:lang w:eastAsia="zh-CN"/>
          </w:rPr>
          <w:t>(一)、建筑工程设计原则</w:t>
        </w:r>
        <w:r>
          <w:tab/>
        </w:r>
        <w:r>
          <w:fldChar w:fldCharType="begin"/>
        </w:r>
        <w:r>
          <w:instrText xml:space="preserve"> PAGEREF _Toc28403 \h </w:instrText>
        </w:r>
        <w:r>
          <w:fldChar w:fldCharType="separate"/>
        </w:r>
        <w:r>
          <w:t>3</w:t>
        </w:r>
        <w:r>
          <w:fldChar w:fldCharType="end"/>
        </w:r>
      </w:hyperlink>
    </w:p>
    <w:p>
      <w:pPr>
        <w:pStyle w:val="TOC2"/>
        <w:tabs>
          <w:tab w:val="right" w:leader="dot" w:pos="8306"/>
        </w:tabs>
      </w:pPr>
      <w:hyperlink w:anchor="_Toc11548" w:history="1">
        <w:r>
          <w:rPr>
            <w:rFonts w:ascii="仿宋" w:eastAsia="仿宋" w:hAnsi="仿宋" w:cs="仿宋" w:hint="eastAsia"/>
            <w:lang w:eastAsia="zh-CN"/>
          </w:rPr>
          <w:t>(二)、土建工程设计年限及安全等级</w:t>
        </w:r>
        <w:r>
          <w:tab/>
        </w:r>
        <w:r>
          <w:fldChar w:fldCharType="begin"/>
        </w:r>
        <w:r>
          <w:instrText xml:space="preserve"> PAGEREF _Toc11548 \h </w:instrText>
        </w:r>
        <w:r>
          <w:fldChar w:fldCharType="separate"/>
        </w:r>
        <w:r>
          <w:t>4</w:t>
        </w:r>
        <w:r>
          <w:fldChar w:fldCharType="end"/>
        </w:r>
      </w:hyperlink>
    </w:p>
    <w:p>
      <w:pPr>
        <w:pStyle w:val="TOC2"/>
        <w:tabs>
          <w:tab w:val="right" w:leader="dot" w:pos="8306"/>
        </w:tabs>
      </w:pPr>
      <w:hyperlink w:anchor="_Toc7058" w:history="1">
        <w:r>
          <w:rPr>
            <w:rFonts w:ascii="仿宋" w:eastAsia="仿宋" w:hAnsi="仿宋" w:cs="仿宋" w:hint="eastAsia"/>
            <w:lang w:eastAsia="zh-CN"/>
          </w:rPr>
          <w:t>(三)、建筑工程设计总体要求</w:t>
        </w:r>
        <w:r>
          <w:tab/>
        </w:r>
        <w:r>
          <w:fldChar w:fldCharType="begin"/>
        </w:r>
        <w:r>
          <w:instrText xml:space="preserve"> PAGEREF _Toc7058 \h </w:instrText>
        </w:r>
        <w:r>
          <w:fldChar w:fldCharType="separate"/>
        </w:r>
        <w:r>
          <w:t>5</w:t>
        </w:r>
        <w:r>
          <w:fldChar w:fldCharType="end"/>
        </w:r>
      </w:hyperlink>
    </w:p>
    <w:p>
      <w:pPr>
        <w:pStyle w:val="TOC2"/>
        <w:tabs>
          <w:tab w:val="right" w:leader="dot" w:pos="8306"/>
        </w:tabs>
      </w:pPr>
      <w:hyperlink w:anchor="_Toc30867" w:history="1">
        <w:r>
          <w:rPr>
            <w:rFonts w:ascii="仿宋" w:eastAsia="仿宋" w:hAnsi="仿宋" w:cs="仿宋" w:hint="eastAsia"/>
            <w:lang w:eastAsia="zh-CN"/>
          </w:rPr>
          <w:t>(四)、土建工程建设指标</w:t>
        </w:r>
        <w:r>
          <w:tab/>
        </w:r>
        <w:r>
          <w:fldChar w:fldCharType="begin"/>
        </w:r>
        <w:r>
          <w:instrText xml:space="preserve"> PAGEREF _Toc30867 \h </w:instrText>
        </w:r>
        <w:r>
          <w:fldChar w:fldCharType="separate"/>
        </w:r>
        <w:r>
          <w:t>6</w:t>
        </w:r>
        <w:r>
          <w:fldChar w:fldCharType="end"/>
        </w:r>
      </w:hyperlink>
    </w:p>
    <w:p>
      <w:pPr>
        <w:pStyle w:val="TOC1"/>
        <w:tabs>
          <w:tab w:val="right" w:leader="dot" w:pos="8306"/>
        </w:tabs>
      </w:pPr>
      <w:hyperlink w:anchor="_Toc16085" w:history="1">
        <w:r>
          <w:rPr>
            <w:rFonts w:ascii="仿宋" w:eastAsia="仿宋" w:hAnsi="仿宋" w:cs="仿宋" w:hint="eastAsia"/>
            <w:lang w:eastAsia="zh-CN"/>
          </w:rPr>
          <w:t>二、产品规划分析</w:t>
        </w:r>
        <w:r>
          <w:tab/>
        </w:r>
        <w:r>
          <w:fldChar w:fldCharType="begin"/>
        </w:r>
        <w:r>
          <w:instrText xml:space="preserve"> PAGEREF _Toc16085 \h </w:instrText>
        </w:r>
        <w:r>
          <w:fldChar w:fldCharType="separate"/>
        </w:r>
        <w:r>
          <w:t>6</w:t>
        </w:r>
        <w:r>
          <w:fldChar w:fldCharType="end"/>
        </w:r>
      </w:hyperlink>
    </w:p>
    <w:p>
      <w:pPr>
        <w:pStyle w:val="TOC2"/>
        <w:tabs>
          <w:tab w:val="right" w:leader="dot" w:pos="8306"/>
        </w:tabs>
      </w:pPr>
      <w:hyperlink w:anchor="_Toc4330" w:history="1">
        <w:r>
          <w:rPr>
            <w:rFonts w:ascii="仿宋" w:eastAsia="仿宋" w:hAnsi="仿宋" w:cs="仿宋" w:hint="eastAsia"/>
            <w:lang w:eastAsia="zh-CN"/>
          </w:rPr>
          <w:t>(一)、产品规划</w:t>
        </w:r>
        <w:r>
          <w:tab/>
        </w:r>
        <w:r>
          <w:fldChar w:fldCharType="begin"/>
        </w:r>
        <w:r>
          <w:instrText xml:space="preserve"> PAGEREF _Toc4330 \h </w:instrText>
        </w:r>
        <w:r>
          <w:fldChar w:fldCharType="separate"/>
        </w:r>
        <w:r>
          <w:t>6</w:t>
        </w:r>
        <w:r>
          <w:fldChar w:fldCharType="end"/>
        </w:r>
      </w:hyperlink>
    </w:p>
    <w:p>
      <w:pPr>
        <w:pStyle w:val="TOC2"/>
        <w:tabs>
          <w:tab w:val="right" w:leader="dot" w:pos="8306"/>
        </w:tabs>
      </w:pPr>
      <w:hyperlink w:anchor="_Toc13838" w:history="1">
        <w:r>
          <w:rPr>
            <w:rFonts w:ascii="仿宋" w:eastAsia="仿宋" w:hAnsi="仿宋" w:cs="仿宋" w:hint="eastAsia"/>
            <w:lang w:eastAsia="zh-CN"/>
          </w:rPr>
          <w:t>(二)、建设规模</w:t>
        </w:r>
        <w:r>
          <w:tab/>
        </w:r>
        <w:r>
          <w:fldChar w:fldCharType="begin"/>
        </w:r>
        <w:r>
          <w:instrText xml:space="preserve"> PAGEREF _Toc13838 \h </w:instrText>
        </w:r>
        <w:r>
          <w:fldChar w:fldCharType="separate"/>
        </w:r>
        <w:r>
          <w:t>7</w:t>
        </w:r>
        <w:r>
          <w:fldChar w:fldCharType="end"/>
        </w:r>
      </w:hyperlink>
    </w:p>
    <w:p>
      <w:pPr>
        <w:pStyle w:val="TOC1"/>
        <w:tabs>
          <w:tab w:val="right" w:leader="dot" w:pos="8306"/>
        </w:tabs>
      </w:pPr>
      <w:hyperlink w:anchor="_Toc5802" w:history="1">
        <w:r>
          <w:rPr>
            <w:rFonts w:ascii="仿宋" w:eastAsia="仿宋" w:hAnsi="仿宋" w:cs="仿宋" w:hint="eastAsia"/>
            <w:lang w:eastAsia="zh-CN"/>
          </w:rPr>
          <w:t>三、日用杂品项目绩效评估</w:t>
        </w:r>
        <w:r>
          <w:tab/>
        </w:r>
        <w:r>
          <w:fldChar w:fldCharType="begin"/>
        </w:r>
        <w:r>
          <w:instrText xml:space="preserve"> PAGEREF _Toc5802 \h </w:instrText>
        </w:r>
        <w:r>
          <w:fldChar w:fldCharType="separate"/>
        </w:r>
        <w:r>
          <w:t>8</w:t>
        </w:r>
        <w:r>
          <w:fldChar w:fldCharType="end"/>
        </w:r>
      </w:hyperlink>
    </w:p>
    <w:p>
      <w:pPr>
        <w:pStyle w:val="TOC2"/>
        <w:tabs>
          <w:tab w:val="right" w:leader="dot" w:pos="8306"/>
        </w:tabs>
      </w:pPr>
      <w:hyperlink w:anchor="_Toc24110" w:history="1">
        <w:r>
          <w:rPr>
            <w:rFonts w:ascii="仿宋" w:eastAsia="仿宋" w:hAnsi="仿宋" w:cs="仿宋" w:hint="eastAsia"/>
            <w:lang w:eastAsia="zh-CN"/>
          </w:rPr>
          <w:t>(一)、绩效评估指标</w:t>
        </w:r>
        <w:r>
          <w:tab/>
        </w:r>
        <w:r>
          <w:fldChar w:fldCharType="begin"/>
        </w:r>
        <w:r>
          <w:instrText xml:space="preserve"> PAGEREF _Toc24110 \h </w:instrText>
        </w:r>
        <w:r>
          <w:fldChar w:fldCharType="separate"/>
        </w:r>
        <w:r>
          <w:t>8</w:t>
        </w:r>
        <w:r>
          <w:fldChar w:fldCharType="end"/>
        </w:r>
      </w:hyperlink>
    </w:p>
    <w:p>
      <w:pPr>
        <w:pStyle w:val="TOC2"/>
        <w:tabs>
          <w:tab w:val="right" w:leader="dot" w:pos="8306"/>
        </w:tabs>
      </w:pPr>
      <w:hyperlink w:anchor="_Toc32582" w:history="1">
        <w:r>
          <w:rPr>
            <w:rFonts w:ascii="仿宋" w:eastAsia="仿宋" w:hAnsi="仿宋" w:cs="仿宋" w:hint="eastAsia"/>
            <w:lang w:eastAsia="zh-CN"/>
          </w:rPr>
          <w:t>(二)、绩效评估方法</w:t>
        </w:r>
        <w:r>
          <w:tab/>
        </w:r>
        <w:r>
          <w:fldChar w:fldCharType="begin"/>
        </w:r>
        <w:r>
          <w:instrText xml:space="preserve"> PAGEREF _Toc32582 \h </w:instrText>
        </w:r>
        <w:r>
          <w:fldChar w:fldCharType="separate"/>
        </w:r>
        <w:r>
          <w:t>9</w:t>
        </w:r>
        <w:r>
          <w:fldChar w:fldCharType="end"/>
        </w:r>
      </w:hyperlink>
    </w:p>
    <w:p>
      <w:pPr>
        <w:pStyle w:val="TOC2"/>
        <w:tabs>
          <w:tab w:val="right" w:leader="dot" w:pos="8306"/>
        </w:tabs>
      </w:pPr>
      <w:hyperlink w:anchor="_Toc23042" w:history="1">
        <w:r>
          <w:rPr>
            <w:rFonts w:ascii="仿宋" w:eastAsia="仿宋" w:hAnsi="仿宋" w:cs="仿宋" w:hint="eastAsia"/>
            <w:lang w:eastAsia="zh-CN"/>
          </w:rPr>
          <w:t>(三)、绩效评估周期</w:t>
        </w:r>
        <w:r>
          <w:tab/>
        </w:r>
        <w:r>
          <w:fldChar w:fldCharType="begin"/>
        </w:r>
        <w:r>
          <w:instrText xml:space="preserve"> PAGEREF _Toc23042 \h </w:instrText>
        </w:r>
        <w:r>
          <w:fldChar w:fldCharType="separate"/>
        </w:r>
        <w:r>
          <w:t>10</w:t>
        </w:r>
        <w:r>
          <w:fldChar w:fldCharType="end"/>
        </w:r>
      </w:hyperlink>
    </w:p>
    <w:p>
      <w:pPr>
        <w:pStyle w:val="TOC1"/>
        <w:tabs>
          <w:tab w:val="right" w:leader="dot" w:pos="8306"/>
        </w:tabs>
      </w:pPr>
      <w:hyperlink w:anchor="_Toc24823" w:history="1">
        <w:r>
          <w:rPr>
            <w:rFonts w:ascii="仿宋" w:eastAsia="仿宋" w:hAnsi="仿宋" w:cs="仿宋" w:hint="eastAsia"/>
            <w:lang w:eastAsia="zh-CN"/>
          </w:rPr>
          <w:t>四、日用杂品项目危机管理</w:t>
        </w:r>
        <w:r>
          <w:tab/>
        </w:r>
        <w:r>
          <w:fldChar w:fldCharType="begin"/>
        </w:r>
        <w:r>
          <w:instrText xml:space="preserve"> PAGEREF _Toc24823 \h </w:instrText>
        </w:r>
        <w:r>
          <w:fldChar w:fldCharType="separate"/>
        </w:r>
        <w:r>
          <w:t>11</w:t>
        </w:r>
        <w:r>
          <w:fldChar w:fldCharType="end"/>
        </w:r>
      </w:hyperlink>
    </w:p>
    <w:p>
      <w:pPr>
        <w:pStyle w:val="TOC2"/>
        <w:tabs>
          <w:tab w:val="right" w:leader="dot" w:pos="8306"/>
        </w:tabs>
      </w:pPr>
      <w:hyperlink w:anchor="_Toc21261" w:history="1">
        <w:r>
          <w:rPr>
            <w:rFonts w:ascii="仿宋" w:eastAsia="仿宋" w:hAnsi="仿宋" w:cs="仿宋" w:hint="eastAsia"/>
            <w:lang w:eastAsia="zh-CN"/>
          </w:rPr>
          <w:t>(一)、危机预警与识别</w:t>
        </w:r>
        <w:r>
          <w:tab/>
        </w:r>
        <w:r>
          <w:fldChar w:fldCharType="begin"/>
        </w:r>
        <w:r>
          <w:instrText xml:space="preserve"> PAGEREF _Toc21261 \h </w:instrText>
        </w:r>
        <w:r>
          <w:fldChar w:fldCharType="separate"/>
        </w:r>
        <w:r>
          <w:t>11</w:t>
        </w:r>
        <w:r>
          <w:fldChar w:fldCharType="end"/>
        </w:r>
      </w:hyperlink>
    </w:p>
    <w:p>
      <w:pPr>
        <w:pStyle w:val="TOC2"/>
        <w:tabs>
          <w:tab w:val="right" w:leader="dot" w:pos="8306"/>
        </w:tabs>
      </w:pPr>
      <w:hyperlink w:anchor="_Toc17046" w:history="1">
        <w:r>
          <w:rPr>
            <w:rFonts w:ascii="仿宋" w:eastAsia="仿宋" w:hAnsi="仿宋" w:cs="仿宋" w:hint="eastAsia"/>
            <w:lang w:eastAsia="zh-CN"/>
          </w:rPr>
          <w:t>(二)、危机应对与恢复</w:t>
        </w:r>
        <w:r>
          <w:tab/>
        </w:r>
        <w:r>
          <w:fldChar w:fldCharType="begin"/>
        </w:r>
        <w:r>
          <w:instrText xml:space="preserve"> PAGEREF _Toc17046 \h </w:instrText>
        </w:r>
        <w:r>
          <w:fldChar w:fldCharType="separate"/>
        </w:r>
        <w:r>
          <w:t>12</w:t>
        </w:r>
        <w:r>
          <w:fldChar w:fldCharType="end"/>
        </w:r>
      </w:hyperlink>
    </w:p>
    <w:p>
      <w:pPr>
        <w:pStyle w:val="TOC1"/>
        <w:tabs>
          <w:tab w:val="right" w:leader="dot" w:pos="8306"/>
        </w:tabs>
      </w:pPr>
      <w:hyperlink w:anchor="_Toc21130" w:history="1">
        <w:r>
          <w:rPr>
            <w:rFonts w:ascii="仿宋" w:eastAsia="仿宋" w:hAnsi="仿宋" w:cs="仿宋" w:hint="eastAsia"/>
            <w:lang w:eastAsia="zh-CN"/>
          </w:rPr>
          <w:t>五、日用杂品项目可持续发展</w:t>
        </w:r>
        <w:r>
          <w:tab/>
        </w:r>
        <w:r>
          <w:fldChar w:fldCharType="begin"/>
        </w:r>
        <w:r>
          <w:instrText xml:space="preserve"> PAGEREF _Toc21130 \h </w:instrText>
        </w:r>
        <w:r>
          <w:fldChar w:fldCharType="separate"/>
        </w:r>
        <w:r>
          <w:t>14</w:t>
        </w:r>
        <w:r>
          <w:fldChar w:fldCharType="end"/>
        </w:r>
      </w:hyperlink>
    </w:p>
    <w:p>
      <w:pPr>
        <w:pStyle w:val="TOC2"/>
        <w:tabs>
          <w:tab w:val="right" w:leader="dot" w:pos="8306"/>
        </w:tabs>
      </w:pPr>
      <w:hyperlink w:anchor="_Toc14132" w:history="1">
        <w:r>
          <w:rPr>
            <w:rFonts w:ascii="仿宋" w:eastAsia="仿宋" w:hAnsi="仿宋" w:cs="仿宋" w:hint="eastAsia"/>
            <w:lang w:eastAsia="zh-CN"/>
          </w:rPr>
          <w:t>(一)、可持续战略与实践</w:t>
        </w:r>
        <w:r>
          <w:tab/>
        </w:r>
        <w:r>
          <w:fldChar w:fldCharType="begin"/>
        </w:r>
        <w:r>
          <w:instrText xml:space="preserve"> PAGEREF _Toc14132 \h </w:instrText>
        </w:r>
        <w:r>
          <w:fldChar w:fldCharType="separate"/>
        </w:r>
        <w:r>
          <w:t>14</w:t>
        </w:r>
        <w:r>
          <w:fldChar w:fldCharType="end"/>
        </w:r>
      </w:hyperlink>
    </w:p>
    <w:p>
      <w:pPr>
        <w:pStyle w:val="TOC2"/>
        <w:tabs>
          <w:tab w:val="right" w:leader="dot" w:pos="8306"/>
        </w:tabs>
      </w:pPr>
      <w:hyperlink w:anchor="_Toc31511" w:history="1">
        <w:r>
          <w:rPr>
            <w:rFonts w:ascii="仿宋" w:eastAsia="仿宋" w:hAnsi="仿宋" w:cs="仿宋" w:hint="eastAsia"/>
            <w:lang w:eastAsia="zh-CN"/>
          </w:rPr>
          <w:t>(二)、环保与社会责任</w:t>
        </w:r>
        <w:r>
          <w:tab/>
        </w:r>
        <w:r>
          <w:fldChar w:fldCharType="begin"/>
        </w:r>
        <w:r>
          <w:instrText xml:space="preserve"> PAGEREF _Toc31511 \h </w:instrText>
        </w:r>
        <w:r>
          <w:fldChar w:fldCharType="separate"/>
        </w:r>
        <w:r>
          <w:t>14</w:t>
        </w:r>
        <w:r>
          <w:fldChar w:fldCharType="end"/>
        </w:r>
      </w:hyperlink>
    </w:p>
    <w:p>
      <w:pPr>
        <w:pStyle w:val="TOC1"/>
        <w:tabs>
          <w:tab w:val="right" w:leader="dot" w:pos="8306"/>
        </w:tabs>
      </w:pPr>
      <w:hyperlink w:anchor="_Toc2939" w:history="1">
        <w:r>
          <w:rPr>
            <w:rFonts w:ascii="仿宋" w:eastAsia="仿宋" w:hAnsi="仿宋" w:cs="仿宋" w:hint="eastAsia"/>
            <w:lang w:eastAsia="zh-CN"/>
          </w:rPr>
          <w:t>六、日用杂品项目概论</w:t>
        </w:r>
        <w:r>
          <w:tab/>
        </w:r>
        <w:r>
          <w:fldChar w:fldCharType="begin"/>
        </w:r>
        <w:r>
          <w:instrText xml:space="preserve"> PAGEREF _Toc2939 \h </w:instrText>
        </w:r>
        <w:r>
          <w:fldChar w:fldCharType="separate"/>
        </w:r>
        <w:r>
          <w:t>15</w:t>
        </w:r>
        <w:r>
          <w:fldChar w:fldCharType="end"/>
        </w:r>
      </w:hyperlink>
    </w:p>
    <w:p>
      <w:pPr>
        <w:pStyle w:val="TOC2"/>
        <w:tabs>
          <w:tab w:val="right" w:leader="dot" w:pos="8306"/>
        </w:tabs>
      </w:pPr>
      <w:hyperlink w:anchor="_Toc28949" w:history="1">
        <w:r>
          <w:rPr>
            <w:rFonts w:ascii="仿宋" w:eastAsia="仿宋" w:hAnsi="仿宋" w:cs="仿宋" w:hint="eastAsia"/>
            <w:lang w:eastAsia="zh-CN"/>
          </w:rPr>
          <w:t>(一)、日用杂品项目概况</w:t>
        </w:r>
        <w:r>
          <w:tab/>
        </w:r>
        <w:r>
          <w:fldChar w:fldCharType="begin"/>
        </w:r>
        <w:r>
          <w:instrText xml:space="preserve"> PAGEREF _Toc28949 \h </w:instrText>
        </w:r>
        <w:r>
          <w:fldChar w:fldCharType="separate"/>
        </w:r>
        <w:r>
          <w:t>15</w:t>
        </w:r>
        <w:r>
          <w:fldChar w:fldCharType="end"/>
        </w:r>
      </w:hyperlink>
    </w:p>
    <w:p>
      <w:pPr>
        <w:pStyle w:val="TOC2"/>
        <w:tabs>
          <w:tab w:val="right" w:leader="dot" w:pos="8306"/>
        </w:tabs>
      </w:pPr>
      <w:hyperlink w:anchor="_Toc15141" w:history="1">
        <w:r>
          <w:rPr>
            <w:rFonts w:ascii="仿宋" w:eastAsia="仿宋" w:hAnsi="仿宋" w:cs="仿宋" w:hint="eastAsia"/>
            <w:lang w:eastAsia="zh-CN"/>
          </w:rPr>
          <w:t>(二)、日用杂品项目目标</w:t>
        </w:r>
        <w:r>
          <w:tab/>
        </w:r>
        <w:r>
          <w:fldChar w:fldCharType="begin"/>
        </w:r>
        <w:r>
          <w:instrText xml:space="preserve"> PAGEREF _Toc15141 \h </w:instrText>
        </w:r>
        <w:r>
          <w:fldChar w:fldCharType="separate"/>
        </w:r>
        <w:r>
          <w:t>17</w:t>
        </w:r>
        <w:r>
          <w:fldChar w:fldCharType="end"/>
        </w:r>
      </w:hyperlink>
    </w:p>
    <w:p>
      <w:pPr>
        <w:pStyle w:val="TOC2"/>
        <w:tabs>
          <w:tab w:val="right" w:leader="dot" w:pos="8306"/>
        </w:tabs>
      </w:pPr>
      <w:hyperlink w:anchor="_Toc28364" w:history="1">
        <w:r>
          <w:rPr>
            <w:rFonts w:ascii="仿宋" w:eastAsia="仿宋" w:hAnsi="仿宋" w:cs="仿宋" w:hint="eastAsia"/>
            <w:lang w:eastAsia="zh-CN"/>
          </w:rPr>
          <w:t>(三)、日用杂品项目提出的理由</w:t>
        </w:r>
        <w:r>
          <w:tab/>
        </w:r>
        <w:r>
          <w:fldChar w:fldCharType="begin"/>
        </w:r>
        <w:r>
          <w:instrText xml:space="preserve"> PAGEREF _Toc28364 \h </w:instrText>
        </w:r>
        <w:r>
          <w:fldChar w:fldCharType="separate"/>
        </w:r>
        <w:r>
          <w:t>18</w:t>
        </w:r>
        <w:r>
          <w:fldChar w:fldCharType="end"/>
        </w:r>
      </w:hyperlink>
    </w:p>
    <w:p>
      <w:pPr>
        <w:pStyle w:val="TOC2"/>
        <w:tabs>
          <w:tab w:val="right" w:leader="dot" w:pos="8306"/>
        </w:tabs>
      </w:pPr>
      <w:hyperlink w:anchor="_Toc22276" w:history="1">
        <w:r>
          <w:rPr>
            <w:rFonts w:ascii="仿宋" w:eastAsia="仿宋" w:hAnsi="仿宋" w:cs="仿宋" w:hint="eastAsia"/>
            <w:lang w:eastAsia="zh-CN"/>
          </w:rPr>
          <w:t>(四)、日用杂品项目意义</w:t>
        </w:r>
        <w:r>
          <w:tab/>
        </w:r>
        <w:r>
          <w:fldChar w:fldCharType="begin"/>
        </w:r>
        <w:r>
          <w:instrText xml:space="preserve"> PAGEREF _Toc22276 \h </w:instrText>
        </w:r>
        <w:r>
          <w:fldChar w:fldCharType="separate"/>
        </w:r>
        <w:r>
          <w:t>20</w:t>
        </w:r>
        <w:r>
          <w:fldChar w:fldCharType="end"/>
        </w:r>
      </w:hyperlink>
    </w:p>
    <w:p>
      <w:pPr>
        <w:pStyle w:val="TOC2"/>
        <w:tabs>
          <w:tab w:val="right" w:leader="dot" w:pos="8306"/>
        </w:tabs>
      </w:pPr>
      <w:hyperlink w:anchor="_Toc10951" w:history="1">
        <w:r>
          <w:rPr>
            <w:rFonts w:ascii="仿宋" w:eastAsia="仿宋" w:hAnsi="仿宋" w:cs="仿宋" w:hint="eastAsia"/>
            <w:lang w:eastAsia="zh-CN"/>
          </w:rPr>
          <w:t>(五)、日用杂品项目背景</w:t>
        </w:r>
        <w:r>
          <w:tab/>
        </w:r>
        <w:r>
          <w:fldChar w:fldCharType="begin"/>
        </w:r>
        <w:r>
          <w:instrText xml:space="preserve"> PAGEREF _Toc10951 \h </w:instrText>
        </w:r>
        <w:r>
          <w:fldChar w:fldCharType="separate"/>
        </w:r>
        <w:r>
          <w:t>21</w:t>
        </w:r>
        <w:r>
          <w:fldChar w:fldCharType="end"/>
        </w:r>
      </w:hyperlink>
    </w:p>
    <w:p>
      <w:pPr>
        <w:pStyle w:val="TOC1"/>
        <w:tabs>
          <w:tab w:val="right" w:leader="dot" w:pos="8306"/>
        </w:tabs>
      </w:pPr>
      <w:hyperlink w:anchor="_Toc2160" w:history="1">
        <w:r>
          <w:rPr>
            <w:rFonts w:ascii="仿宋" w:eastAsia="仿宋" w:hAnsi="仿宋" w:cs="仿宋" w:hint="eastAsia"/>
            <w:lang w:eastAsia="zh-CN"/>
          </w:rPr>
          <w:t>七、日用杂品项目社会影响</w:t>
        </w:r>
        <w:r>
          <w:tab/>
        </w:r>
        <w:r>
          <w:fldChar w:fldCharType="begin"/>
        </w:r>
        <w:r>
          <w:instrText xml:space="preserve"> PAGEREF _Toc2160 \h </w:instrText>
        </w:r>
        <w:r>
          <w:fldChar w:fldCharType="separate"/>
        </w:r>
        <w:r>
          <w:t>22</w:t>
        </w:r>
        <w:r>
          <w:fldChar w:fldCharType="end"/>
        </w:r>
      </w:hyperlink>
    </w:p>
    <w:p>
      <w:pPr>
        <w:pStyle w:val="TOC2"/>
        <w:tabs>
          <w:tab w:val="right" w:leader="dot" w:pos="8306"/>
        </w:tabs>
      </w:pPr>
      <w:hyperlink w:anchor="_Toc10764" w:history="1">
        <w:r>
          <w:rPr>
            <w:rFonts w:ascii="仿宋" w:eastAsia="仿宋" w:hAnsi="仿宋" w:cs="仿宋" w:hint="eastAsia"/>
            <w:lang w:eastAsia="zh-CN"/>
          </w:rPr>
          <w:t>(一)、社会责任与义务</w:t>
        </w:r>
        <w:r>
          <w:tab/>
        </w:r>
        <w:r>
          <w:fldChar w:fldCharType="begin"/>
        </w:r>
        <w:r>
          <w:instrText xml:space="preserve"> PAGEREF _Toc10764 \h </w:instrText>
        </w:r>
        <w:r>
          <w:fldChar w:fldCharType="separate"/>
        </w:r>
        <w:r>
          <w:t>22</w:t>
        </w:r>
        <w:r>
          <w:fldChar w:fldCharType="end"/>
        </w:r>
      </w:hyperlink>
    </w:p>
    <w:p>
      <w:pPr>
        <w:pStyle w:val="TOC2"/>
        <w:tabs>
          <w:tab w:val="right" w:leader="dot" w:pos="8306"/>
        </w:tabs>
      </w:pPr>
      <w:hyperlink w:anchor="_Toc1313" w:history="1">
        <w:r>
          <w:rPr>
            <w:rFonts w:ascii="仿宋" w:eastAsia="仿宋" w:hAnsi="仿宋" w:cs="仿宋" w:hint="eastAsia"/>
            <w:lang w:eastAsia="zh-CN"/>
          </w:rPr>
          <w:t>(二)、社会参与与沟通</w:t>
        </w:r>
        <w:r>
          <w:tab/>
        </w:r>
        <w:r>
          <w:fldChar w:fldCharType="begin"/>
        </w:r>
        <w:r>
          <w:instrText xml:space="preserve"> PAGEREF _Toc1313 \h </w:instrText>
        </w:r>
        <w:r>
          <w:fldChar w:fldCharType="separate"/>
        </w:r>
        <w:r>
          <w:t>22</w:t>
        </w:r>
        <w:r>
          <w:fldChar w:fldCharType="end"/>
        </w:r>
      </w:hyperlink>
    </w:p>
    <w:p>
      <w:pPr>
        <w:pStyle w:val="TOC1"/>
        <w:tabs>
          <w:tab w:val="right" w:leader="dot" w:pos="8306"/>
        </w:tabs>
      </w:pPr>
      <w:hyperlink w:anchor="_Toc9499" w:history="1">
        <w:r>
          <w:rPr>
            <w:rFonts w:ascii="仿宋" w:eastAsia="仿宋" w:hAnsi="仿宋" w:cs="仿宋" w:hint="eastAsia"/>
            <w:lang w:eastAsia="zh-CN"/>
          </w:rPr>
          <w:t>八、日用杂品项目技术管理</w:t>
        </w:r>
        <w:r>
          <w:tab/>
        </w:r>
        <w:r>
          <w:fldChar w:fldCharType="begin"/>
        </w:r>
        <w:r>
          <w:instrText xml:space="preserve"> PAGEREF _Toc9499 \h </w:instrText>
        </w:r>
        <w:r>
          <w:fldChar w:fldCharType="separate"/>
        </w:r>
        <w:r>
          <w:t>23</w:t>
        </w:r>
        <w:r>
          <w:fldChar w:fldCharType="end"/>
        </w:r>
      </w:hyperlink>
    </w:p>
    <w:p>
      <w:pPr>
        <w:pStyle w:val="TOC2"/>
        <w:tabs>
          <w:tab w:val="right" w:leader="dot" w:pos="8306"/>
        </w:tabs>
      </w:pPr>
      <w:hyperlink w:anchor="_Toc7855" w:history="1">
        <w:r>
          <w:rPr>
            <w:rFonts w:ascii="仿宋" w:eastAsia="仿宋" w:hAnsi="仿宋" w:cs="仿宋" w:hint="eastAsia"/>
            <w:lang w:eastAsia="zh-CN"/>
          </w:rPr>
          <w:t>(一)、技术方案选用方向</w:t>
        </w:r>
        <w:r>
          <w:tab/>
        </w:r>
        <w:r>
          <w:fldChar w:fldCharType="begin"/>
        </w:r>
        <w:r>
          <w:instrText xml:space="preserve"> PAGEREF _Toc7855 \h </w:instrText>
        </w:r>
        <w:r>
          <w:fldChar w:fldCharType="separate"/>
        </w:r>
        <w:r>
          <w:t>23</w:t>
        </w:r>
        <w:r>
          <w:fldChar w:fldCharType="end"/>
        </w:r>
      </w:hyperlink>
    </w:p>
    <w:p>
      <w:pPr>
        <w:pStyle w:val="TOC2"/>
        <w:tabs>
          <w:tab w:val="right" w:leader="dot" w:pos="8306"/>
        </w:tabs>
      </w:pPr>
      <w:hyperlink w:anchor="_Toc7641" w:history="1">
        <w:r>
          <w:rPr>
            <w:rFonts w:ascii="仿宋" w:eastAsia="仿宋" w:hAnsi="仿宋" w:cs="仿宋" w:hint="eastAsia"/>
            <w:lang w:eastAsia="zh-CN"/>
          </w:rPr>
          <w:t>(二)、工艺技术方案选用原则</w:t>
        </w:r>
        <w:r>
          <w:tab/>
        </w:r>
        <w:r>
          <w:fldChar w:fldCharType="begin"/>
        </w:r>
        <w:r>
          <w:instrText xml:space="preserve"> PAGEREF _Toc7641 \h </w:instrText>
        </w:r>
        <w:r>
          <w:fldChar w:fldCharType="separate"/>
        </w:r>
        <w:r>
          <w:t>25</w:t>
        </w:r>
        <w:r>
          <w:fldChar w:fldCharType="end"/>
        </w:r>
      </w:hyperlink>
    </w:p>
    <w:p>
      <w:pPr>
        <w:pStyle w:val="TOC2"/>
        <w:tabs>
          <w:tab w:val="right" w:leader="dot" w:pos="8306"/>
        </w:tabs>
      </w:pPr>
      <w:hyperlink w:anchor="_Toc13146" w:history="1">
        <w:r>
          <w:rPr>
            <w:rFonts w:ascii="仿宋" w:eastAsia="仿宋" w:hAnsi="仿宋" w:cs="仿宋" w:hint="eastAsia"/>
            <w:lang w:eastAsia="zh-CN"/>
          </w:rPr>
          <w:t>(三)、工艺技术方案要求</w:t>
        </w:r>
        <w:r>
          <w:tab/>
        </w:r>
        <w:r>
          <w:fldChar w:fldCharType="begin"/>
        </w:r>
        <w:r>
          <w:instrText xml:space="preserve"> PAGEREF _Toc13146 \h </w:instrText>
        </w:r>
        <w:r>
          <w:fldChar w:fldCharType="separate"/>
        </w:r>
        <w:r>
          <w:t>27</w:t>
        </w:r>
        <w:r>
          <w:fldChar w:fldCharType="end"/>
        </w:r>
      </w:hyperlink>
    </w:p>
    <w:p>
      <w:pPr>
        <w:pStyle w:val="TOC1"/>
        <w:tabs>
          <w:tab w:val="right" w:leader="dot" w:pos="8306"/>
        </w:tabs>
      </w:pPr>
      <w:hyperlink w:anchor="_Toc30157" w:history="1">
        <w:r>
          <w:rPr>
            <w:rFonts w:ascii="仿宋" w:eastAsia="仿宋" w:hAnsi="仿宋" w:cs="仿宋" w:hint="eastAsia"/>
            <w:lang w:eastAsia="zh-CN"/>
          </w:rPr>
          <w:t>九、日用杂品项目创新与研发</w:t>
        </w:r>
        <w:r>
          <w:tab/>
        </w:r>
        <w:r>
          <w:fldChar w:fldCharType="begin"/>
        </w:r>
        <w:r>
          <w:instrText xml:space="preserve"> PAGEREF _Toc30157 \h </w:instrText>
        </w:r>
        <w:r>
          <w:fldChar w:fldCharType="separate"/>
        </w:r>
        <w:r>
          <w:t>29</w:t>
        </w:r>
        <w:r>
          <w:fldChar w:fldCharType="end"/>
        </w:r>
      </w:hyperlink>
    </w:p>
    <w:p>
      <w:pPr>
        <w:pStyle w:val="TOC2"/>
        <w:tabs>
          <w:tab w:val="right" w:leader="dot" w:pos="8306"/>
        </w:tabs>
      </w:pPr>
      <w:hyperlink w:anchor="_Toc12740" w:history="1">
        <w:r>
          <w:rPr>
            <w:rFonts w:ascii="仿宋" w:eastAsia="仿宋" w:hAnsi="仿宋" w:cs="仿宋" w:hint="eastAsia"/>
            <w:lang w:eastAsia="zh-CN"/>
          </w:rPr>
          <w:t>(一)、创新策略与方向</w:t>
        </w:r>
        <w:r>
          <w:tab/>
        </w:r>
        <w:r>
          <w:fldChar w:fldCharType="begin"/>
        </w:r>
        <w:r>
          <w:instrText xml:space="preserve"> PAGEREF _Toc12740 \h </w:instrText>
        </w:r>
        <w:r>
          <w:fldChar w:fldCharType="separate"/>
        </w:r>
        <w:r>
          <w:t>29</w:t>
        </w:r>
        <w:r>
          <w:fldChar w:fldCharType="end"/>
        </w:r>
      </w:hyperlink>
    </w:p>
    <w:p>
      <w:pPr>
        <w:pStyle w:val="TOC2"/>
        <w:tabs>
          <w:tab w:val="right" w:leader="dot" w:pos="8306"/>
        </w:tabs>
      </w:pPr>
      <w:hyperlink w:anchor="_Toc3934" w:history="1">
        <w:r>
          <w:rPr>
            <w:rFonts w:ascii="仿宋" w:eastAsia="仿宋" w:hAnsi="仿宋" w:cs="仿宋" w:hint="eastAsia"/>
            <w:lang w:eastAsia="zh-CN"/>
          </w:rPr>
          <w:t>(二)、研发规划与投入</w:t>
        </w:r>
        <w:r>
          <w:tab/>
        </w:r>
        <w:r>
          <w:fldChar w:fldCharType="begin"/>
        </w:r>
        <w:r>
          <w:instrText xml:space="preserve"> PAGEREF _Toc3934 \h </w:instrText>
        </w:r>
        <w:r>
          <w:fldChar w:fldCharType="separate"/>
        </w:r>
        <w:r>
          <w:t>31</w:t>
        </w:r>
        <w:r>
          <w:fldChar w:fldCharType="end"/>
        </w:r>
      </w:hyperlink>
    </w:p>
    <w:p>
      <w:pPr>
        <w:pStyle w:val="TOC1"/>
        <w:tabs>
          <w:tab w:val="right" w:leader="dot" w:pos="8306"/>
        </w:tabs>
      </w:pPr>
      <w:hyperlink w:anchor="_Toc12224" w:history="1">
        <w:r>
          <w:rPr>
            <w:rFonts w:ascii="仿宋" w:eastAsia="仿宋" w:hAnsi="仿宋" w:cs="仿宋" w:hint="eastAsia"/>
            <w:lang w:eastAsia="zh-CN"/>
          </w:rPr>
          <w:t>十、日用杂品项目人力资源培养与发展</w:t>
        </w:r>
        <w:r>
          <w:tab/>
        </w:r>
        <w:r>
          <w:fldChar w:fldCharType="begin"/>
        </w:r>
        <w:r>
          <w:instrText xml:space="preserve"> PAGEREF _Toc12224 \h </w:instrText>
        </w:r>
        <w:r>
          <w:fldChar w:fldCharType="separate"/>
        </w:r>
        <w:r>
          <w:t>33</w:t>
        </w:r>
        <w:r>
          <w:fldChar w:fldCharType="end"/>
        </w:r>
      </w:hyperlink>
    </w:p>
    <w:p>
      <w:pPr>
        <w:pStyle w:val="TOC2"/>
        <w:tabs>
          <w:tab w:val="right" w:leader="dot" w:pos="8306"/>
        </w:tabs>
      </w:pPr>
      <w:hyperlink w:anchor="_Toc6647" w:history="1">
        <w:r>
          <w:rPr>
            <w:rFonts w:ascii="仿宋" w:eastAsia="仿宋" w:hAnsi="仿宋" w:cs="仿宋" w:hint="eastAsia"/>
            <w:lang w:eastAsia="zh-CN"/>
          </w:rPr>
          <w:t>(一)、人才需求与规划</w:t>
        </w:r>
        <w:r>
          <w:tab/>
        </w:r>
        <w:r>
          <w:fldChar w:fldCharType="begin"/>
        </w:r>
        <w:r>
          <w:instrText xml:space="preserve"> PAGEREF _Toc6647 \h </w:instrText>
        </w:r>
        <w:r>
          <w:fldChar w:fldCharType="separate"/>
        </w:r>
        <w:r>
          <w:t>33</w:t>
        </w:r>
        <w:r>
          <w:fldChar w:fldCharType="end"/>
        </w:r>
      </w:hyperlink>
    </w:p>
    <w:p>
      <w:pPr>
        <w:pStyle w:val="TOC2"/>
        <w:tabs>
          <w:tab w:val="right" w:leader="dot" w:pos="8306"/>
        </w:tabs>
      </w:pPr>
      <w:hyperlink w:anchor="_Toc21612" w:history="1">
        <w:r>
          <w:rPr>
            <w:rFonts w:ascii="仿宋" w:eastAsia="仿宋" w:hAnsi="仿宋" w:cs="仿宋" w:hint="eastAsia"/>
            <w:lang w:eastAsia="zh-CN"/>
          </w:rPr>
          <w:t>(二)、培训与发展计划</w:t>
        </w:r>
        <w:r>
          <w:tab/>
        </w:r>
        <w:r>
          <w:fldChar w:fldCharType="begin"/>
        </w:r>
        <w:r>
          <w:instrText xml:space="preserve"> PAGEREF _Toc21612 \h </w:instrText>
        </w:r>
        <w:r>
          <w:fldChar w:fldCharType="separate"/>
        </w:r>
        <w:r>
          <w:t>33</w:t>
        </w:r>
        <w:r>
          <w:fldChar w:fldCharType="end"/>
        </w:r>
      </w:hyperlink>
    </w:p>
    <w:p>
      <w:pPr>
        <w:pStyle w:val="TOC1"/>
        <w:tabs>
          <w:tab w:val="right" w:leader="dot" w:pos="8306"/>
        </w:tabs>
      </w:pPr>
      <w:hyperlink w:anchor="_Toc26672" w:history="1">
        <w:r>
          <w:rPr>
            <w:rFonts w:ascii="仿宋" w:eastAsia="仿宋" w:hAnsi="仿宋" w:cs="仿宋" w:hint="eastAsia"/>
            <w:lang w:eastAsia="zh-CN"/>
          </w:rPr>
          <w:t>十一、日用杂品项目环境影响分析</w:t>
        </w:r>
        <w:r>
          <w:tab/>
        </w:r>
        <w:r>
          <w:fldChar w:fldCharType="begin"/>
        </w:r>
        <w:r>
          <w:instrText xml:space="preserve"> PAGEREF _Toc26672 \h </w:instrText>
        </w:r>
        <w:r>
          <w:fldChar w:fldCharType="separate"/>
        </w:r>
        <w:r>
          <w:t>34</w:t>
        </w:r>
        <w:r>
          <w:fldChar w:fldCharType="end"/>
        </w:r>
      </w:hyperlink>
    </w:p>
    <w:p>
      <w:pPr>
        <w:pStyle w:val="TOC2"/>
        <w:tabs>
          <w:tab w:val="right" w:leader="dot" w:pos="8306"/>
        </w:tabs>
      </w:pPr>
      <w:hyperlink w:anchor="_Toc6180" w:history="1">
        <w:r>
          <w:rPr>
            <w:rFonts w:ascii="仿宋" w:eastAsia="仿宋" w:hAnsi="仿宋" w:cs="仿宋" w:hint="eastAsia"/>
            <w:lang w:eastAsia="zh-CN"/>
          </w:rPr>
          <w:t>(一)、建设区域环境质量现状</w:t>
        </w:r>
        <w:r>
          <w:tab/>
        </w:r>
        <w:r>
          <w:fldChar w:fldCharType="begin"/>
        </w:r>
        <w:r>
          <w:instrText xml:space="preserve"> PAGEREF _Toc6180 \h </w:instrText>
        </w:r>
        <w:r>
          <w:fldChar w:fldCharType="separate"/>
        </w:r>
        <w:r>
          <w:t>34</w:t>
        </w:r>
        <w:r>
          <w:fldChar w:fldCharType="end"/>
        </w:r>
      </w:hyperlink>
    </w:p>
    <w:p>
      <w:pPr>
        <w:pStyle w:val="TOC2"/>
        <w:tabs>
          <w:tab w:val="right" w:leader="dot" w:pos="8306"/>
        </w:tabs>
      </w:pPr>
      <w:hyperlink w:anchor="_Toc26746" w:history="1">
        <w:r>
          <w:rPr>
            <w:rFonts w:ascii="仿宋" w:eastAsia="仿宋" w:hAnsi="仿宋" w:cs="仿宋" w:hint="eastAsia"/>
            <w:lang w:eastAsia="zh-CN"/>
          </w:rPr>
          <w:t>(二)、建设期环境保护</w:t>
        </w:r>
        <w:r>
          <w:tab/>
        </w:r>
        <w:r>
          <w:fldChar w:fldCharType="begin"/>
        </w:r>
        <w:r>
          <w:instrText xml:space="preserve"> PAGEREF _Toc26746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68" w:history="1">
        <w:r>
          <w:rPr>
            <w:rFonts w:ascii="仿宋" w:eastAsia="仿宋" w:hAnsi="仿宋" w:cs="仿宋" w:hint="eastAsia"/>
            <w:lang w:eastAsia="zh-CN"/>
          </w:rPr>
          <w:t>(三)、运营期环境保护</w:t>
        </w:r>
        <w:r>
          <w:tab/>
        </w:r>
        <w:r>
          <w:fldChar w:fldCharType="begin"/>
        </w:r>
        <w:r>
          <w:instrText xml:space="preserve"> PAGEREF _Toc12568 \h </w:instrText>
        </w:r>
        <w:r>
          <w:fldChar w:fldCharType="separate"/>
        </w:r>
        <w:r>
          <w:t>37</w:t>
        </w:r>
        <w:r>
          <w:fldChar w:fldCharType="end"/>
        </w:r>
      </w:hyperlink>
    </w:p>
    <w:p>
      <w:pPr>
        <w:pStyle w:val="TOC2"/>
        <w:tabs>
          <w:tab w:val="right" w:leader="dot" w:pos="8306"/>
        </w:tabs>
      </w:pPr>
      <w:hyperlink w:anchor="_Toc23509" w:history="1">
        <w:r>
          <w:rPr>
            <w:rFonts w:ascii="仿宋" w:eastAsia="仿宋" w:hAnsi="仿宋" w:cs="仿宋" w:hint="eastAsia"/>
            <w:lang w:eastAsia="zh-CN"/>
          </w:rPr>
          <w:t>(四)、日用杂品项目建设对区域经济的影响</w:t>
        </w:r>
        <w:r>
          <w:tab/>
        </w:r>
        <w:r>
          <w:fldChar w:fldCharType="begin"/>
        </w:r>
        <w:r>
          <w:instrText xml:space="preserve"> PAGEREF _Toc23509 \h </w:instrText>
        </w:r>
        <w:r>
          <w:fldChar w:fldCharType="separate"/>
        </w:r>
        <w:r>
          <w:t>38</w:t>
        </w:r>
        <w:r>
          <w:fldChar w:fldCharType="end"/>
        </w:r>
      </w:hyperlink>
    </w:p>
    <w:p>
      <w:pPr>
        <w:pStyle w:val="TOC2"/>
        <w:tabs>
          <w:tab w:val="right" w:leader="dot" w:pos="8306"/>
        </w:tabs>
      </w:pPr>
      <w:hyperlink w:anchor="_Toc31112" w:history="1">
        <w:r>
          <w:rPr>
            <w:rFonts w:ascii="仿宋" w:eastAsia="仿宋" w:hAnsi="仿宋" w:cs="仿宋" w:hint="eastAsia"/>
            <w:lang w:eastAsia="zh-CN"/>
          </w:rPr>
          <w:t>(五)、废弃物处理</w:t>
        </w:r>
        <w:r>
          <w:tab/>
        </w:r>
        <w:r>
          <w:fldChar w:fldCharType="begin"/>
        </w:r>
        <w:r>
          <w:instrText xml:space="preserve"> PAGEREF _Toc31112 \h </w:instrText>
        </w:r>
        <w:r>
          <w:fldChar w:fldCharType="separate"/>
        </w:r>
        <w:r>
          <w:t>40</w:t>
        </w:r>
        <w:r>
          <w:fldChar w:fldCharType="end"/>
        </w:r>
      </w:hyperlink>
    </w:p>
    <w:p>
      <w:pPr>
        <w:pStyle w:val="TOC2"/>
        <w:tabs>
          <w:tab w:val="right" w:leader="dot" w:pos="8306"/>
        </w:tabs>
      </w:pPr>
      <w:hyperlink w:anchor="_Toc927" w:history="1">
        <w:r>
          <w:rPr>
            <w:rFonts w:ascii="仿宋" w:eastAsia="仿宋" w:hAnsi="仿宋" w:cs="仿宋" w:hint="eastAsia"/>
            <w:lang w:eastAsia="zh-CN"/>
          </w:rPr>
          <w:t>(六)、特殊环境影响分析</w:t>
        </w:r>
        <w:r>
          <w:tab/>
        </w:r>
        <w:r>
          <w:fldChar w:fldCharType="begin"/>
        </w:r>
        <w:r>
          <w:instrText xml:space="preserve"> PAGEREF _Toc927 \h </w:instrText>
        </w:r>
        <w:r>
          <w:fldChar w:fldCharType="separate"/>
        </w:r>
        <w:r>
          <w:t>41</w:t>
        </w:r>
        <w:r>
          <w:fldChar w:fldCharType="end"/>
        </w:r>
      </w:hyperlink>
    </w:p>
    <w:p>
      <w:pPr>
        <w:pStyle w:val="TOC2"/>
        <w:tabs>
          <w:tab w:val="right" w:leader="dot" w:pos="8306"/>
        </w:tabs>
      </w:pPr>
      <w:hyperlink w:anchor="_Toc17656" w:history="1">
        <w:r>
          <w:rPr>
            <w:rFonts w:ascii="仿宋" w:eastAsia="仿宋" w:hAnsi="仿宋" w:cs="仿宋" w:hint="eastAsia"/>
            <w:lang w:eastAsia="zh-CN"/>
          </w:rPr>
          <w:t>(七)、清洁生产</w:t>
        </w:r>
        <w:r>
          <w:tab/>
        </w:r>
        <w:r>
          <w:fldChar w:fldCharType="begin"/>
        </w:r>
        <w:r>
          <w:instrText xml:space="preserve"> PAGEREF _Toc17656 \h </w:instrText>
        </w:r>
        <w:r>
          <w:fldChar w:fldCharType="separate"/>
        </w:r>
        <w:r>
          <w:t>42</w:t>
        </w:r>
        <w:r>
          <w:fldChar w:fldCharType="end"/>
        </w:r>
      </w:hyperlink>
    </w:p>
    <w:p>
      <w:pPr>
        <w:pStyle w:val="TOC2"/>
        <w:tabs>
          <w:tab w:val="right" w:leader="dot" w:pos="8306"/>
        </w:tabs>
      </w:pPr>
      <w:hyperlink w:anchor="_Toc1667" w:history="1">
        <w:r>
          <w:rPr>
            <w:rFonts w:ascii="仿宋" w:eastAsia="仿宋" w:hAnsi="仿宋" w:cs="仿宋" w:hint="eastAsia"/>
            <w:lang w:eastAsia="zh-CN"/>
          </w:rPr>
          <w:t>(八)、环境保护综合评价</w:t>
        </w:r>
        <w:r>
          <w:tab/>
        </w:r>
        <w:r>
          <w:fldChar w:fldCharType="begin"/>
        </w:r>
        <w:r>
          <w:instrText xml:space="preserve"> PAGEREF _Toc1667 \h </w:instrText>
        </w:r>
        <w:r>
          <w:fldChar w:fldCharType="separate"/>
        </w:r>
        <w:r>
          <w:t>43</w:t>
        </w:r>
        <w:r>
          <w:fldChar w:fldCharType="end"/>
        </w:r>
      </w:hyperlink>
    </w:p>
    <w:p>
      <w:pPr>
        <w:pStyle w:val="TOC1"/>
        <w:tabs>
          <w:tab w:val="right" w:leader="dot" w:pos="8306"/>
        </w:tabs>
      </w:pPr>
      <w:hyperlink w:anchor="_Toc979" w:history="1">
        <w:r>
          <w:rPr>
            <w:rFonts w:ascii="仿宋" w:eastAsia="仿宋" w:hAnsi="仿宋" w:cs="仿宋" w:hint="eastAsia"/>
            <w:lang w:eastAsia="zh-CN"/>
          </w:rPr>
          <w:t>十二、生产安全保护</w:t>
        </w:r>
        <w:r>
          <w:tab/>
        </w:r>
        <w:r>
          <w:fldChar w:fldCharType="begin"/>
        </w:r>
        <w:r>
          <w:instrText xml:space="preserve"> PAGEREF _Toc979 \h </w:instrText>
        </w:r>
        <w:r>
          <w:fldChar w:fldCharType="separate"/>
        </w:r>
        <w:r>
          <w:t>44</w:t>
        </w:r>
        <w:r>
          <w:fldChar w:fldCharType="end"/>
        </w:r>
      </w:hyperlink>
    </w:p>
    <w:p>
      <w:pPr>
        <w:pStyle w:val="TOC2"/>
        <w:tabs>
          <w:tab w:val="right" w:leader="dot" w:pos="8306"/>
        </w:tabs>
      </w:pPr>
      <w:hyperlink w:anchor="_Toc3582" w:history="1">
        <w:r>
          <w:rPr>
            <w:rFonts w:ascii="仿宋" w:eastAsia="仿宋" w:hAnsi="仿宋" w:cs="仿宋" w:hint="eastAsia"/>
            <w:lang w:eastAsia="zh-CN"/>
          </w:rPr>
          <w:t>(一)、消防安全</w:t>
        </w:r>
        <w:r>
          <w:tab/>
        </w:r>
        <w:r>
          <w:fldChar w:fldCharType="begin"/>
        </w:r>
        <w:r>
          <w:instrText xml:space="preserve"> PAGEREF _Toc3582 \h </w:instrText>
        </w:r>
        <w:r>
          <w:fldChar w:fldCharType="separate"/>
        </w:r>
        <w:r>
          <w:t>44</w:t>
        </w:r>
        <w:r>
          <w:fldChar w:fldCharType="end"/>
        </w:r>
      </w:hyperlink>
    </w:p>
    <w:p>
      <w:pPr>
        <w:pStyle w:val="TOC2"/>
        <w:tabs>
          <w:tab w:val="right" w:leader="dot" w:pos="8306"/>
        </w:tabs>
      </w:pPr>
      <w:hyperlink w:anchor="_Toc20824" w:history="1">
        <w:r>
          <w:rPr>
            <w:rFonts w:ascii="仿宋" w:eastAsia="仿宋" w:hAnsi="仿宋" w:cs="仿宋" w:hint="eastAsia"/>
            <w:lang w:eastAsia="zh-CN"/>
          </w:rPr>
          <w:t>(二)、防火防爆总图布置措施</w:t>
        </w:r>
        <w:r>
          <w:tab/>
        </w:r>
        <w:r>
          <w:fldChar w:fldCharType="begin"/>
        </w:r>
        <w:r>
          <w:instrText xml:space="preserve"> PAGEREF _Toc20824 \h </w:instrText>
        </w:r>
        <w:r>
          <w:fldChar w:fldCharType="separate"/>
        </w:r>
        <w:r>
          <w:t>46</w:t>
        </w:r>
        <w:r>
          <w:fldChar w:fldCharType="end"/>
        </w:r>
      </w:hyperlink>
    </w:p>
    <w:p>
      <w:pPr>
        <w:pStyle w:val="TOC2"/>
        <w:tabs>
          <w:tab w:val="right" w:leader="dot" w:pos="8306"/>
        </w:tabs>
      </w:pPr>
      <w:hyperlink w:anchor="_Toc26921" w:history="1">
        <w:r>
          <w:rPr>
            <w:rFonts w:ascii="仿宋" w:eastAsia="仿宋" w:hAnsi="仿宋" w:cs="仿宋" w:hint="eastAsia"/>
            <w:lang w:eastAsia="zh-CN"/>
          </w:rPr>
          <w:t>(三)、自然灾害防范措施</w:t>
        </w:r>
        <w:r>
          <w:tab/>
        </w:r>
        <w:r>
          <w:fldChar w:fldCharType="begin"/>
        </w:r>
        <w:r>
          <w:instrText xml:space="preserve"> PAGEREF _Toc26921 \h </w:instrText>
        </w:r>
        <w:r>
          <w:fldChar w:fldCharType="separate"/>
        </w:r>
        <w:r>
          <w:t>47</w:t>
        </w:r>
        <w:r>
          <w:fldChar w:fldCharType="end"/>
        </w:r>
      </w:hyperlink>
    </w:p>
    <w:p>
      <w:pPr>
        <w:pStyle w:val="TOC2"/>
        <w:tabs>
          <w:tab w:val="right" w:leader="dot" w:pos="8306"/>
        </w:tabs>
      </w:pPr>
      <w:hyperlink w:anchor="_Toc9673" w:history="1">
        <w:r>
          <w:rPr>
            <w:rFonts w:ascii="仿宋" w:eastAsia="仿宋" w:hAnsi="仿宋" w:cs="仿宋" w:hint="eastAsia"/>
            <w:lang w:eastAsia="zh-CN"/>
          </w:rPr>
          <w:t>(四)、安全色及安全标志使用要求</w:t>
        </w:r>
        <w:r>
          <w:tab/>
        </w:r>
        <w:r>
          <w:fldChar w:fldCharType="begin"/>
        </w:r>
        <w:r>
          <w:instrText xml:space="preserve"> PAGEREF _Toc9673 \h </w:instrText>
        </w:r>
        <w:r>
          <w:fldChar w:fldCharType="separate"/>
        </w:r>
        <w:r>
          <w:t>48</w:t>
        </w:r>
        <w:r>
          <w:fldChar w:fldCharType="end"/>
        </w:r>
      </w:hyperlink>
    </w:p>
    <w:p>
      <w:pPr>
        <w:pStyle w:val="TOC2"/>
        <w:tabs>
          <w:tab w:val="right" w:leader="dot" w:pos="8306"/>
        </w:tabs>
      </w:pPr>
      <w:hyperlink w:anchor="_Toc9887" w:history="1">
        <w:r>
          <w:rPr>
            <w:rFonts w:ascii="仿宋" w:eastAsia="仿宋" w:hAnsi="仿宋" w:cs="仿宋" w:hint="eastAsia"/>
            <w:lang w:eastAsia="zh-CN"/>
          </w:rPr>
          <w:t>(五)、防尘防毒措施</w:t>
        </w:r>
        <w:r>
          <w:tab/>
        </w:r>
        <w:r>
          <w:fldChar w:fldCharType="begin"/>
        </w:r>
        <w:r>
          <w:instrText xml:space="preserve"> PAGEREF _Toc9887 \h </w:instrText>
        </w:r>
        <w:r>
          <w:fldChar w:fldCharType="separate"/>
        </w:r>
        <w:r>
          <w:t>49</w:t>
        </w:r>
        <w:r>
          <w:fldChar w:fldCharType="end"/>
        </w:r>
      </w:hyperlink>
    </w:p>
    <w:p>
      <w:pPr>
        <w:pStyle w:val="TOC2"/>
        <w:tabs>
          <w:tab w:val="right" w:leader="dot" w:pos="8306"/>
        </w:tabs>
      </w:pPr>
      <w:hyperlink w:anchor="_Toc30511" w:history="1">
        <w:r>
          <w:rPr>
            <w:rFonts w:ascii="仿宋" w:eastAsia="仿宋" w:hAnsi="仿宋" w:cs="仿宋" w:hint="eastAsia"/>
            <w:lang w:eastAsia="zh-CN"/>
          </w:rPr>
          <w:t>(六)、防静电、触电防护及防雷措施</w:t>
        </w:r>
        <w:r>
          <w:tab/>
        </w:r>
        <w:r>
          <w:fldChar w:fldCharType="begin"/>
        </w:r>
        <w:r>
          <w:instrText xml:space="preserve"> PAGEREF _Toc30511 \h </w:instrText>
        </w:r>
        <w:r>
          <w:fldChar w:fldCharType="separate"/>
        </w:r>
        <w:r>
          <w:t>49</w:t>
        </w:r>
        <w:r>
          <w:fldChar w:fldCharType="end"/>
        </w:r>
      </w:hyperlink>
    </w:p>
    <w:p>
      <w:pPr>
        <w:pStyle w:val="TOC2"/>
        <w:tabs>
          <w:tab w:val="right" w:leader="dot" w:pos="8306"/>
        </w:tabs>
      </w:pPr>
      <w:hyperlink w:anchor="_Toc26292" w:history="1">
        <w:r>
          <w:rPr>
            <w:rFonts w:ascii="仿宋" w:eastAsia="仿宋" w:hAnsi="仿宋" w:cs="仿宋" w:hint="eastAsia"/>
            <w:lang w:eastAsia="zh-CN"/>
          </w:rPr>
          <w:t>(七)、机械设备安全保障措施</w:t>
        </w:r>
        <w:r>
          <w:tab/>
        </w:r>
        <w:r>
          <w:fldChar w:fldCharType="begin"/>
        </w:r>
        <w:r>
          <w:instrText xml:space="preserve"> PAGEREF _Toc26292 \h </w:instrText>
        </w:r>
        <w:r>
          <w:fldChar w:fldCharType="separate"/>
        </w:r>
        <w:r>
          <w:t>51</w:t>
        </w:r>
        <w:r>
          <w:fldChar w:fldCharType="end"/>
        </w:r>
      </w:hyperlink>
    </w:p>
    <w:p>
      <w:pPr>
        <w:pStyle w:val="TOC1"/>
        <w:tabs>
          <w:tab w:val="right" w:leader="dot" w:pos="8306"/>
        </w:tabs>
      </w:pPr>
      <w:hyperlink w:anchor="_Toc9529" w:history="1">
        <w:r>
          <w:rPr>
            <w:rFonts w:ascii="仿宋" w:eastAsia="仿宋" w:hAnsi="仿宋" w:cs="仿宋" w:hint="eastAsia"/>
            <w:lang w:eastAsia="zh-CN"/>
          </w:rPr>
          <w:t>十三、日用杂品项目工程方案分析</w:t>
        </w:r>
        <w:r>
          <w:tab/>
        </w:r>
        <w:r>
          <w:fldChar w:fldCharType="begin"/>
        </w:r>
        <w:r>
          <w:instrText xml:space="preserve"> PAGEREF _Toc9529 \h </w:instrText>
        </w:r>
        <w:r>
          <w:fldChar w:fldCharType="separate"/>
        </w:r>
        <w:r>
          <w:t>52</w:t>
        </w:r>
        <w:r>
          <w:fldChar w:fldCharType="end"/>
        </w:r>
      </w:hyperlink>
    </w:p>
    <w:p>
      <w:pPr>
        <w:pStyle w:val="TOC2"/>
        <w:tabs>
          <w:tab w:val="right" w:leader="dot" w:pos="8306"/>
        </w:tabs>
      </w:pPr>
      <w:hyperlink w:anchor="_Toc28768" w:history="1">
        <w:r>
          <w:rPr>
            <w:rFonts w:ascii="仿宋" w:eastAsia="仿宋" w:hAnsi="仿宋" w:cs="仿宋" w:hint="eastAsia"/>
            <w:lang w:eastAsia="zh-CN"/>
          </w:rPr>
          <w:t>(一)、建筑工程设计原则</w:t>
        </w:r>
        <w:r>
          <w:tab/>
        </w:r>
        <w:r>
          <w:fldChar w:fldCharType="begin"/>
        </w:r>
        <w:r>
          <w:instrText xml:space="preserve"> PAGEREF _Toc28768 \h </w:instrText>
        </w:r>
        <w:r>
          <w:fldChar w:fldCharType="separate"/>
        </w:r>
        <w:r>
          <w:t>52</w:t>
        </w:r>
        <w:r>
          <w:fldChar w:fldCharType="end"/>
        </w:r>
      </w:hyperlink>
    </w:p>
    <w:p>
      <w:pPr>
        <w:pStyle w:val="TOC2"/>
        <w:tabs>
          <w:tab w:val="right" w:leader="dot" w:pos="8306"/>
        </w:tabs>
      </w:pPr>
      <w:hyperlink w:anchor="_Toc12533" w:history="1">
        <w:r>
          <w:rPr>
            <w:rFonts w:ascii="仿宋" w:eastAsia="仿宋" w:hAnsi="仿宋" w:cs="仿宋" w:hint="eastAsia"/>
            <w:lang w:eastAsia="zh-CN"/>
          </w:rPr>
          <w:t>(二)、土建工程建设指标</w:t>
        </w:r>
        <w:r>
          <w:tab/>
        </w:r>
        <w:r>
          <w:fldChar w:fldCharType="begin"/>
        </w:r>
        <w:r>
          <w:instrText xml:space="preserve"> PAGEREF _Toc12533 \h </w:instrText>
        </w:r>
        <w:r>
          <w:fldChar w:fldCharType="separate"/>
        </w:r>
        <w:r>
          <w:t>55</w:t>
        </w:r>
        <w:r>
          <w:fldChar w:fldCharType="end"/>
        </w:r>
      </w:hyperlink>
    </w:p>
    <w:p>
      <w:pPr>
        <w:pStyle w:val="TOC1"/>
        <w:tabs>
          <w:tab w:val="right" w:leader="dot" w:pos="8306"/>
        </w:tabs>
      </w:pPr>
      <w:hyperlink w:anchor="_Toc9867" w:history="1">
        <w:r>
          <w:rPr>
            <w:rFonts w:ascii="仿宋" w:eastAsia="仿宋" w:hAnsi="仿宋" w:cs="仿宋" w:hint="eastAsia"/>
            <w:lang w:eastAsia="zh-CN"/>
          </w:rPr>
          <w:t>十四、利益相关者分析与沟通计划</w:t>
        </w:r>
        <w:r>
          <w:tab/>
        </w:r>
        <w:r>
          <w:fldChar w:fldCharType="begin"/>
        </w:r>
        <w:r>
          <w:instrText xml:space="preserve"> PAGEREF _Toc9867 \h </w:instrText>
        </w:r>
        <w:r>
          <w:fldChar w:fldCharType="separate"/>
        </w:r>
        <w:r>
          <w:t>57</w:t>
        </w:r>
        <w:r>
          <w:fldChar w:fldCharType="end"/>
        </w:r>
      </w:hyperlink>
    </w:p>
    <w:p>
      <w:pPr>
        <w:pStyle w:val="TOC2"/>
        <w:tabs>
          <w:tab w:val="right" w:leader="dot" w:pos="8306"/>
        </w:tabs>
      </w:pPr>
      <w:hyperlink w:anchor="_Toc1912" w:history="1">
        <w:r>
          <w:rPr>
            <w:rFonts w:ascii="仿宋" w:eastAsia="仿宋" w:hAnsi="仿宋" w:cs="仿宋" w:hint="eastAsia"/>
            <w:lang w:eastAsia="zh-CN"/>
          </w:rPr>
          <w:t>(一)、利益相关者分析</w:t>
        </w:r>
        <w:r>
          <w:tab/>
        </w:r>
        <w:r>
          <w:fldChar w:fldCharType="begin"/>
        </w:r>
        <w:r>
          <w:instrText xml:space="preserve"> PAGEREF _Toc1912 \h </w:instrText>
        </w:r>
        <w:r>
          <w:fldChar w:fldCharType="separate"/>
        </w:r>
        <w:r>
          <w:t>57</w:t>
        </w:r>
        <w:r>
          <w:fldChar w:fldCharType="end"/>
        </w:r>
      </w:hyperlink>
    </w:p>
    <w:p>
      <w:pPr>
        <w:pStyle w:val="TOC2"/>
        <w:tabs>
          <w:tab w:val="right" w:leader="dot" w:pos="8306"/>
        </w:tabs>
      </w:pPr>
      <w:hyperlink w:anchor="_Toc10390" w:history="1">
        <w:r>
          <w:rPr>
            <w:rFonts w:ascii="仿宋" w:eastAsia="仿宋" w:hAnsi="仿宋" w:cs="仿宋" w:hint="eastAsia"/>
            <w:lang w:eastAsia="zh-CN"/>
          </w:rPr>
          <w:t>(二)、沟通计划</w:t>
        </w:r>
        <w:r>
          <w:tab/>
        </w:r>
        <w:r>
          <w:fldChar w:fldCharType="begin"/>
        </w:r>
        <w:r>
          <w:instrText xml:space="preserve"> PAGEREF _Toc10390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31"/>
      <w:r>
        <w:rPr>
          <w:rFonts w:ascii="仿宋" w:eastAsia="仿宋" w:hAnsi="仿宋" w:cs="仿宋" w:hint="eastAsia"/>
          <w:sz w:val="28"/>
          <w:lang w:eastAsia="zh-CN"/>
        </w:rPr>
        <w:t>一、日用杂品项目土建工程</w:t>
      </w:r>
      <w:bookmarkEnd w:id="2"/>
    </w:p>
    <w:p>
      <w:pPr>
        <w:pStyle w:val="Heading2"/>
        <w:rPr>
          <w:rFonts w:ascii="仿宋" w:eastAsia="仿宋" w:hAnsi="仿宋" w:cs="仿宋" w:hint="eastAsia"/>
          <w:lang w:eastAsia="zh-CN"/>
        </w:rPr>
      </w:pPr>
      <w:bookmarkStart w:id="3" w:name="_Toc2840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在日用杂品项目的建筑工程设计中，我们将秉承一系列重要的设计原则，以确保日用杂品项目建筑在功能、美观、可持续性等方面达到最佳效果。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首要原则是确保建筑的功能性得到最大化的发挥。我们将充分理解日用杂品项目的实际需求，合理布局各个功能区域，保证建筑在满足业务需求的同时，提供高效的工作环境。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在建筑设计中，我们将综合考虑建设和运营成本。通过精细的经济效益分析，确保设计方案在高效利用资源的同时，对日用杂品项目的长期盈利能力有积极的贡献。</w:t>
      </w:r>
    </w:p>
    <w:p>
      <w:pPr>
        <w:pStyle w:val="Heading2"/>
        <w:ind w:firstLine="560" w:firstLineChars="200"/>
        <w:rPr>
          <w:rFonts w:ascii="仿宋" w:eastAsia="仿宋" w:hAnsi="仿宋" w:cs="仿宋" w:hint="eastAsia"/>
          <w:sz w:val="28"/>
          <w:lang w:eastAsia="zh-CN"/>
        </w:rPr>
      </w:pPr>
      <w:bookmarkStart w:id="4" w:name="_Toc115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杂品项目的土建工程设计中，我们将精准设定设计年限，结合日用杂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日用杂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0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日用杂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日用杂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日用杂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8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本期工程日用杂品项目预计总建筑面积XXX平方米，其中：计容建筑面积XXX平方米，计划建筑工程投资XX万元，占日用杂品项目总投资的XX%。</w:t>
      </w:r>
    </w:p>
    <w:p>
      <w:pPr>
        <w:pStyle w:val="Heading1"/>
        <w:ind w:firstLine="560" w:firstLineChars="200"/>
        <w:rPr>
          <w:rFonts w:ascii="仿宋" w:eastAsia="仿宋" w:hAnsi="仿宋" w:cs="仿宋" w:hint="eastAsia"/>
          <w:sz w:val="28"/>
          <w:lang w:eastAsia="zh-CN"/>
        </w:rPr>
      </w:pPr>
      <w:bookmarkStart w:id="7" w:name="_Toc16085"/>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433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日用杂品项目的主要产品是XXXX，预计年产值为XXX万元。这一产品在市场中占据着重要的地位，其广泛的应用范围使得该日用杂品项目的市场前景非常广阔。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日用杂品项目的xxx产品作为重要的原材料之一，将在多个领域发挥关键作用。其在建筑、交通、能源等方面的广泛应用将为整个产业链提供强大的支持，形成产业协同效应。日用杂品项目的年产值XXX万XXX万XXX万万元不仅反映了其在市场上的巨大潜力，更预示着它对国民经济的积极贡献。这种关联度高、涉及面广的产业关系，使得该日用杂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383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总征地面积为XXXX平方米，相当于约XX.XX亩，其中净用地面积为XXXX平方米，红线范围内相当于约XX.XX亩。这一用地规模充分考虑了日用杂品项目的建设需求，保障了日用杂品项目在合适的空间内得以充分发展。日用杂品项目规划的总建筑面积为XXXX平方米，其中主体工程建设占XXXX平方米，计容建筑面积达XXXX平方米。预计建筑工程的投资将达到XXXX万元，为日用杂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计划购置的设备共计XXXX台（套），设备购置费用为XXXX万元。这一设备购置计划充分考虑到日用杂品项目的生产需求和技术要求，确保了日用杂品项目在生产运营中具备先进的技术装备和高效的生产能力。设备的合理配置将为日用杂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计划总投资为XXXX万元，预计年实现营业收入为XXXX万元。这一产能规模的设定旨在确保日用杂品项目能够在投资与回报之间取得平衡，实现长期可持续的发展。日用杂品项目的总投资充分考虑到各个方面的需求，包括用地建设、设备购置等多个环节，以确保日用杂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5802"/>
      <w:r>
        <w:rPr>
          <w:rFonts w:ascii="仿宋" w:eastAsia="仿宋" w:hAnsi="仿宋" w:cs="仿宋" w:hint="eastAsia"/>
          <w:sz w:val="28"/>
          <w:lang w:eastAsia="zh-CN"/>
        </w:rPr>
        <w:t>三、日用杂品项目绩效评估</w:t>
      </w:r>
      <w:bookmarkEnd w:id="10"/>
    </w:p>
    <w:p>
      <w:pPr>
        <w:pStyle w:val="Heading2"/>
        <w:rPr>
          <w:rFonts w:ascii="仿宋" w:eastAsia="仿宋" w:hAnsi="仿宋" w:cs="仿宋" w:hint="eastAsia"/>
          <w:lang w:eastAsia="zh-CN"/>
        </w:rPr>
      </w:pPr>
      <w:bookmarkStart w:id="11" w:name="_Toc2411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杂品项目中，我们设计了一套全面的绩效评估指标，以确保日用杂品项目的可控和成功交付。这些指标跨足日用杂品项目目标、成本、进度和质量等多个维度，为我们提供了全面洞察日用杂品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日用杂品项目目标达成率是我们关注的首要指标。我们设定了明确的目标，并通过定期监测和评估，迅速发现并应对潜在的目标偏差。这为日用杂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成本绩效是另一个核心关注点。通过实际成本与预算成本的对比分析，我们深入了解成本差异的原因，及时调整资源分配，保持日用杂品项目在经济效益方面的合理水平。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进度作为关键的绩效指标之一，得到了精心的关注。我们制定了详细的日用杂品项目进度计划，并设立了进度符合度指标，确保实际进度与计划进度保持一致。这使我们能够快速发现和解决潜在的进度问题，保持日用杂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用杂品项目绩效的不可或缺的一环。我们引入了一系列的质量标准和客户满意度指标，以确保日用杂品项目交付的成果在质量上达到或超越预期水平。通过持续监测这些指标，我们努力提升日用杂品项目整体质量水平，为日用杂品项目的成功交付提供有力保障。通过这些科学且全面的绩效评估，我们能够更好地引导日用杂品项目的持续改进，确保日用杂品项目目标的顺利达成。</w:t>
      </w:r>
    </w:p>
    <w:p>
      <w:pPr>
        <w:pStyle w:val="Heading2"/>
        <w:ind w:firstLine="560" w:firstLineChars="200"/>
        <w:rPr>
          <w:rFonts w:ascii="仿宋" w:eastAsia="仿宋" w:hAnsi="仿宋" w:cs="仿宋" w:hint="eastAsia"/>
          <w:sz w:val="28"/>
          <w:lang w:eastAsia="zh-CN"/>
        </w:rPr>
      </w:pPr>
      <w:bookmarkStart w:id="12" w:name="_Toc3258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绩效评估是日用杂品项目中的关键环节，为确保日用杂品项目达到预期目标，我们采用了多层次、多维度的绩效评估方法。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用杂品项目的战略目标对齐，确保每个决策和行动都与日用杂品项目整体目标保持一致。团队会定期召开战略对齐会议，审视当前工作与日用杂品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日用杂品项目进度、质量、成本和风险等方面。这些指标通过数据收集和分析，为日用杂品项目管理团队提供了客观的评估依据。例如，我们通过日用杂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绩效评估不仅仅停留在日用杂品项目内部，还考虑了日用杂品项目对外部环境的影响。我们定期进行干系人满意度调查，以了解各利益相关方对日用杂品项目的期望和满意度，并及时做出调整。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这种多层次、多角度的绩效评估方法，使得我们能够全面了解日用杂品项目的运行状态，及时做出调整，确保日用杂品项目在不断变化的环境中保持稳健前行。</w:t>
      </w:r>
    </w:p>
    <w:p>
      <w:pPr>
        <w:pStyle w:val="Heading2"/>
        <w:ind w:firstLine="560" w:firstLineChars="200"/>
        <w:rPr>
          <w:rFonts w:ascii="仿宋" w:eastAsia="仿宋" w:hAnsi="仿宋" w:cs="仿宋" w:hint="eastAsia"/>
          <w:sz w:val="28"/>
          <w:lang w:eastAsia="zh-CN"/>
        </w:rPr>
      </w:pPr>
      <w:bookmarkStart w:id="13" w:name="_Toc2304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为了确保日用杂品项目的有效管理和不断优化，我们采用了精心设计的绩效评估周期。这个周期旨在实现灵活、实时和全面的评估，以适应日用杂品项目执行中的各种挑战。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用杂品项目的不同需求，分为短期、中期和长期。短期评估关注每个迭代或工作周期，以及时发现和解决当前任务中的问题。中期评估涵盖几个迭代，深入了解整体日用杂品项目的趋势和性能。长期评估则着眼于整个日用杂品项目阶段，确保日用杂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用杂品项目管理工具和协作平台，团队成员能够随时更新和分享日用杂品项目数据。这种实时性的反馈机制使我们能够及时察觉潜在问题，快速调整，保持日用杂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用杂品项目的决策制定密不可分。每个周期的日用杂品项目回顾会议成为集体总结经验、识别问题深层次原因并找到创新解决方案的平台。这种定期的反思与调整机制使日用杂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4823"/>
      <w:r>
        <w:rPr>
          <w:rFonts w:ascii="仿宋" w:eastAsia="仿宋" w:hAnsi="仿宋" w:cs="仿宋" w:hint="eastAsia"/>
          <w:sz w:val="28"/>
          <w:lang w:eastAsia="zh-CN"/>
        </w:rPr>
        <w:t>四、日用杂品项目危机管理</w:t>
      </w:r>
      <w:bookmarkEnd w:id="14"/>
    </w:p>
    <w:p>
      <w:pPr>
        <w:pStyle w:val="Heading2"/>
        <w:rPr>
          <w:rFonts w:ascii="仿宋" w:eastAsia="仿宋" w:hAnsi="仿宋" w:cs="仿宋" w:hint="eastAsia"/>
          <w:lang w:eastAsia="zh-CN"/>
        </w:rPr>
      </w:pPr>
      <w:bookmarkStart w:id="15" w:name="_Toc2126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杂品项目危机管理中，危机预警与识别是确保日用杂品项目稳健运行的核心步骤。通过建立全面的监测机制，日用杂品项目团队旨在及时发现和理解潜在的风险和危机因素，以便采取及时的预防和应对措施，确保日用杂品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首先，通过深入的风险评估，日用杂品项目团队全面分析了整个日用杂品项目和各个阶段可能存在的威胁。这包括准确评估每个潜在风险的发生概率和可能影响的程度，为后续危机预警提供了有力支持。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日用杂品项目团队着重于明确定义日用杂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日用杂品项目进展的持续监控，团队能够及时发现潜在问题并作出迅速反应。日用杂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在这一阶段，团队的专业素养和反应速度将发挥至关重要的作用，以确保潜在危机能够在初期得到有效的处理，最大程度地减轻负面影响。通过危机预警与识别，日用杂品项目得以更有序、可控地推进。</w:t>
      </w:r>
    </w:p>
    <w:p>
      <w:pPr>
        <w:pStyle w:val="Heading2"/>
        <w:ind w:firstLine="560" w:firstLineChars="200"/>
        <w:rPr>
          <w:rFonts w:ascii="仿宋" w:eastAsia="仿宋" w:hAnsi="仿宋" w:cs="仿宋" w:hint="eastAsia"/>
          <w:sz w:val="28"/>
          <w:lang w:eastAsia="zh-CN"/>
        </w:rPr>
      </w:pPr>
      <w:bookmarkStart w:id="16" w:name="_Toc1704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在危机发生时，日用杂品项目团队立即行动，成立了应急小组。该小组的任务是迅速制定并实施紧急应对措施，以最小化潜在损失。以下是采取的主要措施：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暂停日用杂品项目进度：为遏制危机蔓延，日用杂品项目暂时停止进行，以便全面评估当前状况。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资源重新分配：重新评估日用杂品项目资源的分配，确保最大限度地减小损失。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实时沟通：与关键利益相关者建立实时沟通机制，向他们传递日用杂品项目危机的实际状况，保障日用杂品项目核心利益。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在紧急应对的同时，日用杂品项目团队强调了团队协作和有效沟通的重要性。以下是团队协作的关键举措：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信息共享机制：建立了信息共享平台，确保团队成员能够及时获取日用杂品项目危机的实时信息。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领导者沟通：日用杂品项目领导者通过定期会议和即时沟通工具，指导团队应对危机，保持团队稳定运行。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随着危机得到初步控制，日用杂品项目团队转向制定恢复计划，以确保日用杂品项目能够从中迅速恢复。主要恢复计划包括：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修复受损的进度计划：重新评估日用杂品项目进度，制定修复计划，确保日用杂品项目尽快回归正常进程。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重新调整资源分配：优化资源分配，确保日用杂品项目在有限资源下高效运转。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风险管理机制加强：对日用杂品项目风险进行全面评估，制定更强化的风险管理策略，以预防未来可能的危机。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1130"/>
      <w:r>
        <w:rPr>
          <w:rFonts w:ascii="仿宋" w:eastAsia="仿宋" w:hAnsi="仿宋" w:cs="仿宋" w:hint="eastAsia"/>
          <w:sz w:val="28"/>
          <w:lang w:eastAsia="zh-CN"/>
        </w:rPr>
        <w:t>五、日用杂品项目可持续发展</w:t>
      </w:r>
      <w:bookmarkEnd w:id="17"/>
    </w:p>
    <w:p>
      <w:pPr>
        <w:pStyle w:val="Heading2"/>
        <w:rPr>
          <w:rFonts w:ascii="仿宋" w:eastAsia="仿宋" w:hAnsi="仿宋" w:cs="仿宋" w:hint="eastAsia"/>
          <w:lang w:eastAsia="zh-CN"/>
        </w:rPr>
      </w:pPr>
      <w:bookmarkStart w:id="18" w:name="_Toc1413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杂品项目中，日用杂品项目团队着眼于未来，明确了可持续发展的战略方向。制定的具体可持续发展目标包括降低资源使用、采用环保技术、最大化社会效益等。这一步骤不仅有助于日用杂品项目在环保和社会责任方面达到最高标准，也为未来提供了明确的指引，确保日用杂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可持续实践的融入日用杂品项目管理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日用杂品项目管理周期。从日用杂品项目规划开始，日用杂品项目团队就考虑了环境和社会的因素。在执行阶段，日用杂品项目团队积极推动绿色技术的应用，优化资源利用。此外，关注员工的社会责任，通过培训和沟通活动提高员工对可持续发展的认知，使他们能够在日常工作中践行可持续实践。这些举措不仅为日用杂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151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扎根于日用杂品项目的可持续发展理念，我们深信环保与社会责任是日用杂品项目成功的关键支柱。在日用杂品项目的每一步，我们都致力于通过创新和实践，履行对环境和社会的坚定责任。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团队通过引入先进的环保技术、建立高效的废物处理系统以及推动能源节约措施，积极履行环保责任。定期的环保监测和评估确保日用杂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不仅致力于自身可持续发展，还注重对社会的回馈。通过支持社区日用杂品项目、参与慈善事业、提供培训机会等方式，日用杂品项目积极履行社会责任。与当地社区建立积极互动，关注员工的工作与生活平衡，以及员工的身心健康，是日用杂品项目在社会责任层面的关键举措。这样的实践不仅增强了日用杂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939"/>
      <w:r>
        <w:rPr>
          <w:rFonts w:ascii="仿宋" w:eastAsia="仿宋" w:hAnsi="仿宋" w:cs="仿宋" w:hint="eastAsia"/>
          <w:sz w:val="28"/>
          <w:lang w:eastAsia="zh-CN"/>
        </w:rPr>
        <w:t>六、日用杂品项目概论</w:t>
      </w:r>
      <w:bookmarkEnd w:id="20"/>
    </w:p>
    <w:p>
      <w:pPr>
        <w:pStyle w:val="Heading2"/>
        <w:rPr>
          <w:rFonts w:ascii="仿宋" w:eastAsia="仿宋" w:hAnsi="仿宋" w:cs="仿宋" w:hint="eastAsia"/>
          <w:lang w:eastAsia="zh-CN"/>
        </w:rPr>
      </w:pPr>
      <w:bookmarkStart w:id="21" w:name="_Toc28949"/>
      <w:r>
        <w:rPr>
          <w:rFonts w:ascii="仿宋" w:eastAsia="仿宋" w:hAnsi="仿宋" w:cs="仿宋" w:hint="eastAsia"/>
          <w:lang w:eastAsia="zh-CN"/>
        </w:rPr>
        <w:t>(一)、日用杂品项目概况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的起源追溯至对市场的深入洞察。市场的不断演变与变革为日用杂品项目提供了难得的机遇。当前市场存在的需求缺口和变革的大环境共同构成了日用杂品项目的背景。这个日用杂品项目旨在充分利用市场机遇，填补行业中尚未满足的需求，为客户提供全新的解决方案。市场的变革和需求的增长使得这个日用杂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日用杂品项目名称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正式命名为日用杂品。这个名称不仅仅是一个标识，更代表了日用杂品项目的核心理念和愿景。它蕴含着日用杂品项目所要解决问题的关键字，具有强烈的表达和辨识度，为日用杂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日用杂品项目目标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的核心目标是提供一种全新、高效的解决方案，满足客户日益增长的需求。日用杂品项目追求的不仅仅是满足市场需求，更是在市场中获得卓越的竞争优势。通过不断提升产品或服务的质量和创新水平，日用杂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日用杂品项目范围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全面涵盖了产品研发、制造、市场推广和售后服务，确保从产品设计到最终用户体验的全方位关注。这一全面的日用杂品项目范围是为了确保日用杂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日用杂品项目时间表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日用杂品项目计划在未来18个月内完成，包括研发、测试、市场试点和正式推出等不同阶段。这个时间表的合理设计是为了确保日用杂品项目各个阶段的顺利推进，以便按时交付高质量的成果。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日用杂品项目预算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https://d.book118.com/646102232241010043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3C1533"/>
    <w:rsid w:val="253C15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10223224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2024-02-01T19:36:00Z</dcterms:created>
  <dcterms:modified xsi:type="dcterms:W3CDTF">2024-02-01T19:36:41Z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F3EB8B665B014BB599EC4F173BF5ED58_11</vt:lpwstr>
  </property>
  <property fmtid="{D5CDD505-2E9C-101B-9397-08002B2CF9AE}" pid="3" name="KSOProductBuildVer">
    <vt:lpwstr>2052-12.1.0.16250</vt:lpwstr>
  </property>
</Properties>
</file>