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铁路货物运输服务合作协议书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2" w:history="1">
        <w:r>
          <w:rPr>
            <w:rFonts w:ascii="仿宋" w:eastAsia="仿宋" w:hAnsi="仿宋" w:cs="仿宋" w:hint="eastAsia"/>
            <w:lang w:eastAsia="zh-CN"/>
          </w:rPr>
          <w:t>序言</w:t>
        </w:r>
        <w:r>
          <w:tab/>
        </w:r>
        <w:r>
          <w:fldChar w:fldCharType="begin"/>
        </w:r>
        <w:r>
          <w:instrText xml:space="preserve"> PAGEREF _Toc2532 \h </w:instrText>
        </w:r>
        <w:r>
          <w:fldChar w:fldCharType="separate"/>
        </w:r>
        <w:r>
          <w:t>3</w:t>
        </w:r>
        <w:r>
          <w:fldChar w:fldCharType="end"/>
        </w:r>
      </w:hyperlink>
    </w:p>
    <w:p>
      <w:pPr>
        <w:pStyle w:val="TOC1"/>
        <w:tabs>
          <w:tab w:val="right" w:leader="dot" w:pos="8306"/>
        </w:tabs>
      </w:pPr>
      <w:hyperlink w:anchor="_Toc19681" w:history="1">
        <w:r>
          <w:rPr>
            <w:rFonts w:ascii="仿宋" w:eastAsia="仿宋" w:hAnsi="仿宋" w:cs="仿宋" w:hint="eastAsia"/>
            <w:lang w:eastAsia="zh-CN"/>
          </w:rPr>
          <w:t>一、工艺先进性</w:t>
        </w:r>
        <w:r>
          <w:tab/>
        </w:r>
        <w:r>
          <w:fldChar w:fldCharType="begin"/>
        </w:r>
        <w:r>
          <w:instrText xml:space="preserve"> PAGEREF _Toc19681 \h </w:instrText>
        </w:r>
        <w:r>
          <w:fldChar w:fldCharType="separate"/>
        </w:r>
        <w:r>
          <w:t>3</w:t>
        </w:r>
        <w:r>
          <w:fldChar w:fldCharType="end"/>
        </w:r>
      </w:hyperlink>
    </w:p>
    <w:p>
      <w:pPr>
        <w:pStyle w:val="TOC2"/>
        <w:tabs>
          <w:tab w:val="right" w:leader="dot" w:pos="8306"/>
        </w:tabs>
      </w:pPr>
      <w:hyperlink w:anchor="_Toc27055" w:history="1">
        <w:r>
          <w:rPr>
            <w:rFonts w:ascii="仿宋" w:eastAsia="仿宋" w:hAnsi="仿宋" w:cs="仿宋" w:hint="eastAsia"/>
            <w:lang w:eastAsia="zh-CN"/>
          </w:rPr>
          <w:t>(一)、铁路货物运输服务项目建设期的原辅材料保障</w:t>
        </w:r>
        <w:r>
          <w:tab/>
        </w:r>
        <w:r>
          <w:fldChar w:fldCharType="begin"/>
        </w:r>
        <w:r>
          <w:instrText xml:space="preserve"> PAGEREF _Toc27055 \h </w:instrText>
        </w:r>
        <w:r>
          <w:fldChar w:fldCharType="separate"/>
        </w:r>
        <w:r>
          <w:t>3</w:t>
        </w:r>
        <w:r>
          <w:fldChar w:fldCharType="end"/>
        </w:r>
      </w:hyperlink>
    </w:p>
    <w:p>
      <w:pPr>
        <w:pStyle w:val="TOC2"/>
        <w:tabs>
          <w:tab w:val="right" w:leader="dot" w:pos="8306"/>
        </w:tabs>
      </w:pPr>
      <w:hyperlink w:anchor="_Toc18529" w:history="1">
        <w:r>
          <w:rPr>
            <w:rFonts w:ascii="仿宋" w:eastAsia="仿宋" w:hAnsi="仿宋" w:cs="仿宋" w:hint="eastAsia"/>
            <w:lang w:eastAsia="zh-CN"/>
          </w:rPr>
          <w:t>(二)、铁路货物运输服务项目运营期的原辅材料采购与管理</w:t>
        </w:r>
        <w:r>
          <w:tab/>
        </w:r>
        <w:r>
          <w:fldChar w:fldCharType="begin"/>
        </w:r>
        <w:r>
          <w:instrText xml:space="preserve"> PAGEREF _Toc18529 \h </w:instrText>
        </w:r>
        <w:r>
          <w:fldChar w:fldCharType="separate"/>
        </w:r>
        <w:r>
          <w:t>4</w:t>
        </w:r>
        <w:r>
          <w:fldChar w:fldCharType="end"/>
        </w:r>
      </w:hyperlink>
    </w:p>
    <w:p>
      <w:pPr>
        <w:pStyle w:val="TOC2"/>
        <w:tabs>
          <w:tab w:val="right" w:leader="dot" w:pos="8306"/>
        </w:tabs>
      </w:pPr>
      <w:hyperlink w:anchor="_Toc6569" w:history="1">
        <w:r>
          <w:rPr>
            <w:rFonts w:ascii="仿宋" w:eastAsia="仿宋" w:hAnsi="仿宋" w:cs="仿宋" w:hint="eastAsia"/>
            <w:lang w:eastAsia="zh-CN"/>
          </w:rPr>
          <w:t>(三)、技术管理的独特特色</w:t>
        </w:r>
        <w:r>
          <w:tab/>
        </w:r>
        <w:r>
          <w:fldChar w:fldCharType="begin"/>
        </w:r>
        <w:r>
          <w:instrText xml:space="preserve"> PAGEREF _Toc6569 \h </w:instrText>
        </w:r>
        <w:r>
          <w:fldChar w:fldCharType="separate"/>
        </w:r>
        <w:r>
          <w:t>5</w:t>
        </w:r>
        <w:r>
          <w:fldChar w:fldCharType="end"/>
        </w:r>
      </w:hyperlink>
    </w:p>
    <w:p>
      <w:pPr>
        <w:pStyle w:val="TOC2"/>
        <w:tabs>
          <w:tab w:val="right" w:leader="dot" w:pos="8306"/>
        </w:tabs>
      </w:pPr>
      <w:hyperlink w:anchor="_Toc30632" w:history="1">
        <w:r>
          <w:rPr>
            <w:rFonts w:ascii="仿宋" w:eastAsia="仿宋" w:hAnsi="仿宋" w:cs="仿宋" w:hint="eastAsia"/>
            <w:lang w:eastAsia="zh-CN"/>
          </w:rPr>
          <w:t>(四)、铁路货物运输服务项目工艺技术设计方案</w:t>
        </w:r>
        <w:r>
          <w:tab/>
        </w:r>
        <w:r>
          <w:fldChar w:fldCharType="begin"/>
        </w:r>
        <w:r>
          <w:instrText xml:space="preserve"> PAGEREF _Toc30632 \h </w:instrText>
        </w:r>
        <w:r>
          <w:fldChar w:fldCharType="separate"/>
        </w:r>
        <w:r>
          <w:t>7</w:t>
        </w:r>
        <w:r>
          <w:fldChar w:fldCharType="end"/>
        </w:r>
      </w:hyperlink>
    </w:p>
    <w:p>
      <w:pPr>
        <w:pStyle w:val="TOC2"/>
        <w:tabs>
          <w:tab w:val="right" w:leader="dot" w:pos="8306"/>
        </w:tabs>
      </w:pPr>
      <w:hyperlink w:anchor="_Toc23127" w:history="1">
        <w:r>
          <w:rPr>
            <w:rFonts w:ascii="仿宋" w:eastAsia="仿宋" w:hAnsi="仿宋" w:cs="仿宋" w:hint="eastAsia"/>
            <w:lang w:eastAsia="zh-CN"/>
          </w:rPr>
          <w:t>(五)、设备选型的智能化方案</w:t>
        </w:r>
        <w:r>
          <w:tab/>
        </w:r>
        <w:r>
          <w:fldChar w:fldCharType="begin"/>
        </w:r>
        <w:r>
          <w:instrText xml:space="preserve"> PAGEREF _Toc23127 \h </w:instrText>
        </w:r>
        <w:r>
          <w:fldChar w:fldCharType="separate"/>
        </w:r>
        <w:r>
          <w:t>8</w:t>
        </w:r>
        <w:r>
          <w:fldChar w:fldCharType="end"/>
        </w:r>
      </w:hyperlink>
    </w:p>
    <w:p>
      <w:pPr>
        <w:pStyle w:val="TOC1"/>
        <w:tabs>
          <w:tab w:val="right" w:leader="dot" w:pos="8306"/>
        </w:tabs>
      </w:pPr>
      <w:hyperlink w:anchor="_Toc9653" w:history="1">
        <w:r>
          <w:rPr>
            <w:rFonts w:ascii="仿宋" w:eastAsia="仿宋" w:hAnsi="仿宋" w:cs="仿宋" w:hint="eastAsia"/>
            <w:lang w:eastAsia="zh-CN"/>
          </w:rPr>
          <w:t>二、背景和必要性研究</w:t>
        </w:r>
        <w:r>
          <w:tab/>
        </w:r>
        <w:r>
          <w:fldChar w:fldCharType="begin"/>
        </w:r>
        <w:r>
          <w:instrText xml:space="preserve"> PAGEREF _Toc9653 \h </w:instrText>
        </w:r>
        <w:r>
          <w:fldChar w:fldCharType="separate"/>
        </w:r>
        <w:r>
          <w:t>9</w:t>
        </w:r>
        <w:r>
          <w:fldChar w:fldCharType="end"/>
        </w:r>
      </w:hyperlink>
    </w:p>
    <w:p>
      <w:pPr>
        <w:pStyle w:val="TOC2"/>
        <w:tabs>
          <w:tab w:val="right" w:leader="dot" w:pos="8306"/>
        </w:tabs>
      </w:pPr>
      <w:hyperlink w:anchor="_Toc27908" w:history="1">
        <w:r>
          <w:rPr>
            <w:rFonts w:ascii="仿宋" w:eastAsia="仿宋" w:hAnsi="仿宋" w:cs="仿宋" w:hint="eastAsia"/>
            <w:lang w:eastAsia="zh-CN"/>
          </w:rPr>
          <w:t>(一)、铁路货物运输服务项目承办单位背景分析</w:t>
        </w:r>
        <w:r>
          <w:tab/>
        </w:r>
        <w:r>
          <w:fldChar w:fldCharType="begin"/>
        </w:r>
        <w:r>
          <w:instrText xml:space="preserve"> PAGEREF _Toc27908 \h </w:instrText>
        </w:r>
        <w:r>
          <w:fldChar w:fldCharType="separate"/>
        </w:r>
        <w:r>
          <w:t>9</w:t>
        </w:r>
        <w:r>
          <w:fldChar w:fldCharType="end"/>
        </w:r>
      </w:hyperlink>
    </w:p>
    <w:p>
      <w:pPr>
        <w:pStyle w:val="TOC2"/>
        <w:tabs>
          <w:tab w:val="right" w:leader="dot" w:pos="8306"/>
        </w:tabs>
      </w:pPr>
      <w:hyperlink w:anchor="_Toc20430" w:history="1">
        <w:r>
          <w:rPr>
            <w:rFonts w:ascii="仿宋" w:eastAsia="仿宋" w:hAnsi="仿宋" w:cs="仿宋" w:hint="eastAsia"/>
            <w:lang w:eastAsia="zh-CN"/>
          </w:rPr>
          <w:t>(二)、铁路货物运输服务项目背景分析</w:t>
        </w:r>
        <w:r>
          <w:tab/>
        </w:r>
        <w:r>
          <w:fldChar w:fldCharType="begin"/>
        </w:r>
        <w:r>
          <w:instrText xml:space="preserve"> PAGEREF _Toc20430 \h </w:instrText>
        </w:r>
        <w:r>
          <w:fldChar w:fldCharType="separate"/>
        </w:r>
        <w:r>
          <w:t>10</w:t>
        </w:r>
        <w:r>
          <w:fldChar w:fldCharType="end"/>
        </w:r>
      </w:hyperlink>
    </w:p>
    <w:p>
      <w:pPr>
        <w:pStyle w:val="TOC1"/>
        <w:tabs>
          <w:tab w:val="right" w:leader="dot" w:pos="8306"/>
        </w:tabs>
      </w:pPr>
      <w:hyperlink w:anchor="_Toc7804" w:history="1">
        <w:r>
          <w:rPr>
            <w:rFonts w:ascii="仿宋" w:eastAsia="仿宋" w:hAnsi="仿宋" w:cs="仿宋" w:hint="eastAsia"/>
            <w:lang w:eastAsia="zh-CN"/>
          </w:rPr>
          <w:t>三、铁路货物运输服务项目建设地分析</w:t>
        </w:r>
        <w:r>
          <w:tab/>
        </w:r>
        <w:r>
          <w:fldChar w:fldCharType="begin"/>
        </w:r>
        <w:r>
          <w:instrText xml:space="preserve"> PAGEREF _Toc7804 \h </w:instrText>
        </w:r>
        <w:r>
          <w:fldChar w:fldCharType="separate"/>
        </w:r>
        <w:r>
          <w:t>11</w:t>
        </w:r>
        <w:r>
          <w:fldChar w:fldCharType="end"/>
        </w:r>
      </w:hyperlink>
    </w:p>
    <w:p>
      <w:pPr>
        <w:pStyle w:val="TOC2"/>
        <w:tabs>
          <w:tab w:val="right" w:leader="dot" w:pos="8306"/>
        </w:tabs>
      </w:pPr>
      <w:hyperlink w:anchor="_Toc10686" w:history="1">
        <w:r>
          <w:rPr>
            <w:rFonts w:ascii="仿宋" w:eastAsia="仿宋" w:hAnsi="仿宋" w:cs="仿宋" w:hint="eastAsia"/>
            <w:lang w:eastAsia="zh-CN"/>
          </w:rPr>
          <w:t>(一)、铁路货物运输服务项目选址原则</w:t>
        </w:r>
        <w:r>
          <w:tab/>
        </w:r>
        <w:r>
          <w:fldChar w:fldCharType="begin"/>
        </w:r>
        <w:r>
          <w:instrText xml:space="preserve"> PAGEREF _Toc10686 \h </w:instrText>
        </w:r>
        <w:r>
          <w:fldChar w:fldCharType="separate"/>
        </w:r>
        <w:r>
          <w:t>11</w:t>
        </w:r>
        <w:r>
          <w:fldChar w:fldCharType="end"/>
        </w:r>
      </w:hyperlink>
    </w:p>
    <w:p>
      <w:pPr>
        <w:pStyle w:val="TOC2"/>
        <w:tabs>
          <w:tab w:val="right" w:leader="dot" w:pos="8306"/>
        </w:tabs>
      </w:pPr>
      <w:hyperlink w:anchor="_Toc19655" w:history="1">
        <w:r>
          <w:rPr>
            <w:rFonts w:ascii="仿宋" w:eastAsia="仿宋" w:hAnsi="仿宋" w:cs="仿宋" w:hint="eastAsia"/>
            <w:lang w:eastAsia="zh-CN"/>
          </w:rPr>
          <w:t>(二)、铁路货物运输服务项目选址</w:t>
        </w:r>
        <w:r>
          <w:tab/>
        </w:r>
        <w:r>
          <w:fldChar w:fldCharType="begin"/>
        </w:r>
        <w:r>
          <w:instrText xml:space="preserve"> PAGEREF _Toc19655 \h </w:instrText>
        </w:r>
        <w:r>
          <w:fldChar w:fldCharType="separate"/>
        </w:r>
        <w:r>
          <w:t>12</w:t>
        </w:r>
        <w:r>
          <w:fldChar w:fldCharType="end"/>
        </w:r>
      </w:hyperlink>
    </w:p>
    <w:p>
      <w:pPr>
        <w:pStyle w:val="TOC2"/>
        <w:tabs>
          <w:tab w:val="right" w:leader="dot" w:pos="8306"/>
        </w:tabs>
      </w:pPr>
      <w:hyperlink w:anchor="_Toc21806" w:history="1">
        <w:r>
          <w:rPr>
            <w:rFonts w:ascii="仿宋" w:eastAsia="仿宋" w:hAnsi="仿宋" w:cs="仿宋" w:hint="eastAsia"/>
            <w:lang w:eastAsia="zh-CN"/>
          </w:rPr>
          <w:t>(三)、建设条件分析</w:t>
        </w:r>
        <w:r>
          <w:tab/>
        </w:r>
        <w:r>
          <w:fldChar w:fldCharType="begin"/>
        </w:r>
        <w:r>
          <w:instrText xml:space="preserve"> PAGEREF _Toc21806 \h </w:instrText>
        </w:r>
        <w:r>
          <w:fldChar w:fldCharType="separate"/>
        </w:r>
        <w:r>
          <w:t>13</w:t>
        </w:r>
        <w:r>
          <w:fldChar w:fldCharType="end"/>
        </w:r>
      </w:hyperlink>
    </w:p>
    <w:p>
      <w:pPr>
        <w:pStyle w:val="TOC2"/>
        <w:tabs>
          <w:tab w:val="right" w:leader="dot" w:pos="8306"/>
        </w:tabs>
      </w:pPr>
      <w:hyperlink w:anchor="_Toc26530" w:history="1">
        <w:r>
          <w:rPr>
            <w:rFonts w:ascii="仿宋" w:eastAsia="仿宋" w:hAnsi="仿宋" w:cs="仿宋" w:hint="eastAsia"/>
            <w:lang w:eastAsia="zh-CN"/>
          </w:rPr>
          <w:t>(四)、用地控制指标</w:t>
        </w:r>
        <w:r>
          <w:tab/>
        </w:r>
        <w:r>
          <w:fldChar w:fldCharType="begin"/>
        </w:r>
        <w:r>
          <w:instrText xml:space="preserve"> PAGEREF _Toc26530 \h </w:instrText>
        </w:r>
        <w:r>
          <w:fldChar w:fldCharType="separate"/>
        </w:r>
        <w:r>
          <w:t>14</w:t>
        </w:r>
        <w:r>
          <w:fldChar w:fldCharType="end"/>
        </w:r>
      </w:hyperlink>
    </w:p>
    <w:p>
      <w:pPr>
        <w:pStyle w:val="TOC2"/>
        <w:tabs>
          <w:tab w:val="right" w:leader="dot" w:pos="8306"/>
        </w:tabs>
      </w:pPr>
      <w:hyperlink w:anchor="_Toc27836" w:history="1">
        <w:r>
          <w:rPr>
            <w:rFonts w:ascii="仿宋" w:eastAsia="仿宋" w:hAnsi="仿宋" w:cs="仿宋" w:hint="eastAsia"/>
            <w:lang w:eastAsia="zh-CN"/>
          </w:rPr>
          <w:t>(五)、用地总体要求</w:t>
        </w:r>
        <w:r>
          <w:tab/>
        </w:r>
        <w:r>
          <w:fldChar w:fldCharType="begin"/>
        </w:r>
        <w:r>
          <w:instrText xml:space="preserve"> PAGEREF _Toc27836 \h </w:instrText>
        </w:r>
        <w:r>
          <w:fldChar w:fldCharType="separate"/>
        </w:r>
        <w:r>
          <w:t>15</w:t>
        </w:r>
        <w:r>
          <w:fldChar w:fldCharType="end"/>
        </w:r>
      </w:hyperlink>
    </w:p>
    <w:p>
      <w:pPr>
        <w:pStyle w:val="TOC2"/>
        <w:tabs>
          <w:tab w:val="right" w:leader="dot" w:pos="8306"/>
        </w:tabs>
      </w:pPr>
      <w:hyperlink w:anchor="_Toc10687" w:history="1">
        <w:r>
          <w:rPr>
            <w:rFonts w:ascii="仿宋" w:eastAsia="仿宋" w:hAnsi="仿宋" w:cs="仿宋" w:hint="eastAsia"/>
            <w:lang w:eastAsia="zh-CN"/>
          </w:rPr>
          <w:t>(六)、节约用地措施</w:t>
        </w:r>
        <w:r>
          <w:tab/>
        </w:r>
        <w:r>
          <w:fldChar w:fldCharType="begin"/>
        </w:r>
        <w:r>
          <w:instrText xml:space="preserve"> PAGEREF _Toc10687 \h </w:instrText>
        </w:r>
        <w:r>
          <w:fldChar w:fldCharType="separate"/>
        </w:r>
        <w:r>
          <w:t>16</w:t>
        </w:r>
        <w:r>
          <w:fldChar w:fldCharType="end"/>
        </w:r>
      </w:hyperlink>
    </w:p>
    <w:p>
      <w:pPr>
        <w:pStyle w:val="TOC2"/>
        <w:tabs>
          <w:tab w:val="right" w:leader="dot" w:pos="8306"/>
        </w:tabs>
      </w:pPr>
      <w:hyperlink w:anchor="_Toc18610" w:history="1">
        <w:r>
          <w:rPr>
            <w:rFonts w:ascii="仿宋" w:eastAsia="仿宋" w:hAnsi="仿宋" w:cs="仿宋" w:hint="eastAsia"/>
            <w:lang w:eastAsia="zh-CN"/>
          </w:rPr>
          <w:t>(七)、总图布置方案</w:t>
        </w:r>
        <w:r>
          <w:tab/>
        </w:r>
        <w:r>
          <w:fldChar w:fldCharType="begin"/>
        </w:r>
        <w:r>
          <w:instrText xml:space="preserve"> PAGEREF _Toc18610 \h </w:instrText>
        </w:r>
        <w:r>
          <w:fldChar w:fldCharType="separate"/>
        </w:r>
        <w:r>
          <w:t>17</w:t>
        </w:r>
        <w:r>
          <w:fldChar w:fldCharType="end"/>
        </w:r>
      </w:hyperlink>
    </w:p>
    <w:p>
      <w:pPr>
        <w:pStyle w:val="TOC2"/>
        <w:tabs>
          <w:tab w:val="right" w:leader="dot" w:pos="8306"/>
        </w:tabs>
      </w:pPr>
      <w:hyperlink w:anchor="_Toc31002" w:history="1">
        <w:r>
          <w:rPr>
            <w:rFonts w:ascii="仿宋" w:eastAsia="仿宋" w:hAnsi="仿宋" w:cs="仿宋" w:hint="eastAsia"/>
            <w:lang w:eastAsia="zh-CN"/>
          </w:rPr>
          <w:t>(八)、运输组成</w:t>
        </w:r>
        <w:r>
          <w:tab/>
        </w:r>
        <w:r>
          <w:fldChar w:fldCharType="begin"/>
        </w:r>
        <w:r>
          <w:instrText xml:space="preserve"> PAGEREF _Toc31002 \h </w:instrText>
        </w:r>
        <w:r>
          <w:fldChar w:fldCharType="separate"/>
        </w:r>
        <w:r>
          <w:t>19</w:t>
        </w:r>
        <w:r>
          <w:fldChar w:fldCharType="end"/>
        </w:r>
      </w:hyperlink>
    </w:p>
    <w:p>
      <w:pPr>
        <w:pStyle w:val="TOC2"/>
        <w:tabs>
          <w:tab w:val="right" w:leader="dot" w:pos="8306"/>
        </w:tabs>
      </w:pPr>
      <w:hyperlink w:anchor="_Toc21132" w:history="1">
        <w:r>
          <w:rPr>
            <w:rFonts w:ascii="仿宋" w:eastAsia="仿宋" w:hAnsi="仿宋" w:cs="仿宋" w:hint="eastAsia"/>
            <w:lang w:eastAsia="zh-CN"/>
          </w:rPr>
          <w:t>(九)、选址综合评价</w:t>
        </w:r>
        <w:r>
          <w:tab/>
        </w:r>
        <w:r>
          <w:fldChar w:fldCharType="begin"/>
        </w:r>
        <w:r>
          <w:instrText xml:space="preserve"> PAGEREF _Toc21132 \h </w:instrText>
        </w:r>
        <w:r>
          <w:fldChar w:fldCharType="separate"/>
        </w:r>
        <w:r>
          <w:t>22</w:t>
        </w:r>
        <w:r>
          <w:fldChar w:fldCharType="end"/>
        </w:r>
      </w:hyperlink>
    </w:p>
    <w:p>
      <w:pPr>
        <w:pStyle w:val="TOC1"/>
        <w:tabs>
          <w:tab w:val="right" w:leader="dot" w:pos="8306"/>
        </w:tabs>
      </w:pPr>
      <w:hyperlink w:anchor="_Toc3813" w:history="1">
        <w:r>
          <w:rPr>
            <w:rFonts w:ascii="仿宋" w:eastAsia="仿宋" w:hAnsi="仿宋" w:cs="仿宋" w:hint="eastAsia"/>
            <w:lang w:eastAsia="zh-CN"/>
          </w:rPr>
          <w:t>四、后期运营与管理</w:t>
        </w:r>
        <w:r>
          <w:tab/>
        </w:r>
        <w:r>
          <w:fldChar w:fldCharType="begin"/>
        </w:r>
        <w:r>
          <w:instrText xml:space="preserve"> PAGEREF _Toc3813 \h </w:instrText>
        </w:r>
        <w:r>
          <w:fldChar w:fldCharType="separate"/>
        </w:r>
        <w:r>
          <w:t>22</w:t>
        </w:r>
        <w:r>
          <w:fldChar w:fldCharType="end"/>
        </w:r>
      </w:hyperlink>
    </w:p>
    <w:p>
      <w:pPr>
        <w:pStyle w:val="TOC2"/>
        <w:tabs>
          <w:tab w:val="right" w:leader="dot" w:pos="8306"/>
        </w:tabs>
      </w:pPr>
      <w:hyperlink w:anchor="_Toc9656" w:history="1">
        <w:r>
          <w:rPr>
            <w:rFonts w:ascii="仿宋" w:eastAsia="仿宋" w:hAnsi="仿宋" w:cs="仿宋" w:hint="eastAsia"/>
            <w:lang w:eastAsia="zh-CN"/>
          </w:rPr>
          <w:t>(一)、铁路货物运输服务项目运营管理机制</w:t>
        </w:r>
        <w:r>
          <w:tab/>
        </w:r>
        <w:r>
          <w:fldChar w:fldCharType="begin"/>
        </w:r>
        <w:r>
          <w:instrText xml:space="preserve"> PAGEREF _Toc9656 \h </w:instrText>
        </w:r>
        <w:r>
          <w:fldChar w:fldCharType="separate"/>
        </w:r>
        <w:r>
          <w:t>22</w:t>
        </w:r>
        <w:r>
          <w:fldChar w:fldCharType="end"/>
        </w:r>
      </w:hyperlink>
    </w:p>
    <w:p>
      <w:pPr>
        <w:pStyle w:val="TOC2"/>
        <w:tabs>
          <w:tab w:val="right" w:leader="dot" w:pos="8306"/>
        </w:tabs>
      </w:pPr>
      <w:hyperlink w:anchor="_Toc19414" w:history="1">
        <w:r>
          <w:rPr>
            <w:rFonts w:ascii="仿宋" w:eastAsia="仿宋" w:hAnsi="仿宋" w:cs="仿宋" w:hint="eastAsia"/>
            <w:lang w:eastAsia="zh-CN"/>
          </w:rPr>
          <w:t>(二)、人员培训与知识转移</w:t>
        </w:r>
        <w:r>
          <w:tab/>
        </w:r>
        <w:r>
          <w:fldChar w:fldCharType="begin"/>
        </w:r>
        <w:r>
          <w:instrText xml:space="preserve"> PAGEREF _Toc19414 \h </w:instrText>
        </w:r>
        <w:r>
          <w:fldChar w:fldCharType="separate"/>
        </w:r>
        <w:r>
          <w:t>23</w:t>
        </w:r>
        <w:r>
          <w:fldChar w:fldCharType="end"/>
        </w:r>
      </w:hyperlink>
    </w:p>
    <w:p>
      <w:pPr>
        <w:pStyle w:val="TOC2"/>
        <w:tabs>
          <w:tab w:val="right" w:leader="dot" w:pos="8306"/>
        </w:tabs>
      </w:pPr>
      <w:hyperlink w:anchor="_Toc28458" w:history="1">
        <w:r>
          <w:rPr>
            <w:rFonts w:ascii="仿宋" w:eastAsia="仿宋" w:hAnsi="仿宋" w:cs="仿宋" w:hint="eastAsia"/>
            <w:lang w:eastAsia="zh-CN"/>
          </w:rPr>
          <w:t>(三)、设备维护与保养</w:t>
        </w:r>
        <w:r>
          <w:tab/>
        </w:r>
        <w:r>
          <w:fldChar w:fldCharType="begin"/>
        </w:r>
        <w:r>
          <w:instrText xml:space="preserve"> PAGEREF _Toc28458 \h </w:instrText>
        </w:r>
        <w:r>
          <w:fldChar w:fldCharType="separate"/>
        </w:r>
        <w:r>
          <w:t>24</w:t>
        </w:r>
        <w:r>
          <w:fldChar w:fldCharType="end"/>
        </w:r>
      </w:hyperlink>
    </w:p>
    <w:p>
      <w:pPr>
        <w:pStyle w:val="TOC2"/>
        <w:tabs>
          <w:tab w:val="right" w:leader="dot" w:pos="8306"/>
        </w:tabs>
      </w:pPr>
      <w:hyperlink w:anchor="_Toc984" w:history="1">
        <w:r>
          <w:rPr>
            <w:rFonts w:ascii="仿宋" w:eastAsia="仿宋" w:hAnsi="仿宋" w:cs="仿宋" w:hint="eastAsia"/>
            <w:lang w:eastAsia="zh-CN"/>
          </w:rPr>
          <w:t>(四)、定期检查与评估</w:t>
        </w:r>
        <w:r>
          <w:tab/>
        </w:r>
        <w:r>
          <w:fldChar w:fldCharType="begin"/>
        </w:r>
        <w:r>
          <w:instrText xml:space="preserve"> PAGEREF _Toc984 \h </w:instrText>
        </w:r>
        <w:r>
          <w:fldChar w:fldCharType="separate"/>
        </w:r>
        <w:r>
          <w:t>24</w:t>
        </w:r>
        <w:r>
          <w:fldChar w:fldCharType="end"/>
        </w:r>
      </w:hyperlink>
    </w:p>
    <w:p>
      <w:pPr>
        <w:pStyle w:val="TOC1"/>
        <w:tabs>
          <w:tab w:val="right" w:leader="dot" w:pos="8306"/>
        </w:tabs>
      </w:pPr>
      <w:hyperlink w:anchor="_Toc19131" w:history="1">
        <w:r>
          <w:rPr>
            <w:rFonts w:ascii="仿宋" w:eastAsia="仿宋" w:hAnsi="仿宋" w:cs="仿宋" w:hint="eastAsia"/>
            <w:lang w:eastAsia="zh-CN"/>
          </w:rPr>
          <w:t>五、危机管理与应急响应</w:t>
        </w:r>
        <w:r>
          <w:tab/>
        </w:r>
        <w:r>
          <w:fldChar w:fldCharType="begin"/>
        </w:r>
        <w:r>
          <w:instrText xml:space="preserve"> PAGEREF _Toc19131 \h </w:instrText>
        </w:r>
        <w:r>
          <w:fldChar w:fldCharType="separate"/>
        </w:r>
        <w:r>
          <w:t>25</w:t>
        </w:r>
        <w:r>
          <w:fldChar w:fldCharType="end"/>
        </w:r>
      </w:hyperlink>
    </w:p>
    <w:p>
      <w:pPr>
        <w:pStyle w:val="TOC2"/>
        <w:tabs>
          <w:tab w:val="right" w:leader="dot" w:pos="8306"/>
        </w:tabs>
      </w:pPr>
      <w:hyperlink w:anchor="_Toc9339" w:history="1">
        <w:r>
          <w:rPr>
            <w:rFonts w:ascii="仿宋" w:eastAsia="仿宋" w:hAnsi="仿宋" w:cs="仿宋" w:hint="eastAsia"/>
            <w:lang w:eastAsia="zh-CN"/>
          </w:rPr>
          <w:t>(一)、危机管理计划制定</w:t>
        </w:r>
        <w:r>
          <w:tab/>
        </w:r>
        <w:r>
          <w:fldChar w:fldCharType="begin"/>
        </w:r>
        <w:r>
          <w:instrText xml:space="preserve"> PAGEREF _Toc9339 \h </w:instrText>
        </w:r>
        <w:r>
          <w:fldChar w:fldCharType="separate"/>
        </w:r>
        <w:r>
          <w:t>25</w:t>
        </w:r>
        <w:r>
          <w:fldChar w:fldCharType="end"/>
        </w:r>
      </w:hyperlink>
    </w:p>
    <w:p>
      <w:pPr>
        <w:pStyle w:val="TOC2"/>
        <w:tabs>
          <w:tab w:val="right" w:leader="dot" w:pos="8306"/>
        </w:tabs>
      </w:pPr>
      <w:hyperlink w:anchor="_Toc5236" w:history="1">
        <w:r>
          <w:rPr>
            <w:rFonts w:ascii="仿宋" w:eastAsia="仿宋" w:hAnsi="仿宋" w:cs="仿宋" w:hint="eastAsia"/>
            <w:lang w:eastAsia="zh-CN"/>
          </w:rPr>
          <w:t>(二)、应急响应流程</w:t>
        </w:r>
        <w:r>
          <w:tab/>
        </w:r>
        <w:r>
          <w:fldChar w:fldCharType="begin"/>
        </w:r>
        <w:r>
          <w:instrText xml:space="preserve"> PAGEREF _Toc5236 \h </w:instrText>
        </w:r>
        <w:r>
          <w:fldChar w:fldCharType="separate"/>
        </w:r>
        <w:r>
          <w:t>26</w:t>
        </w:r>
        <w:r>
          <w:fldChar w:fldCharType="end"/>
        </w:r>
      </w:hyperlink>
    </w:p>
    <w:p>
      <w:pPr>
        <w:pStyle w:val="TOC2"/>
        <w:tabs>
          <w:tab w:val="right" w:leader="dot" w:pos="8306"/>
        </w:tabs>
      </w:pPr>
      <w:hyperlink w:anchor="_Toc29579" w:history="1">
        <w:r>
          <w:rPr>
            <w:rFonts w:ascii="仿宋" w:eastAsia="仿宋" w:hAnsi="仿宋" w:cs="仿宋" w:hint="eastAsia"/>
            <w:lang w:eastAsia="zh-CN"/>
          </w:rPr>
          <w:t>(三)、危机公关与舆情管理</w:t>
        </w:r>
        <w:r>
          <w:tab/>
        </w:r>
        <w:r>
          <w:fldChar w:fldCharType="begin"/>
        </w:r>
        <w:r>
          <w:instrText xml:space="preserve"> PAGEREF _Toc29579 \h </w:instrText>
        </w:r>
        <w:r>
          <w:fldChar w:fldCharType="separate"/>
        </w:r>
        <w:r>
          <w:t>27</w:t>
        </w:r>
        <w:r>
          <w:fldChar w:fldCharType="end"/>
        </w:r>
      </w:hyperlink>
    </w:p>
    <w:p>
      <w:pPr>
        <w:pStyle w:val="TOC2"/>
        <w:tabs>
          <w:tab w:val="right" w:leader="dot" w:pos="8306"/>
        </w:tabs>
      </w:pPr>
      <w:hyperlink w:anchor="_Toc5423" w:history="1">
        <w:r>
          <w:rPr>
            <w:rFonts w:ascii="仿宋" w:eastAsia="仿宋" w:hAnsi="仿宋" w:cs="仿宋" w:hint="eastAsia"/>
            <w:lang w:eastAsia="zh-CN"/>
          </w:rPr>
          <w:t>(四)、事故调查与报告</w:t>
        </w:r>
        <w:r>
          <w:tab/>
        </w:r>
        <w:r>
          <w:fldChar w:fldCharType="begin"/>
        </w:r>
        <w:r>
          <w:instrText xml:space="preserve"> PAGEREF _Toc5423 \h </w:instrText>
        </w:r>
        <w:r>
          <w:fldChar w:fldCharType="separate"/>
        </w:r>
        <w:r>
          <w:t>28</w:t>
        </w:r>
        <w:r>
          <w:fldChar w:fldCharType="end"/>
        </w:r>
      </w:hyperlink>
    </w:p>
    <w:p>
      <w:pPr>
        <w:pStyle w:val="TOC1"/>
        <w:tabs>
          <w:tab w:val="right" w:leader="dot" w:pos="8306"/>
        </w:tabs>
      </w:pPr>
      <w:hyperlink w:anchor="_Toc20408" w:history="1">
        <w:r>
          <w:rPr>
            <w:rFonts w:ascii="仿宋" w:eastAsia="仿宋" w:hAnsi="仿宋" w:cs="仿宋" w:hint="eastAsia"/>
            <w:lang w:eastAsia="zh-CN"/>
          </w:rPr>
          <w:t>六、人员培训与发展</w:t>
        </w:r>
        <w:r>
          <w:tab/>
        </w:r>
        <w:r>
          <w:fldChar w:fldCharType="begin"/>
        </w:r>
        <w:r>
          <w:instrText xml:space="preserve"> PAGEREF _Toc20408 \h </w:instrText>
        </w:r>
        <w:r>
          <w:fldChar w:fldCharType="separate"/>
        </w:r>
        <w:r>
          <w:t>29</w:t>
        </w:r>
        <w:r>
          <w:fldChar w:fldCharType="end"/>
        </w:r>
      </w:hyperlink>
    </w:p>
    <w:p>
      <w:pPr>
        <w:pStyle w:val="TOC2"/>
        <w:tabs>
          <w:tab w:val="right" w:leader="dot" w:pos="8306"/>
        </w:tabs>
      </w:pPr>
      <w:hyperlink w:anchor="_Toc27953" w:history="1">
        <w:r>
          <w:rPr>
            <w:rFonts w:ascii="仿宋" w:eastAsia="仿宋" w:hAnsi="仿宋" w:cs="仿宋" w:hint="eastAsia"/>
            <w:lang w:eastAsia="zh-CN"/>
          </w:rPr>
          <w:t>(一)、培训需求分析</w:t>
        </w:r>
        <w:r>
          <w:tab/>
        </w:r>
        <w:r>
          <w:fldChar w:fldCharType="begin"/>
        </w:r>
        <w:r>
          <w:instrText xml:space="preserve"> PAGEREF _Toc27953 \h </w:instrText>
        </w:r>
        <w:r>
          <w:fldChar w:fldCharType="separate"/>
        </w:r>
        <w:r>
          <w:t>29</w:t>
        </w:r>
        <w:r>
          <w:fldChar w:fldCharType="end"/>
        </w:r>
      </w:hyperlink>
    </w:p>
    <w:p>
      <w:pPr>
        <w:pStyle w:val="TOC2"/>
        <w:tabs>
          <w:tab w:val="right" w:leader="dot" w:pos="8306"/>
        </w:tabs>
      </w:pPr>
      <w:hyperlink w:anchor="_Toc27451" w:history="1">
        <w:r>
          <w:rPr>
            <w:rFonts w:ascii="仿宋" w:eastAsia="仿宋" w:hAnsi="仿宋" w:cs="仿宋" w:hint="eastAsia"/>
            <w:lang w:eastAsia="zh-CN"/>
          </w:rPr>
          <w:t>(二)、培训计划制定</w:t>
        </w:r>
        <w:r>
          <w:tab/>
        </w:r>
        <w:r>
          <w:fldChar w:fldCharType="begin"/>
        </w:r>
        <w:r>
          <w:instrText xml:space="preserve"> PAGEREF _Toc27451 \h </w:instrText>
        </w:r>
        <w:r>
          <w:fldChar w:fldCharType="separate"/>
        </w:r>
        <w:r>
          <w:t>30</w:t>
        </w:r>
        <w:r>
          <w:fldChar w:fldCharType="end"/>
        </w:r>
      </w:hyperlink>
    </w:p>
    <w:p>
      <w:pPr>
        <w:pStyle w:val="TOC2"/>
        <w:tabs>
          <w:tab w:val="right" w:leader="dot" w:pos="8306"/>
        </w:tabs>
      </w:pPr>
      <w:hyperlink w:anchor="_Toc29868" w:history="1">
        <w:r>
          <w:rPr>
            <w:rFonts w:ascii="仿宋" w:eastAsia="仿宋" w:hAnsi="仿宋" w:cs="仿宋" w:hint="eastAsia"/>
            <w:lang w:eastAsia="zh-CN"/>
          </w:rPr>
          <w:t>(三)、培训执行与评估</w:t>
        </w:r>
        <w:r>
          <w:tab/>
        </w:r>
        <w:r>
          <w:fldChar w:fldCharType="begin"/>
        </w:r>
        <w:r>
          <w:instrText xml:space="preserve"> PAGEREF _Toc29868 \h </w:instrText>
        </w:r>
        <w:r>
          <w:fldChar w:fldCharType="separate"/>
        </w:r>
        <w:r>
          <w:t>31</w:t>
        </w:r>
        <w:r>
          <w:fldChar w:fldCharType="end"/>
        </w:r>
      </w:hyperlink>
    </w:p>
    <w:p>
      <w:pPr>
        <w:pStyle w:val="TOC2"/>
        <w:tabs>
          <w:tab w:val="right" w:leader="dot" w:pos="8306"/>
        </w:tabs>
      </w:pPr>
      <w:hyperlink w:anchor="_Toc30935" w:history="1">
        <w:r>
          <w:rPr>
            <w:rFonts w:ascii="仿宋" w:eastAsia="仿宋" w:hAnsi="仿宋" w:cs="仿宋" w:hint="eastAsia"/>
            <w:lang w:eastAsia="zh-CN"/>
          </w:rPr>
          <w:t>(四)、员工职业发展规划</w:t>
        </w:r>
        <w:r>
          <w:tab/>
        </w:r>
        <w:r>
          <w:fldChar w:fldCharType="begin"/>
        </w:r>
        <w:r>
          <w:instrText xml:space="preserve"> PAGEREF _Toc30935 \h </w:instrText>
        </w:r>
        <w:r>
          <w:fldChar w:fldCharType="separate"/>
        </w:r>
        <w:r>
          <w:t>33</w:t>
        </w:r>
        <w:r>
          <w:fldChar w:fldCharType="end"/>
        </w:r>
      </w:hyperlink>
    </w:p>
    <w:p>
      <w:pPr>
        <w:pStyle w:val="TOC1"/>
        <w:tabs>
          <w:tab w:val="right" w:leader="dot" w:pos="8306"/>
        </w:tabs>
      </w:pPr>
      <w:hyperlink w:anchor="_Toc18769" w:history="1">
        <w:r>
          <w:rPr>
            <w:rFonts w:ascii="仿宋" w:eastAsia="仿宋" w:hAnsi="仿宋" w:cs="仿宋" w:hint="eastAsia"/>
            <w:lang w:eastAsia="zh-CN"/>
          </w:rPr>
          <w:t>七、铁路货物运输服务项目收尾与总结</w:t>
        </w:r>
        <w:r>
          <w:tab/>
        </w:r>
        <w:r>
          <w:fldChar w:fldCharType="begin"/>
        </w:r>
        <w:r>
          <w:instrText xml:space="preserve"> PAGEREF _Toc18769 \h </w:instrText>
        </w:r>
        <w:r>
          <w:fldChar w:fldCharType="separate"/>
        </w:r>
        <w:r>
          <w:t>34</w:t>
        </w:r>
        <w:r>
          <w:fldChar w:fldCharType="end"/>
        </w:r>
      </w:hyperlink>
    </w:p>
    <w:p>
      <w:pPr>
        <w:pStyle w:val="TOC2"/>
        <w:tabs>
          <w:tab w:val="right" w:leader="dot" w:pos="8306"/>
        </w:tabs>
      </w:pPr>
      <w:hyperlink w:anchor="_Toc17829" w:history="1">
        <w:r>
          <w:rPr>
            <w:rFonts w:ascii="仿宋" w:eastAsia="仿宋" w:hAnsi="仿宋" w:cs="仿宋" w:hint="eastAsia"/>
            <w:lang w:eastAsia="zh-CN"/>
          </w:rPr>
          <w:t>(一)、铁路货物运输服务项目总结与经验分享</w:t>
        </w:r>
        <w:r>
          <w:tab/>
        </w:r>
        <w:r>
          <w:fldChar w:fldCharType="begin"/>
        </w:r>
        <w:r>
          <w:instrText xml:space="preserve"> PAGEREF _Toc17829 \h </w:instrText>
        </w:r>
        <w:r>
          <w:fldChar w:fldCharType="separate"/>
        </w:r>
        <w:r>
          <w:t>34</w:t>
        </w:r>
        <w:r>
          <w:fldChar w:fldCharType="end"/>
        </w:r>
      </w:hyperlink>
    </w:p>
    <w:p>
      <w:pPr>
        <w:pStyle w:val="TOC2"/>
        <w:tabs>
          <w:tab w:val="right" w:leader="dot" w:pos="8306"/>
        </w:tabs>
      </w:pPr>
      <w:hyperlink w:anchor="_Toc14671" w:history="1">
        <w:r>
          <w:rPr>
            <w:rFonts w:ascii="仿宋" w:eastAsia="仿宋" w:hAnsi="仿宋" w:cs="仿宋" w:hint="eastAsia"/>
            <w:lang w:eastAsia="zh-CN"/>
          </w:rPr>
          <w:t>(二)、铁路货物运输服务项目报告与归档</w:t>
        </w:r>
        <w:r>
          <w:tab/>
        </w:r>
        <w:r>
          <w:fldChar w:fldCharType="begin"/>
        </w:r>
        <w:r>
          <w:instrText xml:space="preserve"> PAGEREF _Toc14671 \h </w:instrText>
        </w:r>
        <w:r>
          <w:fldChar w:fldCharType="separate"/>
        </w:r>
        <w:r>
          <w:t>37</w:t>
        </w:r>
        <w:r>
          <w:fldChar w:fldCharType="end"/>
        </w:r>
      </w:hyperlink>
    </w:p>
    <w:p>
      <w:pPr>
        <w:pStyle w:val="TOC2"/>
        <w:tabs>
          <w:tab w:val="right" w:leader="dot" w:pos="8306"/>
        </w:tabs>
      </w:pPr>
      <w:hyperlink w:anchor="_Toc20113" w:history="1">
        <w:r>
          <w:rPr>
            <w:rFonts w:ascii="仿宋" w:eastAsia="仿宋" w:hAnsi="仿宋" w:cs="仿宋" w:hint="eastAsia"/>
            <w:lang w:eastAsia="zh-CN"/>
          </w:rPr>
          <w:t>(三)、铁路货物运输服务项目收尾与结算</w:t>
        </w:r>
        <w:r>
          <w:tab/>
        </w:r>
        <w:r>
          <w:fldChar w:fldCharType="begin"/>
        </w:r>
        <w:r>
          <w:instrText xml:space="preserve"> PAGEREF _Toc20113 \h </w:instrText>
        </w:r>
        <w:r>
          <w:fldChar w:fldCharType="separate"/>
        </w:r>
        <w:r>
          <w:t>39</w:t>
        </w:r>
        <w:r>
          <w:fldChar w:fldCharType="end"/>
        </w:r>
      </w:hyperlink>
    </w:p>
    <w:p>
      <w:pPr>
        <w:pStyle w:val="TOC2"/>
        <w:tabs>
          <w:tab w:val="right" w:leader="dot" w:pos="8306"/>
        </w:tabs>
      </w:pPr>
      <w:hyperlink w:anchor="_Toc32630" w:history="1">
        <w:r>
          <w:rPr>
            <w:rFonts w:ascii="仿宋" w:eastAsia="仿宋" w:hAnsi="仿宋" w:cs="仿宋" w:hint="eastAsia"/>
            <w:lang w:eastAsia="zh-CN"/>
          </w:rPr>
          <w:t>(四)、团队人员调整与反馈</w:t>
        </w:r>
        <w:r>
          <w:tab/>
        </w:r>
        <w:r>
          <w:fldChar w:fldCharType="begin"/>
        </w:r>
        <w:r>
          <w:instrText xml:space="preserve"> PAGEREF _Toc32630 \h </w:instrText>
        </w:r>
        <w:r>
          <w:fldChar w:fldCharType="separate"/>
        </w:r>
        <w:r>
          <w:t>40</w:t>
        </w:r>
        <w:r>
          <w:fldChar w:fldCharType="end"/>
        </w:r>
      </w:hyperlink>
    </w:p>
    <w:p>
      <w:pPr>
        <w:pStyle w:val="TOC1"/>
        <w:tabs>
          <w:tab w:val="right" w:leader="dot" w:pos="8306"/>
        </w:tabs>
      </w:pPr>
      <w:hyperlink w:anchor="_Toc5749" w:history="1">
        <w:r>
          <w:rPr>
            <w:rFonts w:ascii="仿宋" w:eastAsia="仿宋" w:hAnsi="仿宋" w:cs="仿宋" w:hint="eastAsia"/>
            <w:lang w:eastAsia="zh-CN"/>
          </w:rPr>
          <w:t>八、合作伙伴关系管理</w:t>
        </w:r>
        <w:r>
          <w:tab/>
        </w:r>
        <w:r>
          <w:fldChar w:fldCharType="begin"/>
        </w:r>
        <w:r>
          <w:instrText xml:space="preserve"> PAGEREF _Toc5749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42" w:history="1">
        <w:r>
          <w:rPr>
            <w:rFonts w:ascii="仿宋" w:eastAsia="仿宋" w:hAnsi="仿宋" w:cs="仿宋" w:hint="eastAsia"/>
            <w:lang w:eastAsia="zh-CN"/>
          </w:rPr>
          <w:t>(一)、合作伙伴选择与评估</w:t>
        </w:r>
        <w:r>
          <w:tab/>
        </w:r>
        <w:r>
          <w:fldChar w:fldCharType="begin"/>
        </w:r>
        <w:r>
          <w:instrText xml:space="preserve"> PAGEREF _Toc8542 \h </w:instrText>
        </w:r>
        <w:r>
          <w:fldChar w:fldCharType="separate"/>
        </w:r>
        <w:r>
          <w:t>41</w:t>
        </w:r>
        <w:r>
          <w:fldChar w:fldCharType="end"/>
        </w:r>
      </w:hyperlink>
    </w:p>
    <w:p>
      <w:pPr>
        <w:pStyle w:val="TOC2"/>
        <w:tabs>
          <w:tab w:val="right" w:leader="dot" w:pos="8306"/>
        </w:tabs>
      </w:pPr>
      <w:hyperlink w:anchor="_Toc27175" w:history="1">
        <w:r>
          <w:rPr>
            <w:rFonts w:ascii="仿宋" w:eastAsia="仿宋" w:hAnsi="仿宋" w:cs="仿宋" w:hint="eastAsia"/>
            <w:lang w:eastAsia="zh-CN"/>
          </w:rPr>
          <w:t>(二)、合作伙伴协议与合同管理</w:t>
        </w:r>
        <w:r>
          <w:tab/>
        </w:r>
        <w:r>
          <w:fldChar w:fldCharType="begin"/>
        </w:r>
        <w:r>
          <w:instrText xml:space="preserve"> PAGEREF _Toc27175 \h </w:instrText>
        </w:r>
        <w:r>
          <w:fldChar w:fldCharType="separate"/>
        </w:r>
        <w:r>
          <w:t>42</w:t>
        </w:r>
        <w:r>
          <w:fldChar w:fldCharType="end"/>
        </w:r>
      </w:hyperlink>
    </w:p>
    <w:p>
      <w:pPr>
        <w:pStyle w:val="TOC2"/>
        <w:tabs>
          <w:tab w:val="right" w:leader="dot" w:pos="8306"/>
        </w:tabs>
      </w:pPr>
      <w:hyperlink w:anchor="_Toc1972" w:history="1">
        <w:r>
          <w:rPr>
            <w:rFonts w:ascii="仿宋" w:eastAsia="仿宋" w:hAnsi="仿宋" w:cs="仿宋" w:hint="eastAsia"/>
            <w:lang w:eastAsia="zh-CN"/>
          </w:rPr>
          <w:t>(三)、风险共担与利益共享机制</w:t>
        </w:r>
        <w:r>
          <w:tab/>
        </w:r>
        <w:r>
          <w:fldChar w:fldCharType="begin"/>
        </w:r>
        <w:r>
          <w:instrText xml:space="preserve"> PAGEREF _Toc1972 \h </w:instrText>
        </w:r>
        <w:r>
          <w:fldChar w:fldCharType="separate"/>
        </w:r>
        <w:r>
          <w:t>43</w:t>
        </w:r>
        <w:r>
          <w:fldChar w:fldCharType="end"/>
        </w:r>
      </w:hyperlink>
    </w:p>
    <w:p>
      <w:pPr>
        <w:pStyle w:val="TOC2"/>
        <w:tabs>
          <w:tab w:val="right" w:leader="dot" w:pos="8306"/>
        </w:tabs>
      </w:pPr>
      <w:hyperlink w:anchor="_Toc27137" w:history="1">
        <w:r>
          <w:rPr>
            <w:rFonts w:ascii="仿宋" w:eastAsia="仿宋" w:hAnsi="仿宋" w:cs="仿宋" w:hint="eastAsia"/>
            <w:lang w:eastAsia="zh-CN"/>
          </w:rPr>
          <w:t>(四)、定期合作评估与调整</w:t>
        </w:r>
        <w:r>
          <w:tab/>
        </w:r>
        <w:r>
          <w:fldChar w:fldCharType="begin"/>
        </w:r>
        <w:r>
          <w:instrText xml:space="preserve"> PAGEREF _Toc27137 \h </w:instrText>
        </w:r>
        <w:r>
          <w:fldChar w:fldCharType="separate"/>
        </w:r>
        <w:r>
          <w:t>44</w:t>
        </w:r>
        <w:r>
          <w:fldChar w:fldCharType="end"/>
        </w:r>
      </w:hyperlink>
    </w:p>
    <w:p>
      <w:pPr>
        <w:pStyle w:val="TOC1"/>
        <w:tabs>
          <w:tab w:val="right" w:leader="dot" w:pos="8306"/>
        </w:tabs>
      </w:pPr>
      <w:hyperlink w:anchor="_Toc27178" w:history="1">
        <w:r>
          <w:rPr>
            <w:rFonts w:ascii="仿宋" w:eastAsia="仿宋" w:hAnsi="仿宋" w:cs="仿宋" w:hint="eastAsia"/>
            <w:lang w:eastAsia="zh-CN"/>
          </w:rPr>
          <w:t>九、员工福利与团队建设</w:t>
        </w:r>
        <w:r>
          <w:tab/>
        </w:r>
        <w:r>
          <w:fldChar w:fldCharType="begin"/>
        </w:r>
        <w:r>
          <w:instrText xml:space="preserve"> PAGEREF _Toc27178 \h </w:instrText>
        </w:r>
        <w:r>
          <w:fldChar w:fldCharType="separate"/>
        </w:r>
        <w:r>
          <w:t>45</w:t>
        </w:r>
        <w:r>
          <w:fldChar w:fldCharType="end"/>
        </w:r>
      </w:hyperlink>
    </w:p>
    <w:p>
      <w:pPr>
        <w:pStyle w:val="TOC2"/>
        <w:tabs>
          <w:tab w:val="right" w:leader="dot" w:pos="8306"/>
        </w:tabs>
      </w:pPr>
      <w:hyperlink w:anchor="_Toc11438" w:history="1">
        <w:r>
          <w:rPr>
            <w:rFonts w:ascii="仿宋" w:eastAsia="仿宋" w:hAnsi="仿宋" w:cs="仿宋" w:hint="eastAsia"/>
            <w:lang w:eastAsia="zh-CN"/>
          </w:rPr>
          <w:t>(一)、员工福利政策制定</w:t>
        </w:r>
        <w:r>
          <w:tab/>
        </w:r>
        <w:r>
          <w:fldChar w:fldCharType="begin"/>
        </w:r>
        <w:r>
          <w:instrText xml:space="preserve"> PAGEREF _Toc11438 \h </w:instrText>
        </w:r>
        <w:r>
          <w:fldChar w:fldCharType="separate"/>
        </w:r>
        <w:r>
          <w:t>45</w:t>
        </w:r>
        <w:r>
          <w:fldChar w:fldCharType="end"/>
        </w:r>
      </w:hyperlink>
    </w:p>
    <w:p>
      <w:pPr>
        <w:pStyle w:val="TOC2"/>
        <w:tabs>
          <w:tab w:val="right" w:leader="dot" w:pos="8306"/>
        </w:tabs>
      </w:pPr>
      <w:hyperlink w:anchor="_Toc13205" w:history="1">
        <w:r>
          <w:rPr>
            <w:rFonts w:ascii="仿宋" w:eastAsia="仿宋" w:hAnsi="仿宋" w:cs="仿宋" w:hint="eastAsia"/>
            <w:lang w:eastAsia="zh-CN"/>
          </w:rPr>
          <w:t>(二)、团队建设活动规划</w:t>
        </w:r>
        <w:r>
          <w:tab/>
        </w:r>
        <w:r>
          <w:fldChar w:fldCharType="begin"/>
        </w:r>
        <w:r>
          <w:instrText xml:space="preserve"> PAGEREF _Toc13205 \h </w:instrText>
        </w:r>
        <w:r>
          <w:fldChar w:fldCharType="separate"/>
        </w:r>
        <w:r>
          <w:t>46</w:t>
        </w:r>
        <w:r>
          <w:fldChar w:fldCharType="end"/>
        </w:r>
      </w:hyperlink>
    </w:p>
    <w:p>
      <w:pPr>
        <w:pStyle w:val="TOC2"/>
        <w:tabs>
          <w:tab w:val="right" w:leader="dot" w:pos="8306"/>
        </w:tabs>
      </w:pPr>
      <w:hyperlink w:anchor="_Toc11575" w:history="1">
        <w:r>
          <w:rPr>
            <w:rFonts w:ascii="仿宋" w:eastAsia="仿宋" w:hAnsi="仿宋" w:cs="仿宋" w:hint="eastAsia"/>
            <w:lang w:eastAsia="zh-CN"/>
          </w:rPr>
          <w:t>(三)、员工关怀与激励措施</w:t>
        </w:r>
        <w:r>
          <w:tab/>
        </w:r>
        <w:r>
          <w:fldChar w:fldCharType="begin"/>
        </w:r>
        <w:r>
          <w:instrText xml:space="preserve"> PAGEREF _Toc11575 \h </w:instrText>
        </w:r>
        <w:r>
          <w:fldChar w:fldCharType="separate"/>
        </w:r>
        <w:r>
          <w:t>46</w:t>
        </w:r>
        <w:r>
          <w:fldChar w:fldCharType="end"/>
        </w:r>
      </w:hyperlink>
    </w:p>
    <w:p>
      <w:pPr>
        <w:pStyle w:val="TOC2"/>
        <w:tabs>
          <w:tab w:val="right" w:leader="dot" w:pos="8306"/>
        </w:tabs>
      </w:pPr>
      <w:hyperlink w:anchor="_Toc26682" w:history="1">
        <w:r>
          <w:rPr>
            <w:rFonts w:ascii="仿宋" w:eastAsia="仿宋" w:hAnsi="仿宋" w:cs="仿宋" w:hint="eastAsia"/>
            <w:lang w:eastAsia="zh-CN"/>
          </w:rPr>
          <w:t>(四)、团队文化与价值观塑造</w:t>
        </w:r>
        <w:r>
          <w:tab/>
        </w:r>
        <w:r>
          <w:fldChar w:fldCharType="begin"/>
        </w:r>
        <w:r>
          <w:instrText xml:space="preserve"> PAGEREF _Toc26682 \h </w:instrText>
        </w:r>
        <w:r>
          <w:fldChar w:fldCharType="separate"/>
        </w:r>
        <w:r>
          <w:t>48</w:t>
        </w:r>
        <w:r>
          <w:fldChar w:fldCharType="end"/>
        </w:r>
      </w:hyperlink>
    </w:p>
    <w:p>
      <w:pPr>
        <w:pStyle w:val="TOC1"/>
        <w:tabs>
          <w:tab w:val="right" w:leader="dot" w:pos="8306"/>
        </w:tabs>
      </w:pPr>
      <w:hyperlink w:anchor="_Toc1706" w:history="1">
        <w:r>
          <w:rPr>
            <w:rFonts w:ascii="仿宋" w:eastAsia="仿宋" w:hAnsi="仿宋" w:cs="仿宋" w:hint="eastAsia"/>
            <w:lang w:eastAsia="zh-CN"/>
          </w:rPr>
          <w:t>十、资源有效利用与节能减排</w:t>
        </w:r>
        <w:r>
          <w:tab/>
        </w:r>
        <w:r>
          <w:fldChar w:fldCharType="begin"/>
        </w:r>
        <w:r>
          <w:instrText xml:space="preserve"> PAGEREF _Toc1706 \h </w:instrText>
        </w:r>
        <w:r>
          <w:fldChar w:fldCharType="separate"/>
        </w:r>
        <w:r>
          <w:t>49</w:t>
        </w:r>
        <w:r>
          <w:fldChar w:fldCharType="end"/>
        </w:r>
      </w:hyperlink>
    </w:p>
    <w:p>
      <w:pPr>
        <w:pStyle w:val="TOC2"/>
        <w:tabs>
          <w:tab w:val="right" w:leader="dot" w:pos="8306"/>
        </w:tabs>
      </w:pPr>
      <w:hyperlink w:anchor="_Toc10081" w:history="1">
        <w:r>
          <w:rPr>
            <w:rFonts w:ascii="仿宋" w:eastAsia="仿宋" w:hAnsi="仿宋" w:cs="仿宋" w:hint="eastAsia"/>
            <w:lang w:eastAsia="zh-CN"/>
          </w:rPr>
          <w:t>(一)、资源有效利用策略</w:t>
        </w:r>
        <w:r>
          <w:tab/>
        </w:r>
        <w:r>
          <w:fldChar w:fldCharType="begin"/>
        </w:r>
        <w:r>
          <w:instrText xml:space="preserve"> PAGEREF _Toc10081 \h </w:instrText>
        </w:r>
        <w:r>
          <w:fldChar w:fldCharType="separate"/>
        </w:r>
        <w:r>
          <w:t>49</w:t>
        </w:r>
        <w:r>
          <w:fldChar w:fldCharType="end"/>
        </w:r>
      </w:hyperlink>
    </w:p>
    <w:p>
      <w:pPr>
        <w:pStyle w:val="TOC2"/>
        <w:tabs>
          <w:tab w:val="right" w:leader="dot" w:pos="8306"/>
        </w:tabs>
      </w:pPr>
      <w:hyperlink w:anchor="_Toc20948" w:history="1">
        <w:r>
          <w:rPr>
            <w:rFonts w:ascii="仿宋" w:eastAsia="仿宋" w:hAnsi="仿宋" w:cs="仿宋" w:hint="eastAsia"/>
            <w:lang w:eastAsia="zh-CN"/>
          </w:rPr>
          <w:t>(二)、节能措施与技术应用</w:t>
        </w:r>
        <w:r>
          <w:tab/>
        </w:r>
        <w:r>
          <w:fldChar w:fldCharType="begin"/>
        </w:r>
        <w:r>
          <w:instrText xml:space="preserve"> PAGEREF _Toc20948 \h </w:instrText>
        </w:r>
        <w:r>
          <w:fldChar w:fldCharType="separate"/>
        </w:r>
        <w:r>
          <w:t>50</w:t>
        </w:r>
        <w:r>
          <w:fldChar w:fldCharType="end"/>
        </w:r>
      </w:hyperlink>
    </w:p>
    <w:p>
      <w:pPr>
        <w:pStyle w:val="TOC2"/>
        <w:tabs>
          <w:tab w:val="right" w:leader="dot" w:pos="8306"/>
        </w:tabs>
      </w:pPr>
      <w:hyperlink w:anchor="_Toc27301" w:history="1">
        <w:r>
          <w:rPr>
            <w:rFonts w:ascii="仿宋" w:eastAsia="仿宋" w:hAnsi="仿宋" w:cs="仿宋" w:hint="eastAsia"/>
            <w:lang w:eastAsia="zh-CN"/>
          </w:rPr>
          <w:t>(三)、减少排放与废弃物管理</w:t>
        </w:r>
        <w:r>
          <w:tab/>
        </w:r>
        <w:r>
          <w:fldChar w:fldCharType="begin"/>
        </w:r>
        <w:r>
          <w:instrText xml:space="preserve"> PAGEREF _Toc27301 \h </w:instrText>
        </w:r>
        <w:r>
          <w:fldChar w:fldCharType="separate"/>
        </w:r>
        <w:r>
          <w:t>50</w:t>
        </w:r>
        <w:r>
          <w:fldChar w:fldCharType="end"/>
        </w:r>
      </w:hyperlink>
    </w:p>
    <w:p>
      <w:pPr>
        <w:pStyle w:val="TOC1"/>
        <w:tabs>
          <w:tab w:val="right" w:leader="dot" w:pos="8306"/>
        </w:tabs>
      </w:pPr>
      <w:hyperlink w:anchor="_Toc24031" w:history="1">
        <w:r>
          <w:rPr>
            <w:rFonts w:ascii="仿宋" w:eastAsia="仿宋" w:hAnsi="仿宋" w:cs="仿宋" w:hint="eastAsia"/>
            <w:lang w:eastAsia="zh-CN"/>
          </w:rPr>
          <w:t>十一、成本控制与效益提升</w:t>
        </w:r>
        <w:r>
          <w:tab/>
        </w:r>
        <w:r>
          <w:fldChar w:fldCharType="begin"/>
        </w:r>
        <w:r>
          <w:instrText xml:space="preserve"> PAGEREF _Toc24031 \h </w:instrText>
        </w:r>
        <w:r>
          <w:fldChar w:fldCharType="separate"/>
        </w:r>
        <w:r>
          <w:t>51</w:t>
        </w:r>
        <w:r>
          <w:fldChar w:fldCharType="end"/>
        </w:r>
      </w:hyperlink>
    </w:p>
    <w:p>
      <w:pPr>
        <w:pStyle w:val="TOC2"/>
        <w:tabs>
          <w:tab w:val="right" w:leader="dot" w:pos="8306"/>
        </w:tabs>
      </w:pPr>
      <w:hyperlink w:anchor="_Toc30876" w:history="1">
        <w:r>
          <w:rPr>
            <w:rFonts w:ascii="仿宋" w:eastAsia="仿宋" w:hAnsi="仿宋" w:cs="仿宋" w:hint="eastAsia"/>
            <w:lang w:eastAsia="zh-CN"/>
          </w:rPr>
          <w:t>(一)、成本核算与预算管理</w:t>
        </w:r>
        <w:r>
          <w:tab/>
        </w:r>
        <w:r>
          <w:fldChar w:fldCharType="begin"/>
        </w:r>
        <w:r>
          <w:instrText xml:space="preserve"> PAGEREF _Toc30876 \h </w:instrText>
        </w:r>
        <w:r>
          <w:fldChar w:fldCharType="separate"/>
        </w:r>
        <w:r>
          <w:t>51</w:t>
        </w:r>
        <w:r>
          <w:fldChar w:fldCharType="end"/>
        </w:r>
      </w:hyperlink>
    </w:p>
    <w:p>
      <w:pPr>
        <w:pStyle w:val="TOC2"/>
        <w:tabs>
          <w:tab w:val="right" w:leader="dot" w:pos="8306"/>
        </w:tabs>
      </w:pPr>
      <w:hyperlink w:anchor="_Toc728" w:history="1">
        <w:r>
          <w:rPr>
            <w:rFonts w:ascii="仿宋" w:eastAsia="仿宋" w:hAnsi="仿宋" w:cs="仿宋" w:hint="eastAsia"/>
            <w:lang w:eastAsia="zh-CN"/>
          </w:rPr>
          <w:t>(二)、资源利用效率评估</w:t>
        </w:r>
        <w:r>
          <w:tab/>
        </w:r>
        <w:r>
          <w:fldChar w:fldCharType="begin"/>
        </w:r>
        <w:r>
          <w:instrText xml:space="preserve"> PAGEREF _Toc728 \h </w:instrText>
        </w:r>
        <w:r>
          <w:fldChar w:fldCharType="separate"/>
        </w:r>
        <w:r>
          <w:t>53</w:t>
        </w:r>
        <w:r>
          <w:fldChar w:fldCharType="end"/>
        </w:r>
      </w:hyperlink>
    </w:p>
    <w:p>
      <w:pPr>
        <w:pStyle w:val="TOC2"/>
        <w:tabs>
          <w:tab w:val="right" w:leader="dot" w:pos="8306"/>
        </w:tabs>
      </w:pPr>
      <w:hyperlink w:anchor="_Toc28096" w:history="1">
        <w:r>
          <w:rPr>
            <w:rFonts w:ascii="仿宋" w:eastAsia="仿宋" w:hAnsi="仿宋" w:cs="仿宋" w:hint="eastAsia"/>
            <w:lang w:eastAsia="zh-CN"/>
          </w:rPr>
          <w:t>(三)、降本增效的具体措施</w:t>
        </w:r>
        <w:r>
          <w:tab/>
        </w:r>
        <w:r>
          <w:fldChar w:fldCharType="begin"/>
        </w:r>
        <w:r>
          <w:instrText xml:space="preserve"> PAGEREF _Toc28096 \h </w:instrText>
        </w:r>
        <w:r>
          <w:fldChar w:fldCharType="separate"/>
        </w:r>
        <w:r>
          <w:t>55</w:t>
        </w:r>
        <w:r>
          <w:fldChar w:fldCharType="end"/>
        </w:r>
      </w:hyperlink>
    </w:p>
    <w:p>
      <w:pPr>
        <w:pStyle w:val="TOC2"/>
        <w:tabs>
          <w:tab w:val="right" w:leader="dot" w:pos="8306"/>
        </w:tabs>
      </w:pPr>
      <w:hyperlink w:anchor="_Toc1380" w:history="1">
        <w:r>
          <w:rPr>
            <w:rFonts w:ascii="仿宋" w:eastAsia="仿宋" w:hAnsi="仿宋" w:cs="仿宋" w:hint="eastAsia"/>
            <w:lang w:eastAsia="zh-CN"/>
          </w:rPr>
          <w:t>(四)、成本与效益的平衡策略</w:t>
        </w:r>
        <w:r>
          <w:tab/>
        </w:r>
        <w:r>
          <w:fldChar w:fldCharType="begin"/>
        </w:r>
        <w:r>
          <w:instrText xml:space="preserve"> PAGEREF _Toc1380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9681"/>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27055"/>
      <w:r>
        <w:rPr>
          <w:rFonts w:ascii="仿宋" w:eastAsia="仿宋" w:hAnsi="仿宋" w:cs="仿宋" w:hint="eastAsia"/>
          <w:lang w:eastAsia="zh-CN"/>
        </w:rPr>
        <w:t>(一)、铁路货物运输服务项目建设期的原辅材料保障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铁路货物运输服务项目在施工期间的原辅材料采购主要涵盖以下几个方面：钢材、木材、水泥以及各种建筑和装饰材料。铁路货物运输服务项目所在地周边市场拥有丰富的供应资源，有多家供货厂家和商户，能够满足铁路货物运输服务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铁路货物运输服务项目施工不可或缺的主要材料之一，涵盖结构钢、型钢等多个种类，市场上存在多家专业生产厂家，提供了多样化的选择。木材作为建筑和装饰的重要原材料，周边供应商可提供各类木材品种，以满足铁路货物运输服务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铁路货物运输服务项目所在地区有多家水泥生产厂家，保障了铁路货物运输服务项目对水泥的供应。此外，各种建筑及装饰材料，如砖瓦、涂料、地板等，也能在周边市场找到丰富的品种和供应商，确保铁路货物运输服务项目在施工过程中有足够的选择空间。</w:t>
      </w:r>
    </w:p>
    <w:p>
      <w:pPr>
        <w:pStyle w:val="Heading2"/>
        <w:ind w:firstLine="560" w:firstLineChars="200"/>
        <w:rPr>
          <w:rFonts w:ascii="仿宋" w:eastAsia="仿宋" w:hAnsi="仿宋" w:cs="仿宋" w:hint="eastAsia"/>
          <w:sz w:val="28"/>
          <w:lang w:eastAsia="zh-CN"/>
        </w:rPr>
      </w:pPr>
      <w:bookmarkStart w:id="4" w:name="_Toc18529"/>
      <w:r>
        <w:rPr>
          <w:rFonts w:ascii="仿宋" w:eastAsia="仿宋" w:hAnsi="仿宋" w:cs="仿宋" w:hint="eastAsia"/>
          <w:sz w:val="28"/>
          <w:lang w:eastAsia="zh-CN"/>
        </w:rPr>
        <w:t>(二)、铁路货物运输服务项目运营期的原辅材料采购与管理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在铁路货物运输服务项目运营期，原辅材料的采购及管理是确保生产顺利进行和产品质量稳定的关键环节。以下是对该方面的运营策略：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铁路货物运输服务项目承办单位将建立健全IS09000质量管理和质量保证体系，确保物料的质量控制和管理符合国际标准。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铁路货物运输服务项目在建设时应确保原料来源的稳定可靠，建立长期合作关系，确保建成后原料的质量和连续供应。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6569"/>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在铁路货物运输服务项目建设和实施阶段，我们将严格遵循环境保护和安全生产的“三同时”原则，全面贯彻环境保护、职业安全卫生、消防及节能等法律法规和相关措施。关键要求如下：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制定并执行符合环保法规的排放标准，确保铁路货物运输服务项目不对周边环境造成污染。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实施定期的能耗评估，优化生产流程，确保铁路货物运输服务项目运行成本最低化。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二、铁路货物运输服务项目技术优势分析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投资铁路货物运输服务项目具备明显的技术优势，主要体现在以下方面：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铁路货物运输服务项目采用先进的节能设施，具备多规格产品转换能力，灵活适应市场需求，运行成本相对较低。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投资铁路货物运输服务项目所采用的技术与国内资源条件相适应，具有良好的技术适应性。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铁路货物运输服务项目采用的技术工艺路线在国内生产实践中已经得到验证，证明技术成熟可行。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技术支援条件良好，具备较强的可靠性，有助于确保铁路货物运输服务项目的平稳运行和高效生产。</w:t>
      </w:r>
    </w:p>
    <w:p>
      <w:pPr>
        <w:pStyle w:val="Heading2"/>
        <w:ind w:firstLine="560" w:firstLineChars="200"/>
        <w:rPr>
          <w:rFonts w:ascii="仿宋" w:eastAsia="仿宋" w:hAnsi="仿宋" w:cs="仿宋" w:hint="eastAsia"/>
          <w:sz w:val="28"/>
          <w:lang w:eastAsia="zh-CN"/>
        </w:rPr>
      </w:pPr>
      <w:bookmarkStart w:id="6" w:name="_Toc30632"/>
      <w:r>
        <w:rPr>
          <w:rFonts w:ascii="仿宋" w:eastAsia="仿宋" w:hAnsi="仿宋" w:cs="仿宋" w:hint="eastAsia"/>
          <w:sz w:val="28"/>
          <w:lang w:eastAsia="zh-CN"/>
        </w:rPr>
        <w:t>(四)、铁路货物运输服务项目工艺技术设计方案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货物运输服务项目的建设和实施过程中，我们坚定贯彻执行“三同时”原则，即环境保护、职业安全卫生、消防及节能的原则。我们注重遵循与环境保护、职业安全卫生、消防及节能相关的法律法规，并全面贯彻各项措施，确保铁路货物运输服务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铁路货物运输服务项目技术优势分析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货物运输服务项目在技术方面拥有独特的优势。首先，我们的节能设施是先进的，并具备多规格产品转换的能力，从而确保铁路货物运输服务项目在运行过程中能够适应市场需求的变化，具备较低的运行成本。其次，投资铁路货物运输服务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铁路货物运输服务项目提供了强大的技术支持，使其具备了较强的可靠性。在技术方面，铁路货物运输服务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23127"/>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铁路货物运输服务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铁路货物运输服务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铁路货物运输服务项目投资风险，我们将力求选择设备生产厂家，其设备交货期、售后服务、安装调试等方面表现优越，以确保铁路货物运输服务项目的顺利进行。我们主要选用国产设备，以减少铁路货物运输服务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万元。通过以上措施，我们将确保铁路货物运输服务项目在设备采购方面达到最佳性能和效益。</w:t>
      </w:r>
    </w:p>
    <w:p>
      <w:pPr>
        <w:pStyle w:val="Heading1"/>
        <w:ind w:firstLine="560" w:firstLineChars="200"/>
        <w:rPr>
          <w:rFonts w:ascii="仿宋" w:eastAsia="仿宋" w:hAnsi="仿宋" w:cs="仿宋" w:hint="eastAsia"/>
          <w:sz w:val="28"/>
          <w:lang w:eastAsia="zh-CN"/>
        </w:rPr>
      </w:pPr>
      <w:bookmarkStart w:id="8" w:name="_Toc9653"/>
      <w:r>
        <w:rPr>
          <w:rFonts w:ascii="仿宋" w:eastAsia="仿宋" w:hAnsi="仿宋" w:cs="仿宋" w:hint="eastAsia"/>
          <w:sz w:val="28"/>
          <w:lang w:eastAsia="zh-CN"/>
        </w:rPr>
        <w:t>二、背景和必要性研究</w:t>
      </w:r>
      <w:bookmarkEnd w:id="8"/>
    </w:p>
    <w:p>
      <w:pPr>
        <w:pStyle w:val="Heading2"/>
        <w:rPr>
          <w:rFonts w:ascii="仿宋" w:eastAsia="仿宋" w:hAnsi="仿宋" w:cs="仿宋" w:hint="eastAsia"/>
          <w:lang w:eastAsia="zh-CN"/>
        </w:rPr>
      </w:pPr>
      <w:bookmarkStart w:id="9" w:name="_Toc27908"/>
      <w:r>
        <w:rPr>
          <w:rFonts w:ascii="仿宋" w:eastAsia="仿宋" w:hAnsi="仿宋" w:cs="仿宋" w:hint="eastAsia"/>
          <w:lang w:eastAsia="zh-CN"/>
        </w:rPr>
        <w:t>(一)、铁路货物运输服务项目承办单位背景分析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0" w:name="_Toc20430"/>
      <w:r>
        <w:rPr>
          <w:rFonts w:ascii="仿宋" w:eastAsia="仿宋" w:hAnsi="仿宋" w:cs="仿宋" w:hint="eastAsia"/>
          <w:sz w:val="28"/>
          <w:lang w:eastAsia="zh-CN"/>
        </w:rPr>
        <w:t>(二)、铁路货物运输服务项目背景分析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铁路货物运输服务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1" w:name="_Toc7804"/>
      <w:r>
        <w:rPr>
          <w:rFonts w:ascii="仿宋" w:eastAsia="仿宋" w:hAnsi="仿宋" w:cs="仿宋" w:hint="eastAsia"/>
          <w:sz w:val="28"/>
          <w:lang w:eastAsia="zh-CN"/>
        </w:rPr>
        <w:t>三、铁路货物运输服务项目建设地分析</w:t>
      </w:r>
      <w:bookmarkEnd w:id="11"/>
    </w:p>
    <w:p>
      <w:pPr>
        <w:pStyle w:val="Heading2"/>
        <w:rPr>
          <w:rFonts w:ascii="仿宋" w:eastAsia="仿宋" w:hAnsi="仿宋" w:cs="仿宋" w:hint="eastAsia"/>
          <w:lang w:eastAsia="zh-CN"/>
        </w:rPr>
      </w:pPr>
      <w:bookmarkStart w:id="12" w:name="_Toc10686"/>
      <w:r>
        <w:rPr>
          <w:rFonts w:ascii="仿宋" w:eastAsia="仿宋" w:hAnsi="仿宋" w:cs="仿宋" w:hint="eastAsia"/>
          <w:lang w:eastAsia="zh-CN"/>
        </w:rPr>
        <w:t>(一)、铁路货物运输服务项目选址原则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确保铁路货物运输服务项目建设不会对周围环境造成污染，或者任何潜在的污染都将控制在国家法律和标准允许的范围内。铁路货物运输服务项目建设的区域将依据城市总体规划，以确保布局相对独立，便于进行科研、生产经营和管理活动。同时，铁路货物运输服务项目建设区域与城市建设地的联系也将得到全面考虑，以促使铁路货物运输服务项目与城市的发展更为协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货物运输服务项目建设方案将在满足铁路货物运输服务项目产品生产工艺、消防安全、环境保护卫生等要求的前提下，尽量合并建筑，以提高资源利用效率。在布置方面，将充分利用自然空间，贯彻执行“十分珍惜和合理利用土地”的基本国策，根据具体情况因地制宜，合理布置铁路货物运输服务项目建设，确保土地利用的合理性和可持续性。这样的铁路货物运输服务项目规划将确保在铁路货物运输服务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3" w:name="_Toc19655"/>
      <w:r>
        <w:rPr>
          <w:rFonts w:ascii="仿宋" w:eastAsia="仿宋" w:hAnsi="仿宋" w:cs="仿宋" w:hint="eastAsia"/>
          <w:sz w:val="28"/>
          <w:lang w:eastAsia="zh-CN"/>
        </w:rPr>
        <w:t>(二)、铁路货物运输服务项目选址</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铁路货物运输服务项目选址在 xxx 产业示范园区，这一选址的决定经过了充分的论证和考量。首先，xxx 产业示范园区作为地区内产业发展的重要引擎，具备了先进的基础设施和产业配套条件，为铁路货物运输服务项目的顺利开展提供了有力支持。其次，该示范园区拥有便捷的交通网络和优越的地理位置，有利于原材料供应、产品流通以及人员往来，提高了铁路货物运输服务项目的运营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此外，xxx 产业示范园区还注重生态环保和绿色发展，与铁路货物运输服务项目的环保理念高度契合。选址于示范园区，不仅可以有效整合各类资源，降低铁路货物运输服务项目建设和运营的成本，同时也有助于提升铁路货物运输服务项目的整体竞争力。综合考虑产业集聚效应、交通便捷性以及生态环保等多方面因素，选址于 xxx 产业示范园区对铁路货物运输服务项目的可持续发展具有积极的促进作用。</w:t>
      </w:r>
    </w:p>
    <w:p>
      <w:pPr>
        <w:pStyle w:val="Heading2"/>
        <w:ind w:firstLine="560" w:firstLineChars="200"/>
        <w:rPr>
          <w:rFonts w:ascii="仿宋" w:eastAsia="仿宋" w:hAnsi="仿宋" w:cs="仿宋" w:hint="eastAsia"/>
          <w:sz w:val="28"/>
          <w:lang w:eastAsia="zh-CN"/>
        </w:rPr>
      </w:pPr>
      <w:bookmarkStart w:id="14" w:name="_Toc21806"/>
      <w:r>
        <w:rPr>
          <w:rFonts w:ascii="仿宋" w:eastAsia="仿宋" w:hAnsi="仿宋" w:cs="仿宋" w:hint="eastAsia"/>
          <w:sz w:val="28"/>
          <w:lang w:eastAsia="zh-CN"/>
        </w:rPr>
        <w:t>(三)、建设条件分析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铁路货物运输服务项目承办单位目前资产运营状况良好，财务管理制度健全且完善，企业财务雄厚。凭借卓越的产品质量、科学的管理模式以及灵活畅通的销售网络，该单位连年实现盈利，为铁路货物运输服务项目建设提供充足的计划自筹资金。当地人民政府和主管部门高度重视铁路货物运输服务项目建设，土地、规划、建设等管理部门提出了切实可行的实施方案和保障措施，并给予充分的认可。此外，铁路货物运输服务项目建设区域拥有充足的水、电、气等资源供给，足以满足铁路货物运输服务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铁路货物运输服务项目可依托铁路货物运输服务项目建设地成熟的公用工程、辅助工程、储运设施等富余资源，同时拥有丰富的劳动力资源和完善的社会服务体系。这将有助于加速铁路货物运输服务项目建设进度，降低建设成本，实现铁路货物运输服务项目投资的节约，提升铁路货物运输服务项目承办单位的综合经济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铁路货物运输服务项目承办单位具备一大批丰富经验的铁路货物运输服务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铁路货物运输服务项目承办单位还与多家科研院所建立了长期的合作关系，并设立了向科研开发倾斜的奖励机制，每年投入专项资金用于重点产品和关键工艺的研发奖励。这为铁路货物运输服务项目的科研创新提供了有力的支持。</w:t>
      </w:r>
    </w:p>
    <w:p>
      <w:pPr>
        <w:pStyle w:val="Heading2"/>
        <w:ind w:firstLine="560" w:firstLineChars="200"/>
        <w:rPr>
          <w:rFonts w:ascii="仿宋" w:eastAsia="仿宋" w:hAnsi="仿宋" w:cs="仿宋" w:hint="eastAsia"/>
          <w:sz w:val="28"/>
          <w:lang w:eastAsia="zh-CN"/>
        </w:rPr>
      </w:pPr>
      <w:bookmarkStart w:id="15" w:name="_Toc26530"/>
      <w:r>
        <w:rPr>
          <w:rFonts w:ascii="仿宋" w:eastAsia="仿宋" w:hAnsi="仿宋" w:cs="仿宋" w:hint="eastAsia"/>
          <w:sz w:val="28"/>
          <w:lang w:eastAsia="zh-CN"/>
        </w:rPr>
        <w:t>(四)、用地控制指标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铁路货物运输服务项目选址于 xxx 产业示范园区，关于用地控制指标的规划与管理，本铁路货物运输服务项目将严格遵循国家和地方的相关法规和标准。用地控制指标包括但不限于以下几个方面：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铁路货物运输服务项目将严格按照规划建设主体工程的需要，确保建筑物基底占地面积在符合法规的范围内，以最大限度地利用土地，提高用地利用效率。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根据示范园区的总体规划，铁路货物运输服务项目将遵循相应的建筑密度标准，合理规划建设，保障铁路货物运输服务项目建设的紧凑性和高效性。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在铁路货物运输服务项目建设中，将注重绿化工作，确保绿化率达到或超过规划要求。通过科学合理的绿化设计，提升铁路货物运输服务项目周边的生态环境，使其更加宜居宜业。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铁路货物运输服务项目将根据规划要求，合理规划地上和地下层数，确保建设的稳定性和安全性。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其他控制要素： 根据示范园区的具体规划和相关法规，铁路货物运输服务项目还将遵循其他用地控制指标，如建筑线、退让线等，确保铁路货物运输服务项目的建设与周边环境的和谐相处。</w:t>
      </w:r>
    </w:p>
    <w:p>
      <w:pPr>
        <w:pStyle w:val="Heading2"/>
        <w:ind w:firstLine="560" w:firstLineChars="200"/>
        <w:rPr>
          <w:rFonts w:ascii="仿宋" w:eastAsia="仿宋" w:hAnsi="仿宋" w:cs="仿宋" w:hint="eastAsia"/>
          <w:sz w:val="28"/>
          <w:lang w:eastAsia="zh-CN"/>
        </w:rPr>
      </w:pPr>
      <w:bookmarkStart w:id="16" w:name="_Toc27836"/>
      <w:r>
        <w:rPr>
          <w:rFonts w:ascii="仿宋" w:eastAsia="仿宋" w:hAnsi="仿宋" w:cs="仿宋" w:hint="eastAsia"/>
          <w:sz w:val="28"/>
          <w:lang w:eastAsia="zh-CN"/>
        </w:rPr>
        <w:t>(五)、用地总体要求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在本期工程铁路货物运输服务项目的建设规划中，涉及到一系列关键的建设指标，这些指标将有助于确保铁路货物运输服务项目的合理规划和高效建设。具体而言：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铁路货物运输服务项目的建筑系数为XXX%。该系数是对铁路货物运输服务项目建筑面积与用地面积的比例控制，通过设定合理的建筑系数，可以确保铁路货物运输服务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铁路货物运输服务项目的建筑容积率为XXX。该率值衡量了建筑物总体积与用地面积的比例，是规划中用来控制建筑高度和密度的关键参数。通过合理控制建筑容积率，可以在确保建筑物结构合理的同时，使铁路货物运输服务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铁路货物运输服务项目的生态品质，本期工程铁路货物运输服务项目将严格执行绿化覆盖率标准，目标值为XXX%。这意味着在铁路货物运输服务项目建设区域，将有相应的绿化面积，以促进生态平衡、改善空气质量，并提供良好的休闲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固定资产投资强度：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铁路货物运输服务项目的固定资产投资强度为XXX万元/亩。该指标表征了每亩土地上的固定资产投资额，是评估铁路货物运输服务项目投资规模的重要参考。通过科学合理地控制投资强度，可以实现资金的有效利用，确保铁路货物运输服务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这些建设规划指标将有助于铁路货物运输服务项目在建设过程中充分考虑资源利用效率、环境保护、投资效益等多个方面，实现可持续发展的目标。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7" w:name="_Toc10687"/>
      <w:r>
        <w:rPr>
          <w:rFonts w:ascii="仿宋" w:eastAsia="仿宋" w:hAnsi="仿宋" w:cs="仿宋" w:hint="eastAsia"/>
          <w:sz w:val="28"/>
          <w:lang w:eastAsia="zh-CN"/>
        </w:rPr>
        <w:t>(六)、节约用地措施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路货物运输服务项目建设坚持专业化生产原则，将主要生产过程和关键工序由铁路货物运输服务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铁路货物运输服务项目采用高效的生产工艺，通过科学的设备布局，最大程度地提高生产效率，减少生产空间的浪费。这包括合理的生产流程设计，避免不必要的物料运输和仓储空间占用。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铁路货物运输服务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在生产过程中，铁路货物运输服务项目将注重资源的综合利用，减少废弃物的产生。通过回收再利用、能源回收等手段，最大化地减少对新资源的依赖，实现对土地资源的更为有效的利用。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铁路货物运输服务项目建设在土地资源的规划和使用上不仅注重高效性和科技性，同时保持对生态环境的尊重。这种全方位的土地资源节约措施将有助于铁路货物运输服务项目的可持续发展和为社会创造更多的经济效益。</w:t>
      </w:r>
    </w:p>
    <w:p>
      <w:pPr>
        <w:pStyle w:val="Heading2"/>
        <w:ind w:firstLine="560" w:firstLineChars="200"/>
        <w:rPr>
          <w:rFonts w:ascii="仿宋" w:eastAsia="仿宋" w:hAnsi="仿宋" w:cs="仿宋" w:hint="eastAsia"/>
          <w:sz w:val="28"/>
          <w:lang w:eastAsia="zh-CN"/>
        </w:rPr>
      </w:pPr>
      <w:bookmarkStart w:id="18" w:name="_Toc18610"/>
      <w:r>
        <w:rPr>
          <w:rFonts w:ascii="仿宋" w:eastAsia="仿宋" w:hAnsi="仿宋" w:cs="仿宋" w:hint="eastAsia"/>
          <w:sz w:val="28"/>
          <w:lang w:eastAsia="zh-CN"/>
        </w:rPr>
        <w:t>(七)、总图布置方案</w:t>
      </w:r>
      <w:bookmarkEnd w:id="18"/>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在铁路货物运输服务项目规划中，总图布置方案是确保各个组成部分协调有序、高效运作的关键。以下是总图布置方案的主要考虑因素：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铁路货物运输服务项目整体布局应基于高效生产流程和员工流动，确保各功能区域之间协调有序。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引入环保设计理念，设置废弃物处理区域和环保设施，确保铁路货物运输服务项目对环境的影响最小化。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安排紧急设备和安全设备的布局，提高应急处理效率，确保铁路货物运输服务项目安全运行。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留出足够的空间，以便未来铁路货物运输服务项目扩建和设备更新。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总图布置方案应充分考虑以上因素，以确保铁路货物运输服务项目在运作中能够高效、安全、可持续地发展。该方案的设计应符合铁路货物运输服务项目的整体战略规划和长期发展目标。</w:t>
      </w:r>
    </w:p>
    <w:p>
      <w:pPr>
        <w:pStyle w:val="Heading2"/>
        <w:ind w:firstLine="560" w:firstLineChars="200"/>
        <w:rPr>
          <w:rFonts w:ascii="仿宋" w:eastAsia="仿宋" w:hAnsi="仿宋" w:cs="仿宋" w:hint="eastAsia"/>
          <w:sz w:val="28"/>
          <w:lang w:eastAsia="zh-CN"/>
        </w:rPr>
      </w:pPr>
      <w:bookmarkStart w:id="19" w:name="_Toc31002"/>
      <w:r>
        <w:rPr>
          <w:rFonts w:ascii="仿宋" w:eastAsia="仿宋" w:hAnsi="仿宋" w:cs="仿宋" w:hint="eastAsia"/>
          <w:sz w:val="28"/>
          <w:lang w:eastAsia="zh-CN"/>
        </w:rPr>
        <w:t>(八)、运输组成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铁路货物运输服务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https://d.book118.com/646115134110010055</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铁路货物运输服务合作协议书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B80B97"/>
    <w:rsid w:val="0CB80B97"/>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646115134110010055"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2024-02-22T19:54:00Z</dcterms:created>
  <dcterms:modified xsi:type="dcterms:W3CDTF">2024-02-22T19:54:18Z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42BD8FCD47054C52B484B3D0BE47F4FE_11</vt:lpwstr>
  </property>
  <property fmtid="{D5CDD505-2E9C-101B-9397-08002B2CF9AE}" pid="3" name="KSOProductBuildVer">
    <vt:lpwstr>2052-12.1.0.16250</vt:lpwstr>
  </property>
</Properties>
</file>