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政府引导基金项目规划设计方案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36" w:history="1">
        <w:r>
          <w:rPr>
            <w:rFonts w:ascii="仿宋" w:eastAsia="仿宋" w:hAnsi="仿宋" w:cs="仿宋" w:hint="eastAsia"/>
            <w:lang w:eastAsia="zh-CN"/>
          </w:rPr>
          <w:t>序言</w:t>
        </w:r>
        <w:r>
          <w:tab/>
        </w:r>
        <w:r>
          <w:fldChar w:fldCharType="begin"/>
        </w:r>
        <w:r>
          <w:instrText xml:space="preserve"> PAGEREF _Toc30436 \h </w:instrText>
        </w:r>
        <w:r>
          <w:fldChar w:fldCharType="separate"/>
        </w:r>
        <w:r>
          <w:t>3</w:t>
        </w:r>
        <w:r>
          <w:fldChar w:fldCharType="end"/>
        </w:r>
      </w:hyperlink>
    </w:p>
    <w:p>
      <w:pPr>
        <w:pStyle w:val="TOC1"/>
        <w:tabs>
          <w:tab w:val="right" w:leader="dot" w:pos="8306"/>
        </w:tabs>
      </w:pPr>
      <w:hyperlink w:anchor="_Toc19660" w:history="1">
        <w:r>
          <w:rPr>
            <w:rFonts w:ascii="仿宋" w:eastAsia="仿宋" w:hAnsi="仿宋" w:cs="仿宋" w:hint="eastAsia"/>
            <w:lang w:eastAsia="zh-CN"/>
          </w:rPr>
          <w:t>一、政府引导基金项目概论</w:t>
        </w:r>
        <w:r>
          <w:tab/>
        </w:r>
        <w:r>
          <w:fldChar w:fldCharType="begin"/>
        </w:r>
        <w:r>
          <w:instrText xml:space="preserve"> PAGEREF _Toc19660 \h </w:instrText>
        </w:r>
        <w:r>
          <w:fldChar w:fldCharType="separate"/>
        </w:r>
        <w:r>
          <w:t>3</w:t>
        </w:r>
        <w:r>
          <w:fldChar w:fldCharType="end"/>
        </w:r>
      </w:hyperlink>
    </w:p>
    <w:p>
      <w:pPr>
        <w:pStyle w:val="TOC2"/>
        <w:tabs>
          <w:tab w:val="right" w:leader="dot" w:pos="8306"/>
        </w:tabs>
      </w:pPr>
      <w:hyperlink w:anchor="_Toc28398" w:history="1">
        <w:r>
          <w:rPr>
            <w:rFonts w:ascii="仿宋" w:eastAsia="仿宋" w:hAnsi="仿宋" w:cs="仿宋" w:hint="eastAsia"/>
            <w:lang w:eastAsia="zh-CN"/>
          </w:rPr>
          <w:t>(一)、政府引导基金项目概况</w:t>
        </w:r>
        <w:r>
          <w:tab/>
        </w:r>
        <w:r>
          <w:fldChar w:fldCharType="begin"/>
        </w:r>
        <w:r>
          <w:instrText xml:space="preserve"> PAGEREF _Toc28398 \h </w:instrText>
        </w:r>
        <w:r>
          <w:fldChar w:fldCharType="separate"/>
        </w:r>
        <w:r>
          <w:t>3</w:t>
        </w:r>
        <w:r>
          <w:fldChar w:fldCharType="end"/>
        </w:r>
      </w:hyperlink>
    </w:p>
    <w:p>
      <w:pPr>
        <w:pStyle w:val="TOC2"/>
        <w:tabs>
          <w:tab w:val="right" w:leader="dot" w:pos="8306"/>
        </w:tabs>
      </w:pPr>
      <w:hyperlink w:anchor="_Toc7275" w:history="1">
        <w:r>
          <w:rPr>
            <w:rFonts w:ascii="仿宋" w:eastAsia="仿宋" w:hAnsi="仿宋" w:cs="仿宋" w:hint="eastAsia"/>
            <w:lang w:eastAsia="zh-CN"/>
          </w:rPr>
          <w:t>(二)、政府引导基金项目目标</w:t>
        </w:r>
        <w:r>
          <w:tab/>
        </w:r>
        <w:r>
          <w:fldChar w:fldCharType="begin"/>
        </w:r>
        <w:r>
          <w:instrText xml:space="preserve"> PAGEREF _Toc7275 \h </w:instrText>
        </w:r>
        <w:r>
          <w:fldChar w:fldCharType="separate"/>
        </w:r>
        <w:r>
          <w:t>5</w:t>
        </w:r>
        <w:r>
          <w:fldChar w:fldCharType="end"/>
        </w:r>
      </w:hyperlink>
    </w:p>
    <w:p>
      <w:pPr>
        <w:pStyle w:val="TOC2"/>
        <w:tabs>
          <w:tab w:val="right" w:leader="dot" w:pos="8306"/>
        </w:tabs>
      </w:pPr>
      <w:hyperlink w:anchor="_Toc6645" w:history="1">
        <w:r>
          <w:rPr>
            <w:rFonts w:ascii="仿宋" w:eastAsia="仿宋" w:hAnsi="仿宋" w:cs="仿宋" w:hint="eastAsia"/>
            <w:lang w:eastAsia="zh-CN"/>
          </w:rPr>
          <w:t>(三)、政府引导基金项目提出的理由</w:t>
        </w:r>
        <w:r>
          <w:tab/>
        </w:r>
        <w:r>
          <w:fldChar w:fldCharType="begin"/>
        </w:r>
        <w:r>
          <w:instrText xml:space="preserve"> PAGEREF _Toc6645 \h </w:instrText>
        </w:r>
        <w:r>
          <w:fldChar w:fldCharType="separate"/>
        </w:r>
        <w:r>
          <w:t>6</w:t>
        </w:r>
        <w:r>
          <w:fldChar w:fldCharType="end"/>
        </w:r>
      </w:hyperlink>
    </w:p>
    <w:p>
      <w:pPr>
        <w:pStyle w:val="TOC2"/>
        <w:tabs>
          <w:tab w:val="right" w:leader="dot" w:pos="8306"/>
        </w:tabs>
      </w:pPr>
      <w:hyperlink w:anchor="_Toc2625" w:history="1">
        <w:r>
          <w:rPr>
            <w:rFonts w:ascii="仿宋" w:eastAsia="仿宋" w:hAnsi="仿宋" w:cs="仿宋" w:hint="eastAsia"/>
            <w:lang w:eastAsia="zh-CN"/>
          </w:rPr>
          <w:t>(四)、政府引导基金项目意义</w:t>
        </w:r>
        <w:r>
          <w:tab/>
        </w:r>
        <w:r>
          <w:fldChar w:fldCharType="begin"/>
        </w:r>
        <w:r>
          <w:instrText xml:space="preserve"> PAGEREF _Toc2625 \h </w:instrText>
        </w:r>
        <w:r>
          <w:fldChar w:fldCharType="separate"/>
        </w:r>
        <w:r>
          <w:t>8</w:t>
        </w:r>
        <w:r>
          <w:fldChar w:fldCharType="end"/>
        </w:r>
      </w:hyperlink>
    </w:p>
    <w:p>
      <w:pPr>
        <w:pStyle w:val="TOC2"/>
        <w:tabs>
          <w:tab w:val="right" w:leader="dot" w:pos="8306"/>
        </w:tabs>
      </w:pPr>
      <w:hyperlink w:anchor="_Toc19921" w:history="1">
        <w:r>
          <w:rPr>
            <w:rFonts w:ascii="仿宋" w:eastAsia="仿宋" w:hAnsi="仿宋" w:cs="仿宋" w:hint="eastAsia"/>
            <w:lang w:eastAsia="zh-CN"/>
          </w:rPr>
          <w:t>(五)、政府引导基金项目背景</w:t>
        </w:r>
        <w:r>
          <w:tab/>
        </w:r>
        <w:r>
          <w:fldChar w:fldCharType="begin"/>
        </w:r>
        <w:r>
          <w:instrText xml:space="preserve"> PAGEREF _Toc19921 \h </w:instrText>
        </w:r>
        <w:r>
          <w:fldChar w:fldCharType="separate"/>
        </w:r>
        <w:r>
          <w:t>9</w:t>
        </w:r>
        <w:r>
          <w:fldChar w:fldCharType="end"/>
        </w:r>
      </w:hyperlink>
    </w:p>
    <w:p>
      <w:pPr>
        <w:pStyle w:val="TOC1"/>
        <w:tabs>
          <w:tab w:val="right" w:leader="dot" w:pos="8306"/>
        </w:tabs>
      </w:pPr>
      <w:hyperlink w:anchor="_Toc6204" w:history="1">
        <w:r>
          <w:rPr>
            <w:rFonts w:ascii="仿宋" w:eastAsia="仿宋" w:hAnsi="仿宋" w:cs="仿宋" w:hint="eastAsia"/>
            <w:lang w:eastAsia="zh-CN"/>
          </w:rPr>
          <w:t>二、政府引导基金项目危机管理</w:t>
        </w:r>
        <w:r>
          <w:tab/>
        </w:r>
        <w:r>
          <w:fldChar w:fldCharType="begin"/>
        </w:r>
        <w:r>
          <w:instrText xml:space="preserve"> PAGEREF _Toc6204 \h </w:instrText>
        </w:r>
        <w:r>
          <w:fldChar w:fldCharType="separate"/>
        </w:r>
        <w:r>
          <w:t>10</w:t>
        </w:r>
        <w:r>
          <w:fldChar w:fldCharType="end"/>
        </w:r>
      </w:hyperlink>
    </w:p>
    <w:p>
      <w:pPr>
        <w:pStyle w:val="TOC2"/>
        <w:tabs>
          <w:tab w:val="right" w:leader="dot" w:pos="8306"/>
        </w:tabs>
      </w:pPr>
      <w:hyperlink w:anchor="_Toc16987" w:history="1">
        <w:r>
          <w:rPr>
            <w:rFonts w:ascii="仿宋" w:eastAsia="仿宋" w:hAnsi="仿宋" w:cs="仿宋" w:hint="eastAsia"/>
            <w:lang w:eastAsia="zh-CN"/>
          </w:rPr>
          <w:t>(一)、危机预警与识别</w:t>
        </w:r>
        <w:r>
          <w:tab/>
        </w:r>
        <w:r>
          <w:fldChar w:fldCharType="begin"/>
        </w:r>
        <w:r>
          <w:instrText xml:space="preserve"> PAGEREF _Toc16987 \h </w:instrText>
        </w:r>
        <w:r>
          <w:fldChar w:fldCharType="separate"/>
        </w:r>
        <w:r>
          <w:t>10</w:t>
        </w:r>
        <w:r>
          <w:fldChar w:fldCharType="end"/>
        </w:r>
      </w:hyperlink>
    </w:p>
    <w:p>
      <w:pPr>
        <w:pStyle w:val="TOC2"/>
        <w:tabs>
          <w:tab w:val="right" w:leader="dot" w:pos="8306"/>
        </w:tabs>
      </w:pPr>
      <w:hyperlink w:anchor="_Toc3530" w:history="1">
        <w:r>
          <w:rPr>
            <w:rFonts w:ascii="仿宋" w:eastAsia="仿宋" w:hAnsi="仿宋" w:cs="仿宋" w:hint="eastAsia"/>
            <w:lang w:eastAsia="zh-CN"/>
          </w:rPr>
          <w:t>(二)、危机应对与恢复</w:t>
        </w:r>
        <w:r>
          <w:tab/>
        </w:r>
        <w:r>
          <w:fldChar w:fldCharType="begin"/>
        </w:r>
        <w:r>
          <w:instrText xml:space="preserve"> PAGEREF _Toc3530 \h </w:instrText>
        </w:r>
        <w:r>
          <w:fldChar w:fldCharType="separate"/>
        </w:r>
        <w:r>
          <w:t>11</w:t>
        </w:r>
        <w:r>
          <w:fldChar w:fldCharType="end"/>
        </w:r>
      </w:hyperlink>
    </w:p>
    <w:p>
      <w:pPr>
        <w:pStyle w:val="TOC1"/>
        <w:tabs>
          <w:tab w:val="right" w:leader="dot" w:pos="8306"/>
        </w:tabs>
      </w:pPr>
      <w:hyperlink w:anchor="_Toc23620" w:history="1">
        <w:r>
          <w:rPr>
            <w:rFonts w:ascii="仿宋" w:eastAsia="仿宋" w:hAnsi="仿宋" w:cs="仿宋" w:hint="eastAsia"/>
            <w:lang w:eastAsia="zh-CN"/>
          </w:rPr>
          <w:t>三、工艺说明</w:t>
        </w:r>
        <w:r>
          <w:tab/>
        </w:r>
        <w:r>
          <w:fldChar w:fldCharType="begin"/>
        </w:r>
        <w:r>
          <w:instrText xml:space="preserve"> PAGEREF _Toc23620 \h </w:instrText>
        </w:r>
        <w:r>
          <w:fldChar w:fldCharType="separate"/>
        </w:r>
        <w:r>
          <w:t>12</w:t>
        </w:r>
        <w:r>
          <w:fldChar w:fldCharType="end"/>
        </w:r>
      </w:hyperlink>
    </w:p>
    <w:p>
      <w:pPr>
        <w:pStyle w:val="TOC2"/>
        <w:tabs>
          <w:tab w:val="right" w:leader="dot" w:pos="8306"/>
        </w:tabs>
      </w:pPr>
      <w:hyperlink w:anchor="_Toc29683" w:history="1">
        <w:r>
          <w:rPr>
            <w:rFonts w:ascii="仿宋" w:eastAsia="仿宋" w:hAnsi="仿宋" w:cs="仿宋" w:hint="eastAsia"/>
            <w:lang w:eastAsia="zh-CN"/>
          </w:rPr>
          <w:t>(一)、技术管理特点</w:t>
        </w:r>
        <w:r>
          <w:tab/>
        </w:r>
        <w:r>
          <w:fldChar w:fldCharType="begin"/>
        </w:r>
        <w:r>
          <w:instrText xml:space="preserve"> PAGEREF _Toc29683 \h </w:instrText>
        </w:r>
        <w:r>
          <w:fldChar w:fldCharType="separate"/>
        </w:r>
        <w:r>
          <w:t>12</w:t>
        </w:r>
        <w:r>
          <w:fldChar w:fldCharType="end"/>
        </w:r>
      </w:hyperlink>
    </w:p>
    <w:p>
      <w:pPr>
        <w:pStyle w:val="TOC2"/>
        <w:tabs>
          <w:tab w:val="right" w:leader="dot" w:pos="8306"/>
        </w:tabs>
      </w:pPr>
      <w:hyperlink w:anchor="_Toc9027" w:history="1">
        <w:r>
          <w:rPr>
            <w:rFonts w:ascii="仿宋" w:eastAsia="仿宋" w:hAnsi="仿宋" w:cs="仿宋" w:hint="eastAsia"/>
            <w:lang w:eastAsia="zh-CN"/>
          </w:rPr>
          <w:t>(二)、政府引导基金项目工艺技术设计方案</w:t>
        </w:r>
        <w:r>
          <w:tab/>
        </w:r>
        <w:r>
          <w:fldChar w:fldCharType="begin"/>
        </w:r>
        <w:r>
          <w:instrText xml:space="preserve"> PAGEREF _Toc9027 \h </w:instrText>
        </w:r>
        <w:r>
          <w:fldChar w:fldCharType="separate"/>
        </w:r>
        <w:r>
          <w:t>13</w:t>
        </w:r>
        <w:r>
          <w:fldChar w:fldCharType="end"/>
        </w:r>
      </w:hyperlink>
    </w:p>
    <w:p>
      <w:pPr>
        <w:pStyle w:val="TOC2"/>
        <w:tabs>
          <w:tab w:val="right" w:leader="dot" w:pos="8306"/>
        </w:tabs>
      </w:pPr>
      <w:hyperlink w:anchor="_Toc29488" w:history="1">
        <w:r>
          <w:rPr>
            <w:rFonts w:ascii="仿宋" w:eastAsia="仿宋" w:hAnsi="仿宋" w:cs="仿宋" w:hint="eastAsia"/>
            <w:lang w:eastAsia="zh-CN"/>
          </w:rPr>
          <w:t>(三)、设备选型方案</w:t>
        </w:r>
        <w:r>
          <w:tab/>
        </w:r>
        <w:r>
          <w:fldChar w:fldCharType="begin"/>
        </w:r>
        <w:r>
          <w:instrText xml:space="preserve"> PAGEREF _Toc29488 \h </w:instrText>
        </w:r>
        <w:r>
          <w:fldChar w:fldCharType="separate"/>
        </w:r>
        <w:r>
          <w:t>15</w:t>
        </w:r>
        <w:r>
          <w:fldChar w:fldCharType="end"/>
        </w:r>
      </w:hyperlink>
    </w:p>
    <w:p>
      <w:pPr>
        <w:pStyle w:val="TOC1"/>
        <w:tabs>
          <w:tab w:val="right" w:leader="dot" w:pos="8306"/>
        </w:tabs>
      </w:pPr>
      <w:hyperlink w:anchor="_Toc26366" w:history="1">
        <w:r>
          <w:rPr>
            <w:rFonts w:ascii="仿宋" w:eastAsia="仿宋" w:hAnsi="仿宋" w:cs="仿宋" w:hint="eastAsia"/>
            <w:lang w:eastAsia="zh-CN"/>
          </w:rPr>
          <w:t>四、政府引导基金项目建设单位说明</w:t>
        </w:r>
        <w:r>
          <w:tab/>
        </w:r>
        <w:r>
          <w:fldChar w:fldCharType="begin"/>
        </w:r>
        <w:r>
          <w:instrText xml:space="preserve"> PAGEREF _Toc26366 \h </w:instrText>
        </w:r>
        <w:r>
          <w:fldChar w:fldCharType="separate"/>
        </w:r>
        <w:r>
          <w:t>16</w:t>
        </w:r>
        <w:r>
          <w:fldChar w:fldCharType="end"/>
        </w:r>
      </w:hyperlink>
    </w:p>
    <w:p>
      <w:pPr>
        <w:pStyle w:val="TOC2"/>
        <w:tabs>
          <w:tab w:val="right" w:leader="dot" w:pos="8306"/>
        </w:tabs>
      </w:pPr>
      <w:hyperlink w:anchor="_Toc10559" w:history="1">
        <w:r>
          <w:rPr>
            <w:rFonts w:ascii="仿宋" w:eastAsia="仿宋" w:hAnsi="仿宋" w:cs="仿宋" w:hint="eastAsia"/>
            <w:lang w:eastAsia="zh-CN"/>
          </w:rPr>
          <w:t>(一)、政府引导基金项目承办单位基本情况</w:t>
        </w:r>
        <w:r>
          <w:tab/>
        </w:r>
        <w:r>
          <w:fldChar w:fldCharType="begin"/>
        </w:r>
        <w:r>
          <w:instrText xml:space="preserve"> PAGEREF _Toc10559 \h </w:instrText>
        </w:r>
        <w:r>
          <w:fldChar w:fldCharType="separate"/>
        </w:r>
        <w:r>
          <w:t>16</w:t>
        </w:r>
        <w:r>
          <w:fldChar w:fldCharType="end"/>
        </w:r>
      </w:hyperlink>
    </w:p>
    <w:p>
      <w:pPr>
        <w:pStyle w:val="TOC2"/>
        <w:tabs>
          <w:tab w:val="right" w:leader="dot" w:pos="8306"/>
        </w:tabs>
      </w:pPr>
      <w:hyperlink w:anchor="_Toc28718" w:history="1">
        <w:r>
          <w:rPr>
            <w:rFonts w:ascii="仿宋" w:eastAsia="仿宋" w:hAnsi="仿宋" w:cs="仿宋" w:hint="eastAsia"/>
            <w:lang w:eastAsia="zh-CN"/>
          </w:rPr>
          <w:t>(二)、公司经济效益分析</w:t>
        </w:r>
        <w:r>
          <w:tab/>
        </w:r>
        <w:r>
          <w:fldChar w:fldCharType="begin"/>
        </w:r>
        <w:r>
          <w:instrText xml:space="preserve"> PAGEREF _Toc28718 \h </w:instrText>
        </w:r>
        <w:r>
          <w:fldChar w:fldCharType="separate"/>
        </w:r>
        <w:r>
          <w:t>17</w:t>
        </w:r>
        <w:r>
          <w:fldChar w:fldCharType="end"/>
        </w:r>
      </w:hyperlink>
    </w:p>
    <w:p>
      <w:pPr>
        <w:pStyle w:val="TOC1"/>
        <w:tabs>
          <w:tab w:val="right" w:leader="dot" w:pos="8306"/>
        </w:tabs>
      </w:pPr>
      <w:hyperlink w:anchor="_Toc32313" w:history="1">
        <w:r>
          <w:rPr>
            <w:rFonts w:ascii="仿宋" w:eastAsia="仿宋" w:hAnsi="仿宋" w:cs="仿宋" w:hint="eastAsia"/>
            <w:lang w:eastAsia="zh-CN"/>
          </w:rPr>
          <w:t>五、政府引导基金项目土建工程</w:t>
        </w:r>
        <w:r>
          <w:tab/>
        </w:r>
        <w:r>
          <w:fldChar w:fldCharType="begin"/>
        </w:r>
        <w:r>
          <w:instrText xml:space="preserve"> PAGEREF _Toc32313 \h </w:instrText>
        </w:r>
        <w:r>
          <w:fldChar w:fldCharType="separate"/>
        </w:r>
        <w:r>
          <w:t>18</w:t>
        </w:r>
        <w:r>
          <w:fldChar w:fldCharType="end"/>
        </w:r>
      </w:hyperlink>
    </w:p>
    <w:p>
      <w:pPr>
        <w:pStyle w:val="TOC2"/>
        <w:tabs>
          <w:tab w:val="right" w:leader="dot" w:pos="8306"/>
        </w:tabs>
      </w:pPr>
      <w:hyperlink w:anchor="_Toc18365" w:history="1">
        <w:r>
          <w:rPr>
            <w:rFonts w:ascii="仿宋" w:eastAsia="仿宋" w:hAnsi="仿宋" w:cs="仿宋" w:hint="eastAsia"/>
            <w:lang w:eastAsia="zh-CN"/>
          </w:rPr>
          <w:t>(一)、建筑工程设计原则</w:t>
        </w:r>
        <w:r>
          <w:tab/>
        </w:r>
        <w:r>
          <w:fldChar w:fldCharType="begin"/>
        </w:r>
        <w:r>
          <w:instrText xml:space="preserve"> PAGEREF _Toc18365 \h </w:instrText>
        </w:r>
        <w:r>
          <w:fldChar w:fldCharType="separate"/>
        </w:r>
        <w:r>
          <w:t>18</w:t>
        </w:r>
        <w:r>
          <w:fldChar w:fldCharType="end"/>
        </w:r>
      </w:hyperlink>
    </w:p>
    <w:p>
      <w:pPr>
        <w:pStyle w:val="TOC2"/>
        <w:tabs>
          <w:tab w:val="right" w:leader="dot" w:pos="8306"/>
        </w:tabs>
      </w:pPr>
      <w:hyperlink w:anchor="_Toc31671" w:history="1">
        <w:r>
          <w:rPr>
            <w:rFonts w:ascii="仿宋" w:eastAsia="仿宋" w:hAnsi="仿宋" w:cs="仿宋" w:hint="eastAsia"/>
            <w:lang w:eastAsia="zh-CN"/>
          </w:rPr>
          <w:t>(二)、土建工程设计年限及安全等级</w:t>
        </w:r>
        <w:r>
          <w:tab/>
        </w:r>
        <w:r>
          <w:fldChar w:fldCharType="begin"/>
        </w:r>
        <w:r>
          <w:instrText xml:space="preserve"> PAGEREF _Toc31671 \h </w:instrText>
        </w:r>
        <w:r>
          <w:fldChar w:fldCharType="separate"/>
        </w:r>
        <w:r>
          <w:t>19</w:t>
        </w:r>
        <w:r>
          <w:fldChar w:fldCharType="end"/>
        </w:r>
      </w:hyperlink>
    </w:p>
    <w:p>
      <w:pPr>
        <w:pStyle w:val="TOC2"/>
        <w:tabs>
          <w:tab w:val="right" w:leader="dot" w:pos="8306"/>
        </w:tabs>
      </w:pPr>
      <w:hyperlink w:anchor="_Toc11245" w:history="1">
        <w:r>
          <w:rPr>
            <w:rFonts w:ascii="仿宋" w:eastAsia="仿宋" w:hAnsi="仿宋" w:cs="仿宋" w:hint="eastAsia"/>
            <w:lang w:eastAsia="zh-CN"/>
          </w:rPr>
          <w:t>(三)、建筑工程设计总体要求</w:t>
        </w:r>
        <w:r>
          <w:tab/>
        </w:r>
        <w:r>
          <w:fldChar w:fldCharType="begin"/>
        </w:r>
        <w:r>
          <w:instrText xml:space="preserve"> PAGEREF _Toc11245 \h </w:instrText>
        </w:r>
        <w:r>
          <w:fldChar w:fldCharType="separate"/>
        </w:r>
        <w:r>
          <w:t>20</w:t>
        </w:r>
        <w:r>
          <w:fldChar w:fldCharType="end"/>
        </w:r>
      </w:hyperlink>
    </w:p>
    <w:p>
      <w:pPr>
        <w:pStyle w:val="TOC2"/>
        <w:tabs>
          <w:tab w:val="right" w:leader="dot" w:pos="8306"/>
        </w:tabs>
      </w:pPr>
      <w:hyperlink w:anchor="_Toc32205" w:history="1">
        <w:r>
          <w:rPr>
            <w:rFonts w:ascii="仿宋" w:eastAsia="仿宋" w:hAnsi="仿宋" w:cs="仿宋" w:hint="eastAsia"/>
            <w:lang w:eastAsia="zh-CN"/>
          </w:rPr>
          <w:t>(四)、土建工程建设指标</w:t>
        </w:r>
        <w:r>
          <w:tab/>
        </w:r>
        <w:r>
          <w:fldChar w:fldCharType="begin"/>
        </w:r>
        <w:r>
          <w:instrText xml:space="preserve"> PAGEREF _Toc32205 \h </w:instrText>
        </w:r>
        <w:r>
          <w:fldChar w:fldCharType="separate"/>
        </w:r>
        <w:r>
          <w:t>21</w:t>
        </w:r>
        <w:r>
          <w:fldChar w:fldCharType="end"/>
        </w:r>
      </w:hyperlink>
    </w:p>
    <w:p>
      <w:pPr>
        <w:pStyle w:val="TOC1"/>
        <w:tabs>
          <w:tab w:val="right" w:leader="dot" w:pos="8306"/>
        </w:tabs>
      </w:pPr>
      <w:hyperlink w:anchor="_Toc19418" w:history="1">
        <w:r>
          <w:rPr>
            <w:rFonts w:ascii="仿宋" w:eastAsia="仿宋" w:hAnsi="仿宋" w:cs="仿宋" w:hint="eastAsia"/>
            <w:lang w:eastAsia="zh-CN"/>
          </w:rPr>
          <w:t>六、政府引导基金项目建设背景及必要性分析</w:t>
        </w:r>
        <w:r>
          <w:tab/>
        </w:r>
        <w:r>
          <w:fldChar w:fldCharType="begin"/>
        </w:r>
        <w:r>
          <w:instrText xml:space="preserve"> PAGEREF _Toc19418 \h </w:instrText>
        </w:r>
        <w:r>
          <w:fldChar w:fldCharType="separate"/>
        </w:r>
        <w:r>
          <w:t>21</w:t>
        </w:r>
        <w:r>
          <w:fldChar w:fldCharType="end"/>
        </w:r>
      </w:hyperlink>
    </w:p>
    <w:p>
      <w:pPr>
        <w:pStyle w:val="TOC2"/>
        <w:tabs>
          <w:tab w:val="right" w:leader="dot" w:pos="8306"/>
        </w:tabs>
      </w:pPr>
      <w:hyperlink w:anchor="_Toc5404" w:history="1">
        <w:r>
          <w:rPr>
            <w:rFonts w:ascii="仿宋" w:eastAsia="仿宋" w:hAnsi="仿宋" w:cs="仿宋" w:hint="eastAsia"/>
            <w:lang w:eastAsia="zh-CN"/>
          </w:rPr>
          <w:t>(一)、政府引导基金项目背景分析</w:t>
        </w:r>
        <w:r>
          <w:tab/>
        </w:r>
        <w:r>
          <w:fldChar w:fldCharType="begin"/>
        </w:r>
        <w:r>
          <w:instrText xml:space="preserve"> PAGEREF _Toc5404 \h </w:instrText>
        </w:r>
        <w:r>
          <w:fldChar w:fldCharType="separate"/>
        </w:r>
        <w:r>
          <w:t>21</w:t>
        </w:r>
        <w:r>
          <w:fldChar w:fldCharType="end"/>
        </w:r>
      </w:hyperlink>
    </w:p>
    <w:p>
      <w:pPr>
        <w:pStyle w:val="TOC2"/>
        <w:tabs>
          <w:tab w:val="right" w:leader="dot" w:pos="8306"/>
        </w:tabs>
      </w:pPr>
      <w:hyperlink w:anchor="_Toc25545" w:history="1">
        <w:r>
          <w:rPr>
            <w:rFonts w:ascii="仿宋" w:eastAsia="仿宋" w:hAnsi="仿宋" w:cs="仿宋" w:hint="eastAsia"/>
            <w:lang w:eastAsia="zh-CN"/>
          </w:rPr>
          <w:t>(二)、政府引导基金项目建设必要性分析</w:t>
        </w:r>
        <w:r>
          <w:tab/>
        </w:r>
        <w:r>
          <w:fldChar w:fldCharType="begin"/>
        </w:r>
        <w:r>
          <w:instrText xml:space="preserve"> PAGEREF _Toc25545 \h </w:instrText>
        </w:r>
        <w:r>
          <w:fldChar w:fldCharType="separate"/>
        </w:r>
        <w:r>
          <w:t>23</w:t>
        </w:r>
        <w:r>
          <w:fldChar w:fldCharType="end"/>
        </w:r>
      </w:hyperlink>
    </w:p>
    <w:p>
      <w:pPr>
        <w:pStyle w:val="TOC1"/>
        <w:tabs>
          <w:tab w:val="right" w:leader="dot" w:pos="8306"/>
        </w:tabs>
      </w:pPr>
      <w:hyperlink w:anchor="_Toc27222" w:history="1">
        <w:r>
          <w:rPr>
            <w:rFonts w:ascii="仿宋" w:eastAsia="仿宋" w:hAnsi="仿宋" w:cs="仿宋" w:hint="eastAsia"/>
            <w:lang w:eastAsia="zh-CN"/>
          </w:rPr>
          <w:t>七、政府引导基金项目创新与研发</w:t>
        </w:r>
        <w:r>
          <w:tab/>
        </w:r>
        <w:r>
          <w:fldChar w:fldCharType="begin"/>
        </w:r>
        <w:r>
          <w:instrText xml:space="preserve"> PAGEREF _Toc27222 \h </w:instrText>
        </w:r>
        <w:r>
          <w:fldChar w:fldCharType="separate"/>
        </w:r>
        <w:r>
          <w:t>24</w:t>
        </w:r>
        <w:r>
          <w:fldChar w:fldCharType="end"/>
        </w:r>
      </w:hyperlink>
    </w:p>
    <w:p>
      <w:pPr>
        <w:pStyle w:val="TOC2"/>
        <w:tabs>
          <w:tab w:val="right" w:leader="dot" w:pos="8306"/>
        </w:tabs>
      </w:pPr>
      <w:hyperlink w:anchor="_Toc26912" w:history="1">
        <w:r>
          <w:rPr>
            <w:rFonts w:ascii="仿宋" w:eastAsia="仿宋" w:hAnsi="仿宋" w:cs="仿宋" w:hint="eastAsia"/>
            <w:lang w:eastAsia="zh-CN"/>
          </w:rPr>
          <w:t>(一)、创新策略与方向</w:t>
        </w:r>
        <w:r>
          <w:tab/>
        </w:r>
        <w:r>
          <w:fldChar w:fldCharType="begin"/>
        </w:r>
        <w:r>
          <w:instrText xml:space="preserve"> PAGEREF _Toc26912 \h </w:instrText>
        </w:r>
        <w:r>
          <w:fldChar w:fldCharType="separate"/>
        </w:r>
        <w:r>
          <w:t>24</w:t>
        </w:r>
        <w:r>
          <w:fldChar w:fldCharType="end"/>
        </w:r>
      </w:hyperlink>
    </w:p>
    <w:p>
      <w:pPr>
        <w:pStyle w:val="TOC2"/>
        <w:tabs>
          <w:tab w:val="right" w:leader="dot" w:pos="8306"/>
        </w:tabs>
      </w:pPr>
      <w:hyperlink w:anchor="_Toc14046" w:history="1">
        <w:r>
          <w:rPr>
            <w:rFonts w:ascii="仿宋" w:eastAsia="仿宋" w:hAnsi="仿宋" w:cs="仿宋" w:hint="eastAsia"/>
            <w:lang w:eastAsia="zh-CN"/>
          </w:rPr>
          <w:t>(二)、研发规划与投入</w:t>
        </w:r>
        <w:r>
          <w:tab/>
        </w:r>
        <w:r>
          <w:fldChar w:fldCharType="begin"/>
        </w:r>
        <w:r>
          <w:instrText xml:space="preserve"> PAGEREF _Toc14046 \h </w:instrText>
        </w:r>
        <w:r>
          <w:fldChar w:fldCharType="separate"/>
        </w:r>
        <w:r>
          <w:t>25</w:t>
        </w:r>
        <w:r>
          <w:fldChar w:fldCharType="end"/>
        </w:r>
      </w:hyperlink>
    </w:p>
    <w:p>
      <w:pPr>
        <w:pStyle w:val="TOC1"/>
        <w:tabs>
          <w:tab w:val="right" w:leader="dot" w:pos="8306"/>
        </w:tabs>
      </w:pPr>
      <w:hyperlink w:anchor="_Toc11010" w:history="1">
        <w:r>
          <w:rPr>
            <w:rFonts w:ascii="仿宋" w:eastAsia="仿宋" w:hAnsi="仿宋" w:cs="仿宋" w:hint="eastAsia"/>
            <w:lang w:eastAsia="zh-CN"/>
          </w:rPr>
          <w:t>八、政府引导基金项目风险管理</w:t>
        </w:r>
        <w:r>
          <w:tab/>
        </w:r>
        <w:r>
          <w:fldChar w:fldCharType="begin"/>
        </w:r>
        <w:r>
          <w:instrText xml:space="preserve"> PAGEREF _Toc11010 \h </w:instrText>
        </w:r>
        <w:r>
          <w:fldChar w:fldCharType="separate"/>
        </w:r>
        <w:r>
          <w:t>27</w:t>
        </w:r>
        <w:r>
          <w:fldChar w:fldCharType="end"/>
        </w:r>
      </w:hyperlink>
    </w:p>
    <w:p>
      <w:pPr>
        <w:pStyle w:val="TOC2"/>
        <w:tabs>
          <w:tab w:val="right" w:leader="dot" w:pos="8306"/>
        </w:tabs>
      </w:pPr>
      <w:hyperlink w:anchor="_Toc17261" w:history="1">
        <w:r>
          <w:rPr>
            <w:rFonts w:ascii="仿宋" w:eastAsia="仿宋" w:hAnsi="仿宋" w:cs="仿宋" w:hint="eastAsia"/>
            <w:lang w:eastAsia="zh-CN"/>
          </w:rPr>
          <w:t>(一)、风险识别与评估</w:t>
        </w:r>
        <w:r>
          <w:tab/>
        </w:r>
        <w:r>
          <w:fldChar w:fldCharType="begin"/>
        </w:r>
        <w:r>
          <w:instrText xml:space="preserve"> PAGEREF _Toc17261 \h </w:instrText>
        </w:r>
        <w:r>
          <w:fldChar w:fldCharType="separate"/>
        </w:r>
        <w:r>
          <w:t>27</w:t>
        </w:r>
        <w:r>
          <w:fldChar w:fldCharType="end"/>
        </w:r>
      </w:hyperlink>
    </w:p>
    <w:p>
      <w:pPr>
        <w:pStyle w:val="TOC2"/>
        <w:tabs>
          <w:tab w:val="right" w:leader="dot" w:pos="8306"/>
        </w:tabs>
      </w:pPr>
      <w:hyperlink w:anchor="_Toc13534" w:history="1">
        <w:r>
          <w:rPr>
            <w:rFonts w:ascii="仿宋" w:eastAsia="仿宋" w:hAnsi="仿宋" w:cs="仿宋" w:hint="eastAsia"/>
            <w:lang w:eastAsia="zh-CN"/>
          </w:rPr>
          <w:t>(二)、风险应对策略</w:t>
        </w:r>
        <w:r>
          <w:tab/>
        </w:r>
        <w:r>
          <w:fldChar w:fldCharType="begin"/>
        </w:r>
        <w:r>
          <w:instrText xml:space="preserve"> PAGEREF _Toc13534 \h </w:instrText>
        </w:r>
        <w:r>
          <w:fldChar w:fldCharType="separate"/>
        </w:r>
        <w:r>
          <w:t>28</w:t>
        </w:r>
        <w:r>
          <w:fldChar w:fldCharType="end"/>
        </w:r>
      </w:hyperlink>
    </w:p>
    <w:p>
      <w:pPr>
        <w:pStyle w:val="TOC2"/>
        <w:tabs>
          <w:tab w:val="right" w:leader="dot" w:pos="8306"/>
        </w:tabs>
      </w:pPr>
      <w:hyperlink w:anchor="_Toc9442" w:history="1">
        <w:r>
          <w:rPr>
            <w:rFonts w:ascii="仿宋" w:eastAsia="仿宋" w:hAnsi="仿宋" w:cs="仿宋" w:hint="eastAsia"/>
            <w:lang w:eastAsia="zh-CN"/>
          </w:rPr>
          <w:t>(三)、风险监控与控制</w:t>
        </w:r>
        <w:r>
          <w:tab/>
        </w:r>
        <w:r>
          <w:fldChar w:fldCharType="begin"/>
        </w:r>
        <w:r>
          <w:instrText xml:space="preserve"> PAGEREF _Toc9442 \h </w:instrText>
        </w:r>
        <w:r>
          <w:fldChar w:fldCharType="separate"/>
        </w:r>
        <w:r>
          <w:t>30</w:t>
        </w:r>
        <w:r>
          <w:fldChar w:fldCharType="end"/>
        </w:r>
      </w:hyperlink>
    </w:p>
    <w:p>
      <w:pPr>
        <w:pStyle w:val="TOC1"/>
        <w:tabs>
          <w:tab w:val="right" w:leader="dot" w:pos="8306"/>
        </w:tabs>
      </w:pPr>
      <w:hyperlink w:anchor="_Toc27259" w:history="1">
        <w:r>
          <w:rPr>
            <w:rFonts w:ascii="仿宋" w:eastAsia="仿宋" w:hAnsi="仿宋" w:cs="仿宋" w:hint="eastAsia"/>
            <w:lang w:eastAsia="zh-CN"/>
          </w:rPr>
          <w:t>九、政府引导基金项目人力资源培养与发展</w:t>
        </w:r>
        <w:r>
          <w:tab/>
        </w:r>
        <w:r>
          <w:fldChar w:fldCharType="begin"/>
        </w:r>
        <w:r>
          <w:instrText xml:space="preserve"> PAGEREF _Toc27259 \h </w:instrText>
        </w:r>
        <w:r>
          <w:fldChar w:fldCharType="separate"/>
        </w:r>
        <w:r>
          <w:t>31</w:t>
        </w:r>
        <w:r>
          <w:fldChar w:fldCharType="end"/>
        </w:r>
      </w:hyperlink>
    </w:p>
    <w:p>
      <w:pPr>
        <w:pStyle w:val="TOC2"/>
        <w:tabs>
          <w:tab w:val="right" w:leader="dot" w:pos="8306"/>
        </w:tabs>
      </w:pPr>
      <w:hyperlink w:anchor="_Toc28850" w:history="1">
        <w:r>
          <w:rPr>
            <w:rFonts w:ascii="仿宋" w:eastAsia="仿宋" w:hAnsi="仿宋" w:cs="仿宋" w:hint="eastAsia"/>
            <w:lang w:eastAsia="zh-CN"/>
          </w:rPr>
          <w:t>(一)、人才需求与规划</w:t>
        </w:r>
        <w:r>
          <w:tab/>
        </w:r>
        <w:r>
          <w:fldChar w:fldCharType="begin"/>
        </w:r>
        <w:r>
          <w:instrText xml:space="preserve"> PAGEREF _Toc28850 \h </w:instrText>
        </w:r>
        <w:r>
          <w:fldChar w:fldCharType="separate"/>
        </w:r>
        <w:r>
          <w:t>31</w:t>
        </w:r>
        <w:r>
          <w:fldChar w:fldCharType="end"/>
        </w:r>
      </w:hyperlink>
    </w:p>
    <w:p>
      <w:pPr>
        <w:pStyle w:val="TOC2"/>
        <w:tabs>
          <w:tab w:val="right" w:leader="dot" w:pos="8306"/>
        </w:tabs>
      </w:pPr>
      <w:hyperlink w:anchor="_Toc20795" w:history="1">
        <w:r>
          <w:rPr>
            <w:rFonts w:ascii="仿宋" w:eastAsia="仿宋" w:hAnsi="仿宋" w:cs="仿宋" w:hint="eastAsia"/>
            <w:lang w:eastAsia="zh-CN"/>
          </w:rPr>
          <w:t>(二)、培训与发展计划</w:t>
        </w:r>
        <w:r>
          <w:tab/>
        </w:r>
        <w:r>
          <w:fldChar w:fldCharType="begin"/>
        </w:r>
        <w:r>
          <w:instrText xml:space="preserve"> PAGEREF _Toc20795 \h </w:instrText>
        </w:r>
        <w:r>
          <w:fldChar w:fldCharType="separate"/>
        </w:r>
        <w:r>
          <w:t>32</w:t>
        </w:r>
        <w:r>
          <w:fldChar w:fldCharType="end"/>
        </w:r>
      </w:hyperlink>
    </w:p>
    <w:p>
      <w:pPr>
        <w:pStyle w:val="TOC1"/>
        <w:tabs>
          <w:tab w:val="right" w:leader="dot" w:pos="8306"/>
        </w:tabs>
      </w:pPr>
      <w:hyperlink w:anchor="_Toc11651" w:history="1">
        <w:r>
          <w:rPr>
            <w:rFonts w:ascii="仿宋" w:eastAsia="仿宋" w:hAnsi="仿宋" w:cs="仿宋" w:hint="eastAsia"/>
            <w:lang w:eastAsia="zh-CN"/>
          </w:rPr>
          <w:t>十、政府引导基金项目计划安排</w:t>
        </w:r>
        <w:r>
          <w:tab/>
        </w:r>
        <w:r>
          <w:fldChar w:fldCharType="begin"/>
        </w:r>
        <w:r>
          <w:instrText xml:space="preserve"> PAGEREF _Toc11651 \h </w:instrText>
        </w:r>
        <w:r>
          <w:fldChar w:fldCharType="separate"/>
        </w:r>
        <w:r>
          <w:t>32</w:t>
        </w:r>
        <w:r>
          <w:fldChar w:fldCharType="end"/>
        </w:r>
      </w:hyperlink>
    </w:p>
    <w:p>
      <w:pPr>
        <w:pStyle w:val="TOC2"/>
        <w:tabs>
          <w:tab w:val="right" w:leader="dot" w:pos="8306"/>
        </w:tabs>
      </w:pPr>
      <w:hyperlink w:anchor="_Toc22707" w:history="1">
        <w:r>
          <w:rPr>
            <w:rFonts w:ascii="仿宋" w:eastAsia="仿宋" w:hAnsi="仿宋" w:cs="仿宋" w:hint="eastAsia"/>
            <w:lang w:eastAsia="zh-CN"/>
          </w:rPr>
          <w:t>(一)、建设周期</w:t>
        </w:r>
        <w:r>
          <w:tab/>
        </w:r>
        <w:r>
          <w:fldChar w:fldCharType="begin"/>
        </w:r>
        <w:r>
          <w:instrText xml:space="preserve"> PAGEREF _Toc22707 \h </w:instrText>
        </w:r>
        <w:r>
          <w:fldChar w:fldCharType="separate"/>
        </w:r>
        <w:r>
          <w:t>32</w:t>
        </w:r>
        <w:r>
          <w:fldChar w:fldCharType="end"/>
        </w:r>
      </w:hyperlink>
    </w:p>
    <w:p>
      <w:pPr>
        <w:pStyle w:val="TOC2"/>
        <w:tabs>
          <w:tab w:val="right" w:leader="dot" w:pos="8306"/>
        </w:tabs>
      </w:pPr>
      <w:hyperlink w:anchor="_Toc10747" w:history="1">
        <w:r>
          <w:rPr>
            <w:rFonts w:ascii="仿宋" w:eastAsia="仿宋" w:hAnsi="仿宋" w:cs="仿宋" w:hint="eastAsia"/>
            <w:lang w:eastAsia="zh-CN"/>
          </w:rPr>
          <w:t>(二)、建设进度</w:t>
        </w:r>
        <w:r>
          <w:tab/>
        </w:r>
        <w:r>
          <w:fldChar w:fldCharType="begin"/>
        </w:r>
        <w:r>
          <w:instrText xml:space="preserve"> PAGEREF _Toc10747 \h </w:instrText>
        </w:r>
        <w:r>
          <w:fldChar w:fldCharType="separate"/>
        </w:r>
        <w:r>
          <w:t>33</w:t>
        </w:r>
        <w:r>
          <w:fldChar w:fldCharType="end"/>
        </w:r>
      </w:hyperlink>
    </w:p>
    <w:p>
      <w:pPr>
        <w:pStyle w:val="TOC2"/>
        <w:tabs>
          <w:tab w:val="right" w:leader="dot" w:pos="8306"/>
        </w:tabs>
      </w:pPr>
      <w:hyperlink w:anchor="_Toc17610" w:history="1">
        <w:r>
          <w:rPr>
            <w:rFonts w:ascii="仿宋" w:eastAsia="仿宋" w:hAnsi="仿宋" w:cs="仿宋" w:hint="eastAsia"/>
            <w:lang w:eastAsia="zh-CN"/>
          </w:rPr>
          <w:t>(三)、进度安排注意事项</w:t>
        </w:r>
        <w:r>
          <w:tab/>
        </w:r>
        <w:r>
          <w:fldChar w:fldCharType="begin"/>
        </w:r>
        <w:r>
          <w:instrText xml:space="preserve"> PAGEREF _Toc17610 \h </w:instrText>
        </w:r>
        <w:r>
          <w:fldChar w:fldCharType="separate"/>
        </w:r>
        <w:r>
          <w:t>34</w:t>
        </w:r>
        <w:r>
          <w:fldChar w:fldCharType="end"/>
        </w:r>
      </w:hyperlink>
    </w:p>
    <w:p>
      <w:pPr>
        <w:pStyle w:val="TOC2"/>
        <w:tabs>
          <w:tab w:val="right" w:leader="dot" w:pos="8306"/>
        </w:tabs>
      </w:pPr>
      <w:hyperlink w:anchor="_Toc29399" w:history="1">
        <w:r>
          <w:rPr>
            <w:rFonts w:ascii="仿宋" w:eastAsia="仿宋" w:hAnsi="仿宋" w:cs="仿宋" w:hint="eastAsia"/>
            <w:lang w:eastAsia="zh-CN"/>
          </w:rPr>
          <w:t>(四)、人力资源配置</w:t>
        </w:r>
        <w:r>
          <w:tab/>
        </w:r>
        <w:r>
          <w:fldChar w:fldCharType="begin"/>
        </w:r>
        <w:r>
          <w:instrText xml:space="preserve"> PAGEREF _Toc29399 \h </w:instrText>
        </w:r>
        <w:r>
          <w:fldChar w:fldCharType="separate"/>
        </w:r>
        <w:r>
          <w:t>36</w:t>
        </w:r>
        <w:r>
          <w:fldChar w:fldCharType="end"/>
        </w:r>
      </w:hyperlink>
    </w:p>
    <w:p>
      <w:pPr>
        <w:pStyle w:val="TOC1"/>
        <w:tabs>
          <w:tab w:val="right" w:leader="dot" w:pos="8306"/>
        </w:tabs>
      </w:pPr>
      <w:hyperlink w:anchor="_Toc11767" w:history="1">
        <w:r>
          <w:rPr>
            <w:rFonts w:ascii="仿宋" w:eastAsia="仿宋" w:hAnsi="仿宋" w:cs="仿宋" w:hint="eastAsia"/>
            <w:lang w:eastAsia="zh-CN"/>
          </w:rPr>
          <w:t>十一、政府引导基金项目社会影响</w:t>
        </w:r>
        <w:r>
          <w:tab/>
        </w:r>
        <w:r>
          <w:fldChar w:fldCharType="begin"/>
        </w:r>
        <w:r>
          <w:instrText xml:space="preserve"> PAGEREF _Toc11767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930" w:history="1">
        <w:r>
          <w:rPr>
            <w:rFonts w:ascii="仿宋" w:eastAsia="仿宋" w:hAnsi="仿宋" w:cs="仿宋" w:hint="eastAsia"/>
            <w:lang w:eastAsia="zh-CN"/>
          </w:rPr>
          <w:t>(一)、社会责任与义务</w:t>
        </w:r>
        <w:r>
          <w:tab/>
        </w:r>
        <w:r>
          <w:fldChar w:fldCharType="begin"/>
        </w:r>
        <w:r>
          <w:instrText xml:space="preserve"> PAGEREF _Toc10930 \h </w:instrText>
        </w:r>
        <w:r>
          <w:fldChar w:fldCharType="separate"/>
        </w:r>
        <w:r>
          <w:t>36</w:t>
        </w:r>
        <w:r>
          <w:fldChar w:fldCharType="end"/>
        </w:r>
      </w:hyperlink>
    </w:p>
    <w:p>
      <w:pPr>
        <w:pStyle w:val="TOC2"/>
        <w:tabs>
          <w:tab w:val="right" w:leader="dot" w:pos="8306"/>
        </w:tabs>
      </w:pPr>
      <w:hyperlink w:anchor="_Toc28766" w:history="1">
        <w:r>
          <w:rPr>
            <w:rFonts w:ascii="仿宋" w:eastAsia="仿宋" w:hAnsi="仿宋" w:cs="仿宋" w:hint="eastAsia"/>
            <w:lang w:eastAsia="zh-CN"/>
          </w:rPr>
          <w:t>(二)、社会参与与沟通</w:t>
        </w:r>
        <w:r>
          <w:tab/>
        </w:r>
        <w:r>
          <w:fldChar w:fldCharType="begin"/>
        </w:r>
        <w:r>
          <w:instrText xml:space="preserve"> PAGEREF _Toc28766 \h </w:instrText>
        </w:r>
        <w:r>
          <w:fldChar w:fldCharType="separate"/>
        </w:r>
        <w:r>
          <w:t>37</w:t>
        </w:r>
        <w:r>
          <w:fldChar w:fldCharType="end"/>
        </w:r>
      </w:hyperlink>
    </w:p>
    <w:p>
      <w:pPr>
        <w:pStyle w:val="TOC1"/>
        <w:tabs>
          <w:tab w:val="right" w:leader="dot" w:pos="8306"/>
        </w:tabs>
      </w:pPr>
      <w:hyperlink w:anchor="_Toc22835" w:history="1">
        <w:r>
          <w:rPr>
            <w:rFonts w:ascii="仿宋" w:eastAsia="仿宋" w:hAnsi="仿宋" w:cs="仿宋" w:hint="eastAsia"/>
            <w:lang w:eastAsia="zh-CN"/>
          </w:rPr>
          <w:t>十二、政府引导基金项目经营效益</w:t>
        </w:r>
        <w:r>
          <w:tab/>
        </w:r>
        <w:r>
          <w:fldChar w:fldCharType="begin"/>
        </w:r>
        <w:r>
          <w:instrText xml:space="preserve"> PAGEREF _Toc22835 \h </w:instrText>
        </w:r>
        <w:r>
          <w:fldChar w:fldCharType="separate"/>
        </w:r>
        <w:r>
          <w:t>38</w:t>
        </w:r>
        <w:r>
          <w:fldChar w:fldCharType="end"/>
        </w:r>
      </w:hyperlink>
    </w:p>
    <w:p>
      <w:pPr>
        <w:pStyle w:val="TOC2"/>
        <w:tabs>
          <w:tab w:val="right" w:leader="dot" w:pos="8306"/>
        </w:tabs>
      </w:pPr>
      <w:hyperlink w:anchor="_Toc26838" w:history="1">
        <w:r>
          <w:rPr>
            <w:rFonts w:ascii="仿宋" w:eastAsia="仿宋" w:hAnsi="仿宋" w:cs="仿宋" w:hint="eastAsia"/>
            <w:lang w:eastAsia="zh-CN"/>
          </w:rPr>
          <w:t>(一)、经济评价财务测算</w:t>
        </w:r>
        <w:r>
          <w:tab/>
        </w:r>
        <w:r>
          <w:fldChar w:fldCharType="begin"/>
        </w:r>
        <w:r>
          <w:instrText xml:space="preserve"> PAGEREF _Toc26838 \h </w:instrText>
        </w:r>
        <w:r>
          <w:fldChar w:fldCharType="separate"/>
        </w:r>
        <w:r>
          <w:t>38</w:t>
        </w:r>
        <w:r>
          <w:fldChar w:fldCharType="end"/>
        </w:r>
      </w:hyperlink>
    </w:p>
    <w:p>
      <w:pPr>
        <w:pStyle w:val="TOC2"/>
        <w:tabs>
          <w:tab w:val="right" w:leader="dot" w:pos="8306"/>
        </w:tabs>
      </w:pPr>
      <w:hyperlink w:anchor="_Toc13432" w:history="1">
        <w:r>
          <w:rPr>
            <w:rFonts w:ascii="仿宋" w:eastAsia="仿宋" w:hAnsi="仿宋" w:cs="仿宋" w:hint="eastAsia"/>
            <w:lang w:eastAsia="zh-CN"/>
          </w:rPr>
          <w:t>(二)、政府引导基金项目盈利能力分析</w:t>
        </w:r>
        <w:r>
          <w:tab/>
        </w:r>
        <w:r>
          <w:fldChar w:fldCharType="begin"/>
        </w:r>
        <w:r>
          <w:instrText xml:space="preserve"> PAGEREF _Toc13432 \h </w:instrText>
        </w:r>
        <w:r>
          <w:fldChar w:fldCharType="separate"/>
        </w:r>
        <w:r>
          <w:t>39</w:t>
        </w:r>
        <w:r>
          <w:fldChar w:fldCharType="end"/>
        </w:r>
      </w:hyperlink>
    </w:p>
    <w:p>
      <w:pPr>
        <w:pStyle w:val="TOC1"/>
        <w:tabs>
          <w:tab w:val="right" w:leader="dot" w:pos="8306"/>
        </w:tabs>
      </w:pPr>
      <w:hyperlink w:anchor="_Toc5920" w:history="1">
        <w:r>
          <w:rPr>
            <w:rFonts w:ascii="仿宋" w:eastAsia="仿宋" w:hAnsi="仿宋" w:cs="仿宋" w:hint="eastAsia"/>
            <w:lang w:eastAsia="zh-CN"/>
          </w:rPr>
          <w:t>十三、政府引导基金项目变更管理</w:t>
        </w:r>
        <w:r>
          <w:tab/>
        </w:r>
        <w:r>
          <w:fldChar w:fldCharType="begin"/>
        </w:r>
        <w:r>
          <w:instrText xml:space="preserve"> PAGEREF _Toc5920 \h </w:instrText>
        </w:r>
        <w:r>
          <w:fldChar w:fldCharType="separate"/>
        </w:r>
        <w:r>
          <w:t>40</w:t>
        </w:r>
        <w:r>
          <w:fldChar w:fldCharType="end"/>
        </w:r>
      </w:hyperlink>
    </w:p>
    <w:p>
      <w:pPr>
        <w:pStyle w:val="TOC2"/>
        <w:tabs>
          <w:tab w:val="right" w:leader="dot" w:pos="8306"/>
        </w:tabs>
      </w:pPr>
      <w:hyperlink w:anchor="_Toc16113" w:history="1">
        <w:r>
          <w:rPr>
            <w:rFonts w:ascii="仿宋" w:eastAsia="仿宋" w:hAnsi="仿宋" w:cs="仿宋" w:hint="eastAsia"/>
            <w:lang w:eastAsia="zh-CN"/>
          </w:rPr>
          <w:t>(一)、变更申请与评估</w:t>
        </w:r>
        <w:r>
          <w:tab/>
        </w:r>
        <w:r>
          <w:fldChar w:fldCharType="begin"/>
        </w:r>
        <w:r>
          <w:instrText xml:space="preserve"> PAGEREF _Toc16113 \h </w:instrText>
        </w:r>
        <w:r>
          <w:fldChar w:fldCharType="separate"/>
        </w:r>
        <w:r>
          <w:t>40</w:t>
        </w:r>
        <w:r>
          <w:fldChar w:fldCharType="end"/>
        </w:r>
      </w:hyperlink>
    </w:p>
    <w:p>
      <w:pPr>
        <w:pStyle w:val="TOC2"/>
        <w:tabs>
          <w:tab w:val="right" w:leader="dot" w:pos="8306"/>
        </w:tabs>
      </w:pPr>
      <w:hyperlink w:anchor="_Toc14038" w:history="1">
        <w:r>
          <w:rPr>
            <w:rFonts w:ascii="仿宋" w:eastAsia="仿宋" w:hAnsi="仿宋" w:cs="仿宋" w:hint="eastAsia"/>
            <w:lang w:eastAsia="zh-CN"/>
          </w:rPr>
          <w:t>(二)、变更实施与控制</w:t>
        </w:r>
        <w:r>
          <w:tab/>
        </w:r>
        <w:r>
          <w:fldChar w:fldCharType="begin"/>
        </w:r>
        <w:r>
          <w:instrText xml:space="preserve"> PAGEREF _Toc14038 \h </w:instrText>
        </w:r>
        <w:r>
          <w:fldChar w:fldCharType="separate"/>
        </w:r>
        <w:r>
          <w:t>41</w:t>
        </w:r>
        <w:r>
          <w:fldChar w:fldCharType="end"/>
        </w:r>
      </w:hyperlink>
    </w:p>
    <w:p>
      <w:pPr>
        <w:pStyle w:val="TOC1"/>
        <w:tabs>
          <w:tab w:val="right" w:leader="dot" w:pos="8306"/>
        </w:tabs>
      </w:pPr>
      <w:hyperlink w:anchor="_Toc9486" w:history="1">
        <w:r>
          <w:rPr>
            <w:rFonts w:ascii="仿宋" w:eastAsia="仿宋" w:hAnsi="仿宋" w:cs="仿宋" w:hint="eastAsia"/>
            <w:lang w:eastAsia="zh-CN"/>
          </w:rPr>
          <w:t>十四、风险识别与分类</w:t>
        </w:r>
        <w:r>
          <w:tab/>
        </w:r>
        <w:r>
          <w:fldChar w:fldCharType="begin"/>
        </w:r>
        <w:r>
          <w:instrText xml:space="preserve"> PAGEREF _Toc9486 \h </w:instrText>
        </w:r>
        <w:r>
          <w:fldChar w:fldCharType="separate"/>
        </w:r>
        <w:r>
          <w:t>41</w:t>
        </w:r>
        <w:r>
          <w:fldChar w:fldCharType="end"/>
        </w:r>
      </w:hyperlink>
    </w:p>
    <w:p>
      <w:pPr>
        <w:pStyle w:val="TOC2"/>
        <w:tabs>
          <w:tab w:val="right" w:leader="dot" w:pos="8306"/>
        </w:tabs>
      </w:pPr>
      <w:hyperlink w:anchor="_Toc11486" w:history="1">
        <w:r>
          <w:rPr>
            <w:rFonts w:ascii="仿宋" w:eastAsia="仿宋" w:hAnsi="仿宋" w:cs="仿宋" w:hint="eastAsia"/>
            <w:lang w:eastAsia="zh-CN"/>
          </w:rPr>
          <w:t>(一)、风险识别</w:t>
        </w:r>
        <w:r>
          <w:tab/>
        </w:r>
        <w:r>
          <w:fldChar w:fldCharType="begin"/>
        </w:r>
        <w:r>
          <w:instrText xml:space="preserve"> PAGEREF _Toc11486 \h </w:instrText>
        </w:r>
        <w:r>
          <w:fldChar w:fldCharType="separate"/>
        </w:r>
        <w:r>
          <w:t>41</w:t>
        </w:r>
        <w:r>
          <w:fldChar w:fldCharType="end"/>
        </w:r>
      </w:hyperlink>
    </w:p>
    <w:p>
      <w:pPr>
        <w:pStyle w:val="TOC2"/>
        <w:tabs>
          <w:tab w:val="right" w:leader="dot" w:pos="8306"/>
        </w:tabs>
      </w:pPr>
      <w:hyperlink w:anchor="_Toc24944" w:history="1">
        <w:r>
          <w:rPr>
            <w:rFonts w:ascii="仿宋" w:eastAsia="仿宋" w:hAnsi="仿宋" w:cs="仿宋" w:hint="eastAsia"/>
            <w:lang w:eastAsia="zh-CN"/>
          </w:rPr>
          <w:t>(二)、风险分类</w:t>
        </w:r>
        <w:r>
          <w:tab/>
        </w:r>
        <w:r>
          <w:fldChar w:fldCharType="begin"/>
        </w:r>
        <w:r>
          <w:instrText xml:space="preserve"> PAGEREF _Toc24944 \h </w:instrText>
        </w:r>
        <w:r>
          <w:fldChar w:fldCharType="separate"/>
        </w:r>
        <w:r>
          <w:t>43</w:t>
        </w:r>
        <w:r>
          <w:fldChar w:fldCharType="end"/>
        </w:r>
      </w:hyperlink>
    </w:p>
    <w:p>
      <w:pPr>
        <w:pStyle w:val="TOC1"/>
        <w:tabs>
          <w:tab w:val="right" w:leader="dot" w:pos="8306"/>
        </w:tabs>
      </w:pPr>
      <w:hyperlink w:anchor="_Toc21861" w:history="1">
        <w:r>
          <w:rPr>
            <w:rFonts w:ascii="仿宋" w:eastAsia="仿宋" w:hAnsi="仿宋" w:cs="仿宋" w:hint="eastAsia"/>
            <w:lang w:eastAsia="zh-CN"/>
          </w:rPr>
          <w:t>十五、政府引导基金项目实施保障措施</w:t>
        </w:r>
        <w:r>
          <w:tab/>
        </w:r>
        <w:r>
          <w:fldChar w:fldCharType="begin"/>
        </w:r>
        <w:r>
          <w:instrText xml:space="preserve"> PAGEREF _Toc21861 \h </w:instrText>
        </w:r>
        <w:r>
          <w:fldChar w:fldCharType="separate"/>
        </w:r>
        <w:r>
          <w:t>44</w:t>
        </w:r>
        <w:r>
          <w:fldChar w:fldCharType="end"/>
        </w:r>
      </w:hyperlink>
    </w:p>
    <w:p>
      <w:pPr>
        <w:pStyle w:val="TOC2"/>
        <w:tabs>
          <w:tab w:val="right" w:leader="dot" w:pos="8306"/>
        </w:tabs>
      </w:pPr>
      <w:hyperlink w:anchor="_Toc9078" w:history="1">
        <w:r>
          <w:rPr>
            <w:rFonts w:ascii="仿宋" w:eastAsia="仿宋" w:hAnsi="仿宋" w:cs="仿宋" w:hint="eastAsia"/>
            <w:lang w:eastAsia="zh-CN"/>
          </w:rPr>
          <w:t>(一)、政府引导基金项目实施保障机制</w:t>
        </w:r>
        <w:r>
          <w:tab/>
        </w:r>
        <w:r>
          <w:fldChar w:fldCharType="begin"/>
        </w:r>
        <w:r>
          <w:instrText xml:space="preserve"> PAGEREF _Toc9078 \h </w:instrText>
        </w:r>
        <w:r>
          <w:fldChar w:fldCharType="separate"/>
        </w:r>
        <w:r>
          <w:t>44</w:t>
        </w:r>
        <w:r>
          <w:fldChar w:fldCharType="end"/>
        </w:r>
      </w:hyperlink>
    </w:p>
    <w:p>
      <w:pPr>
        <w:pStyle w:val="TOC2"/>
        <w:tabs>
          <w:tab w:val="right" w:leader="dot" w:pos="8306"/>
        </w:tabs>
      </w:pPr>
      <w:hyperlink w:anchor="_Toc24230" w:history="1">
        <w:r>
          <w:rPr>
            <w:rFonts w:ascii="仿宋" w:eastAsia="仿宋" w:hAnsi="仿宋" w:cs="仿宋" w:hint="eastAsia"/>
            <w:lang w:eastAsia="zh-CN"/>
          </w:rPr>
          <w:t>(二)、政府引导基金项目法律合规要求</w:t>
        </w:r>
        <w:r>
          <w:tab/>
        </w:r>
        <w:r>
          <w:fldChar w:fldCharType="begin"/>
        </w:r>
        <w:r>
          <w:instrText xml:space="preserve"> PAGEREF _Toc24230 \h </w:instrText>
        </w:r>
        <w:r>
          <w:fldChar w:fldCharType="separate"/>
        </w:r>
        <w:r>
          <w:t>48</w:t>
        </w:r>
        <w:r>
          <w:fldChar w:fldCharType="end"/>
        </w:r>
      </w:hyperlink>
    </w:p>
    <w:p>
      <w:pPr>
        <w:pStyle w:val="TOC2"/>
        <w:tabs>
          <w:tab w:val="right" w:leader="dot" w:pos="8306"/>
        </w:tabs>
      </w:pPr>
      <w:hyperlink w:anchor="_Toc4957" w:history="1">
        <w:r>
          <w:rPr>
            <w:rFonts w:ascii="仿宋" w:eastAsia="仿宋" w:hAnsi="仿宋" w:cs="仿宋" w:hint="eastAsia"/>
            <w:lang w:eastAsia="zh-CN"/>
          </w:rPr>
          <w:t>(三)、政府引导基金项目合同管理与法律事务</w:t>
        </w:r>
        <w:r>
          <w:tab/>
        </w:r>
        <w:r>
          <w:fldChar w:fldCharType="begin"/>
        </w:r>
        <w:r>
          <w:instrText xml:space="preserve"> PAGEREF _Toc4957 \h </w:instrText>
        </w:r>
        <w:r>
          <w:fldChar w:fldCharType="separate"/>
        </w:r>
        <w:r>
          <w:t>52</w:t>
        </w:r>
        <w:r>
          <w:fldChar w:fldCharType="end"/>
        </w:r>
      </w:hyperlink>
    </w:p>
    <w:p>
      <w:pPr>
        <w:pStyle w:val="TOC2"/>
        <w:tabs>
          <w:tab w:val="right" w:leader="dot" w:pos="8306"/>
        </w:tabs>
      </w:pPr>
      <w:hyperlink w:anchor="_Toc32530" w:history="1">
        <w:r>
          <w:rPr>
            <w:rFonts w:ascii="仿宋" w:eastAsia="仿宋" w:hAnsi="仿宋" w:cs="仿宋" w:hint="eastAsia"/>
            <w:lang w:eastAsia="zh-CN"/>
          </w:rPr>
          <w:t>(四)、政府引导基金项目知识产权保护策略</w:t>
        </w:r>
        <w:r>
          <w:tab/>
        </w:r>
        <w:r>
          <w:fldChar w:fldCharType="begin"/>
        </w:r>
        <w:r>
          <w:instrText xml:space="preserve"> PAGEREF _Toc32530 \h </w:instrText>
        </w:r>
        <w:r>
          <w:fldChar w:fldCharType="separate"/>
        </w:r>
        <w:r>
          <w:t>59</w:t>
        </w:r>
        <w:r>
          <w:fldChar w:fldCharType="end"/>
        </w:r>
      </w:hyperlink>
    </w:p>
    <w:p>
      <w:pPr>
        <w:pStyle w:val="TOC1"/>
        <w:tabs>
          <w:tab w:val="right" w:leader="dot" w:pos="8306"/>
        </w:tabs>
      </w:pPr>
      <w:hyperlink w:anchor="_Toc10325" w:history="1">
        <w:r>
          <w:rPr>
            <w:rFonts w:ascii="仿宋" w:eastAsia="仿宋" w:hAnsi="仿宋" w:cs="仿宋" w:hint="eastAsia"/>
            <w:lang w:eastAsia="zh-CN"/>
          </w:rPr>
          <w:t>十六、营销与推广策略</w:t>
        </w:r>
        <w:r>
          <w:tab/>
        </w:r>
        <w:r>
          <w:fldChar w:fldCharType="begin"/>
        </w:r>
        <w:r>
          <w:instrText xml:space="preserve"> PAGEREF _Toc10325 \h </w:instrText>
        </w:r>
        <w:r>
          <w:fldChar w:fldCharType="separate"/>
        </w:r>
        <w:r>
          <w:t>61</w:t>
        </w:r>
        <w:r>
          <w:fldChar w:fldCharType="end"/>
        </w:r>
      </w:hyperlink>
    </w:p>
    <w:p>
      <w:pPr>
        <w:pStyle w:val="TOC2"/>
        <w:tabs>
          <w:tab w:val="right" w:leader="dot" w:pos="8306"/>
        </w:tabs>
      </w:pPr>
      <w:hyperlink w:anchor="_Toc2452" w:history="1">
        <w:r>
          <w:rPr>
            <w:rFonts w:ascii="仿宋" w:eastAsia="仿宋" w:hAnsi="仿宋" w:cs="仿宋" w:hint="eastAsia"/>
            <w:lang w:eastAsia="zh-CN"/>
          </w:rPr>
          <w:t>(一)、产品/服务定位与特点</w:t>
        </w:r>
        <w:r>
          <w:tab/>
        </w:r>
        <w:r>
          <w:fldChar w:fldCharType="begin"/>
        </w:r>
        <w:r>
          <w:instrText xml:space="preserve"> PAGEREF _Toc2452 \h </w:instrText>
        </w:r>
        <w:r>
          <w:fldChar w:fldCharType="separate"/>
        </w:r>
        <w:r>
          <w:t>61</w:t>
        </w:r>
        <w:r>
          <w:fldChar w:fldCharType="end"/>
        </w:r>
      </w:hyperlink>
    </w:p>
    <w:p>
      <w:pPr>
        <w:pStyle w:val="TOC2"/>
        <w:tabs>
          <w:tab w:val="right" w:leader="dot" w:pos="8306"/>
        </w:tabs>
      </w:pPr>
      <w:hyperlink w:anchor="_Toc10289" w:history="1">
        <w:r>
          <w:rPr>
            <w:rFonts w:ascii="仿宋" w:eastAsia="仿宋" w:hAnsi="仿宋" w:cs="仿宋" w:hint="eastAsia"/>
            <w:lang w:eastAsia="zh-CN"/>
          </w:rPr>
          <w:t>(二)、市场定位与竞争分析</w:t>
        </w:r>
        <w:r>
          <w:tab/>
        </w:r>
        <w:r>
          <w:fldChar w:fldCharType="begin"/>
        </w:r>
        <w:r>
          <w:instrText xml:space="preserve"> PAGEREF _Toc10289 \h </w:instrText>
        </w:r>
        <w:r>
          <w:fldChar w:fldCharType="separate"/>
        </w:r>
        <w:r>
          <w:t>63</w:t>
        </w:r>
        <w:r>
          <w:fldChar w:fldCharType="end"/>
        </w:r>
      </w:hyperlink>
    </w:p>
    <w:p>
      <w:pPr>
        <w:pStyle w:val="TOC2"/>
        <w:tabs>
          <w:tab w:val="right" w:leader="dot" w:pos="8306"/>
        </w:tabs>
      </w:pPr>
      <w:hyperlink w:anchor="_Toc14589" w:history="1">
        <w:r>
          <w:rPr>
            <w:rFonts w:ascii="仿宋" w:eastAsia="仿宋" w:hAnsi="仿宋" w:cs="仿宋" w:hint="eastAsia"/>
            <w:lang w:eastAsia="zh-CN"/>
          </w:rPr>
          <w:t>(三)、营销渠道与策略</w:t>
        </w:r>
        <w:r>
          <w:tab/>
        </w:r>
        <w:r>
          <w:fldChar w:fldCharType="begin"/>
        </w:r>
        <w:r>
          <w:instrText xml:space="preserve"> PAGEREF _Toc14589 \h </w:instrText>
        </w:r>
        <w:r>
          <w:fldChar w:fldCharType="separate"/>
        </w:r>
        <w:r>
          <w:t>64</w:t>
        </w:r>
        <w:r>
          <w:fldChar w:fldCharType="end"/>
        </w:r>
      </w:hyperlink>
    </w:p>
    <w:p>
      <w:pPr>
        <w:pStyle w:val="TOC2"/>
        <w:tabs>
          <w:tab w:val="right" w:leader="dot" w:pos="8306"/>
        </w:tabs>
      </w:pPr>
      <w:hyperlink w:anchor="_Toc26012" w:history="1">
        <w:r>
          <w:rPr>
            <w:rFonts w:ascii="仿宋" w:eastAsia="仿宋" w:hAnsi="仿宋" w:cs="仿宋" w:hint="eastAsia"/>
            <w:lang w:eastAsia="zh-CN"/>
          </w:rPr>
          <w:t>(四)、推广与宣传活动</w:t>
        </w:r>
        <w:r>
          <w:tab/>
        </w:r>
        <w:r>
          <w:fldChar w:fldCharType="begin"/>
        </w:r>
        <w:r>
          <w:instrText xml:space="preserve"> PAGEREF _Toc26012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660"/>
      <w:r>
        <w:rPr>
          <w:rFonts w:ascii="仿宋" w:eastAsia="仿宋" w:hAnsi="仿宋" w:cs="仿宋" w:hint="eastAsia"/>
          <w:sz w:val="28"/>
          <w:lang w:eastAsia="zh-CN"/>
        </w:rPr>
        <w:t>一、政府引导基金项目概论</w:t>
      </w:r>
      <w:bookmarkEnd w:id="2"/>
    </w:p>
    <w:p>
      <w:pPr>
        <w:pStyle w:val="Heading2"/>
        <w:rPr>
          <w:rFonts w:ascii="仿宋" w:eastAsia="仿宋" w:hAnsi="仿宋" w:cs="仿宋" w:hint="eastAsia"/>
          <w:lang w:eastAsia="zh-CN"/>
        </w:rPr>
      </w:pPr>
      <w:bookmarkStart w:id="3" w:name="_Toc28398"/>
      <w:r>
        <w:rPr>
          <w:rFonts w:ascii="仿宋" w:eastAsia="仿宋" w:hAnsi="仿宋" w:cs="仿宋" w:hint="eastAsia"/>
          <w:lang w:eastAsia="zh-CN"/>
        </w:rPr>
        <w:t>(一)、政府引导基金项目概况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的起源追溯至对市场的深入洞察。市场的不断演变与变革为政府引导基金项目提供了难得的机遇。当前市场存在的需求缺口和变革的大环境共同构成了政府引导基金项目的背景。这个政府引导基金项目旨在充分利用市场机遇，填补行业中尚未满足的需求，为客户提供全新的解决方案。市场的变革和需求的增长使得这个政府引导基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政府引导基金项目名称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正式命名为政府引导基金。这个名称不仅仅是一个标识，更代表了政府引导基金项目的核心理念和愿景。它蕴含着政府引导基金项目所要解决问题的关键字，具有强烈的表达和辨识度，为政府引导基金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政府引导基金项目目标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的核心目标是提供一种全新、高效的解决方案，满足客户日益增长的需求。政府引导基金项目追求的不仅仅是满足市场需求，更是在市场中获得卓越的竞争优势。通过不断提升产品或服务的质量和创新水平，政府引导基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政府引导基金项目范围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全面涵盖了产品研发、制造、市场推广和售后服务，确保从产品设计到最终用户体验的全方位关注。这一全面的政府引导基金项目范围是为了确保政府引导基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政府引导基金项目时间表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政府引导基金项目计划在未来18个月内完成，包括研发、测试、市场试点和正式推出等不同阶段。这个时间表的合理设计是为了确保政府引导基金项目各个阶段的顺利推进，以便按时交付高质量的成果。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政府引导基金项目预算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总预算估算为XX百万美元，主要分配在研发、市场推广、人员培训和运营等方面。这一充足的预算为政府引导基金项目提供了充足的资源，确保政府引导基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政府引导基金项目风险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可能面临的风险包括市场接受度低、技术难题、竞争激烈等。政府引导基金项目团队已经制定了相应的风险应对计划，通过前瞻性的风险管理，确保政府引导基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政府引导基金项目团队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政府引导基金项目汇聚了一支经验丰富、多领域专业素养的核心团队，确保政府引导基金项目在各个方面都能拥有高水平的执行力。团队的协同作战是政府引导基金项目成功的关键因素之一。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政府引导基金项目背景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政府引导基金项目的背景根植于市场对更高效、创新产品的渴望，同时也受到科技发展对行业格局的深刻改变的影响。这为政府引导基金项目提供了广阔的发展空间和市场需求。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政府引导基金项目现状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截至目前，政府引导基金项目已完成市场调研和技术验证，取得了初步的成功。这为政府引导基金项目在未来的发展奠定了坚实的基础，为更远大的目标打下了坚实的基石。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7275"/>
      <w:r>
        <w:rPr>
          <w:rFonts w:ascii="仿宋" w:eastAsia="仿宋" w:hAnsi="仿宋" w:cs="仿宋" w:hint="eastAsia"/>
          <w:sz w:val="28"/>
          <w:lang w:eastAsia="zh-CN"/>
        </w:rPr>
        <w:t>(二)、政府引导基金项目目标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keyword》政府引导基金项目首要业务目标是在市场中占据有利地位，实现产品/服务的成功推广和销售。通过不断提升产品质量、创新性，政府引导基金项目追求成为行业中的领导者，赢得更多客户的青睐。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在科技迅速发展的时代，政府引导基金项目着眼于技术创新。通过持续的研发和技术升级，政府引导基金项目旨在推出更具创新性的产品或服务，以满足市场对新鲜、先进解决方案的需求。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为了建立可持续的客户关系，政府引导基金项目设定了客户满意度目标。通过提供卓越的产品质量和优质的客户服务，政府引导基金项目追求赢得客户的信任和忠诚度，确保他们的满意度达到行业领先水平。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政府引导基金项目注重社会责任和可持续发展。通过实施环保、社会责任政府引导基金项目，政府引导基金项目致力于在经济发展的同时保护环境，促进社会公平，实现可持续经营。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政府引导基金项目的团队是实现目标的核心驱动力。因此，政府引导基金项目设定了团队发展目标，包括提升团队成员的专业技能、培养领导力，以及搭建协同高效的团队工作氛围。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6645"/>
      <w:r>
        <w:rPr>
          <w:rFonts w:ascii="仿宋" w:eastAsia="仿宋" w:hAnsi="仿宋" w:cs="仿宋" w:hint="eastAsia"/>
          <w:sz w:val="28"/>
          <w:lang w:eastAsia="zh-CN"/>
        </w:rPr>
        <w:t>(三)、政府引导基金项目提出的理由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政府引导基金项目提出的理由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的提出源于对市场机遇的深刻洞察。当前市场中存在的需求缺口和行业发展趋势表明，有巨大的商业机会等待被开发。通过准确捕捉市场机遇，政府引导基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的理念基于对技术创新的信仰。通过持续的研发和技术投入，政府引导基金项目有望推出更具创新性的产品或服务。在科技飞速发展的当下，政府引导基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的提出是为了增强企业的行业竞争力。通过提升产品或服务的质量和独特性，政府引导基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响应了消费者需求的变化。随着社会和科技的不断发展，消费者对产品和服务的需求也在发生变化。通过深入了解并及时回应消费者的新需求，政府引导基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政府引导基金项目的提出是企业战略发展规划的一部分。在面对日益激烈的市场竞争和不断变化的商业环境中，政府引导基金项目作为企业战略的一环，旨在为企业开辟新的增长领域，巩固企业在行业中的地位。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的提出不仅仅是基于商业考量，还注重社会责任。通过推出环保、社会责任等方面的政府引导基金项目，政府引导基金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政府引导基金项目的提出反映了对利益相关者期望的关注。包括客户、员工、投资者等利益相关者在企业发展中都有着各自的期望，政府引导基金项目力求在满足这些期望的同时，取得更大的共赢。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625"/>
      <w:r>
        <w:rPr>
          <w:rFonts w:ascii="仿宋" w:eastAsia="仿宋" w:hAnsi="仿宋" w:cs="仿宋" w:hint="eastAsia"/>
          <w:sz w:val="28"/>
          <w:lang w:eastAsia="zh-CN"/>
        </w:rPr>
        <w:t>(四)、政府引导基金项目意义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在实施政府引导基金项目的过程中，我们不仅仅是在追逐商业成功，更是为企业和社会的多个层面创造了深远的意义。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的首要意义在于提升企业的市场竞争力。通过持续的创新和对产品质量的高标准要求，政府引导基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政府引导基金项目的推进将促使行业技术水平的提升。通过引入先进技术和创新性解决方案，政府引导基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政府引导基金项目不仅创造了大量就业机会，提高了就业水平，还注重社会责任和环保。通过参与社会公益事业和推动环保政府引导基金项目，政府引导基金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综合而言，政府引导基金项目意义重大，不仅推动了企业的发展，也为行业和社会的进步贡献了积极力量。这是一个全面而深刻的影响，将在未来产生可持续的正面效应。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9921"/>
      <w:r>
        <w:rPr>
          <w:rFonts w:ascii="仿宋" w:eastAsia="仿宋" w:hAnsi="仿宋" w:cs="仿宋" w:hint="eastAsia"/>
          <w:sz w:val="28"/>
          <w:lang w:eastAsia="zh-CN"/>
        </w:rPr>
        <w:t>(五)、政府引导基金项目背景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在当今迅猛发展的商业环境中，政府引导基金项目的动因根植于对多方面因素的审慎考量。这个政府引导基金项目的提出并非孤立的决策，而是对企业所处背景深入思考的产物。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政府引导基金项目背后的首要原因。科技的迅速发展和全球市场的快速变化使得企业必须灵活应对。政府引导基金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竞争的激烈程度也是政府引导基金项目背景中不可忽视的一环。企业需要在激烈竞争中脱颖而出，为此，政府引导基金项目致力于打破常规，提供独特的价值主张，以吸引客户并确保市场份额的增长。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技术的迅速发展为企业带来了机遇与挑战。作为政府引导基金项目启动的背景之一，对新兴技术的应用将有助于提升企业的技术水平，使其在不断演进的商业环境中保持竞争优势。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此外，社会对企业责任的期望也在逐渐升高。政府引导基金项目充分融入了社会责任的理念，通过可持续经营和社会公益政府引导基金项目，企图为社会贡献一份力量，在商业成功的同时关注社会价值。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204"/>
      <w:r>
        <w:rPr>
          <w:rFonts w:ascii="仿宋" w:eastAsia="仿宋" w:hAnsi="仿宋" w:cs="仿宋" w:hint="eastAsia"/>
          <w:sz w:val="28"/>
          <w:lang w:eastAsia="zh-CN"/>
        </w:rPr>
        <w:t>二、政府引导基金项目危机管理</w:t>
      </w:r>
      <w:bookmarkEnd w:id="8"/>
    </w:p>
    <w:p>
      <w:pPr>
        <w:pStyle w:val="Heading2"/>
        <w:rPr>
          <w:rFonts w:ascii="仿宋" w:eastAsia="仿宋" w:hAnsi="仿宋" w:cs="仿宋" w:hint="eastAsia"/>
          <w:lang w:eastAsia="zh-CN"/>
        </w:rPr>
      </w:pPr>
      <w:bookmarkStart w:id="9" w:name="_Toc16987"/>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政府引导基金项目危机管理中，危机预警与识别是确保政府引导基金项目稳健运行的核心步骤。通过建立全面的监测机制，政府引导基金项目团队旨在及时发现和理解潜在的风险和危机因素，以便采取及时的预防和应对措施，确保政府引导基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首先，通过深入的风险评估，政府引导基金项目团队全面分析了整个政府引导基金项目和各个阶段可能存在的威胁。这包括准确评估每个潜在风险的发生概率和可能影响的程度，为后续危机预警提供了有力支持。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政府引导基金项目团队着重于明确定义政府引导基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政府引导基金项目进展的持续监控，团队能够及时发现潜在问题并作出迅速反应。政府引导基金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在这一阶段，团队的专业素养和反应速度将发挥至关重要的作用，以确保潜在危机能够在初期得到有效的处理，最大程度地减轻负面影响。通过危机预警与识别，政府引导基金项目得以更有序、可控地推进。</w:t>
      </w:r>
    </w:p>
    <w:p>
      <w:pPr>
        <w:pStyle w:val="Heading2"/>
        <w:ind w:firstLine="560" w:firstLineChars="200"/>
        <w:rPr>
          <w:rFonts w:ascii="仿宋" w:eastAsia="仿宋" w:hAnsi="仿宋" w:cs="仿宋" w:hint="eastAsia"/>
          <w:sz w:val="28"/>
          <w:lang w:eastAsia="zh-CN"/>
        </w:rPr>
      </w:pPr>
      <w:bookmarkStart w:id="10" w:name="_Toc3530"/>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在危机发生时，政府引导基金项目团队立即行动，成立了应急小组。该小组的任务是迅速制定并实施紧急应对措施，以最小化潜在损失。以下是采取的主要措施：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暂停政府引导基金项目进度：为遏制危机蔓延，政府引导基金项目暂时停止进行，以便全面评估当前状况。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资源重新分配：重新评估政府引导基金项目资源的分配，确保最大限度地减小损失。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实时沟通：与关键利益相关者建立实时沟通机制，向他们传递政府引导基金项目危机的实际状况，保障政府引导基金项目核心利益。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在紧急应对的同时，政府引导基金项目团队强调了团队协作和有效沟通的重要性。以下是团队协作的关键举措：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信息共享机制：建立了信息共享平台，确保团队成员能够及时获取政府引导基金项目危机的实时信息。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领导者沟通：政府引导基金项目领导者通过定期会议和即时沟通工具，指导团队应对危机，保持团队稳定运行。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随着危机得到初步控制，政府引导基金项目团队转向制定恢复计划，以确保政府引导基金项目能够从中迅速恢复。主要恢复计划包括：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修复受损的进度计划：重新评估政府引导基金项目进度，制定修复计划，确保政府引导基金项目尽快回归正常进程。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重新调整资源分配：优化资源分配，确保政府引导基金项目在有限资源下高效运转。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风险管理机制加强：对政府引导基金项目风险进行全面评估，制定更强化的风险管理策略，以预防未来可能的危机。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3620"/>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968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政府引导基金项目的技术管理特点体现在其创新导向。通过引入最先进的技术趋势和解决方案，政府引导基金项目致力于提升科技含量、提高质量和效率水平。这意味着我们将采用最新的工具和方法，确保政府引导基金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政府引导基金项目技术管理的显著特征。通过整合不同领域的技术资源，我们实现了跨学科的协同工作。这有助于优化技术架构，提高整体效能。此外，整合性策略还促进了不同技术团队之间的紧密沟通和高效合作，确保政府引导基金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政府引导基金项目所采用的技术。通过不断优化技术方案，政府引导基金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政府引导基金项目团队将在政府引导基金项目初期识别可能的技术风险，并采取相应的预防和应对措施。通过建立健全的风险评估机制，政府引导基金项目能够在实施过程中及时发现并解决潜在的技术问题，保障政府引导基金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政府引导基金项目中，技术将成为政府引导基金项目成功的有力支持。这一深度剖析揭示了技术管理在政府引导基金项目实施中的关键作用，为政府引导基金项目的技术基础奠定了坚实的基础。</w:t>
      </w:r>
    </w:p>
    <w:p>
      <w:pPr>
        <w:pStyle w:val="Heading2"/>
        <w:ind w:firstLine="560" w:firstLineChars="200"/>
        <w:rPr>
          <w:rFonts w:ascii="仿宋" w:eastAsia="仿宋" w:hAnsi="仿宋" w:cs="仿宋" w:hint="eastAsia"/>
          <w:sz w:val="28"/>
          <w:lang w:eastAsia="zh-CN"/>
        </w:rPr>
      </w:pPr>
      <w:bookmarkStart w:id="13" w:name="_Toc9027"/>
      <w:r>
        <w:rPr>
          <w:rFonts w:ascii="仿宋" w:eastAsia="仿宋" w:hAnsi="仿宋" w:cs="仿宋" w:hint="eastAsia"/>
          <w:sz w:val="28"/>
          <w:lang w:eastAsia="zh-CN"/>
        </w:rPr>
        <w:t>(二)、政府引导基金项目工艺技术设计方案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政府引导基金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政府引导基金项目将严格按照相关行业规范要求进行组织。通过有效控制产品质量，政府引导基金项目将致力于为顾客提供优质的政府引导基金项目产品和良好的服务。这体现了政府引导基金项目对于生产活动合规性和质量标准的高度重视，为政府引导基金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政府引导基金项目注重生态效益和清洁生产原则。政府引导基金项目建设将紧密结合地方特色经济发展，与社会经济发展规划和区域环境保护规划方案相协调一致。通过与当地区域自然生态系统的结合，政府引导基金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政府引导基金项目产品具有多样化的客户需求和个性化的特点。因此，政府引导基金项目产品规格品种多样，且单批生产数量较小。为满足这一特点，政府引导基金项目承办单位将建设先进的柔性制造生产线。通过广泛应用柔性制造技术，政府引导基金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政府引导基金项目采用的技术具有较高的技术含量和自动化水平，处于国内先进水平。这一技术选用不仅体现了对生产效率、质量和环境友好性的高标准要求，同时为政府引导基金项目的可持续发展奠定了坚实的基础。</w:t>
      </w:r>
    </w:p>
    <w:p>
      <w:pPr>
        <w:pStyle w:val="Heading2"/>
        <w:ind w:firstLine="560" w:firstLineChars="200"/>
        <w:rPr>
          <w:rFonts w:ascii="仿宋" w:eastAsia="仿宋" w:hAnsi="仿宋" w:cs="仿宋" w:hint="eastAsia"/>
          <w:sz w:val="28"/>
          <w:lang w:eastAsia="zh-CN"/>
        </w:rPr>
      </w:pPr>
      <w:bookmarkStart w:id="14" w:name="_Toc29488"/>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为确保政府引导基金项目的高效生产和技术实施，我们制定了一套精心设计的设备选型方案，以满足政府引导基金项目生产、质量和环保的要求。该方案的主要特点如下：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政府引导基金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针对政府引导基金项目产品的多样性和小批量生产的特点，我们将建设柔性制造生产线。通过在设备选型中考虑柔性制造技术，可以灵活应对不同产品规格和生产需求，实现生产线的高度灵活性和适应性。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6366"/>
      <w:r>
        <w:rPr>
          <w:rFonts w:ascii="仿宋" w:eastAsia="仿宋" w:hAnsi="仿宋" w:cs="仿宋" w:hint="eastAsia"/>
          <w:sz w:val="28"/>
          <w:lang w:eastAsia="zh-CN"/>
        </w:rPr>
        <w:t>四、政府引导基金项目建设单位说明</w:t>
      </w:r>
      <w:bookmarkEnd w:id="15"/>
    </w:p>
    <w:p>
      <w:pPr>
        <w:pStyle w:val="Heading2"/>
        <w:rPr>
          <w:rFonts w:ascii="仿宋" w:eastAsia="仿宋" w:hAnsi="仿宋" w:cs="仿宋" w:hint="eastAsia"/>
          <w:lang w:eastAsia="zh-CN"/>
        </w:rPr>
      </w:pPr>
      <w:bookmarkStart w:id="16" w:name="_Toc10559"/>
      <w:r>
        <w:rPr>
          <w:rFonts w:ascii="仿宋" w:eastAsia="仿宋" w:hAnsi="仿宋" w:cs="仿宋" w:hint="eastAsia"/>
          <w:lang w:eastAsia="zh-CN"/>
        </w:rPr>
        <w:t>(一)、政府引导基金项目承办单位基本情况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https://d.book118.com/646132001113010042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政府引导基金项目规划设计方案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7A4320"/>
    <w:rsid w:val="437A43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613200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2024-01-28T11:51:00Z</dcterms:created>
  <dcterms:modified xsi:type="dcterms:W3CDTF">2024-01-28T11:51:23Z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59B1C0EFEBB44236BA04E4EECDB3455A_11</vt:lpwstr>
  </property>
  <property fmtid="{D5CDD505-2E9C-101B-9397-08002B2CF9AE}" pid="3" name="KSOProductBuildVer">
    <vt:lpwstr>2052-12.1.0.16120</vt:lpwstr>
  </property>
</Properties>
</file>