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色淀项目招商引资融资方案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36" w:history="1">
        <w:r>
          <w:rPr>
            <w:rFonts w:ascii="仿宋" w:eastAsia="仿宋" w:hAnsi="仿宋" w:cs="仿宋" w:hint="eastAsia"/>
            <w:lang w:eastAsia="zh-CN"/>
          </w:rPr>
          <w:t>序言</w:t>
        </w:r>
        <w:r>
          <w:tab/>
        </w:r>
        <w:r>
          <w:fldChar w:fldCharType="begin"/>
        </w:r>
        <w:r>
          <w:instrText xml:space="preserve"> PAGEREF _Toc23136 \h </w:instrText>
        </w:r>
        <w:r>
          <w:fldChar w:fldCharType="separate"/>
        </w:r>
        <w:r>
          <w:t>3</w:t>
        </w:r>
        <w:r>
          <w:fldChar w:fldCharType="end"/>
        </w:r>
      </w:hyperlink>
    </w:p>
    <w:p>
      <w:pPr>
        <w:pStyle w:val="TOC1"/>
        <w:tabs>
          <w:tab w:val="right" w:leader="dot" w:pos="8306"/>
        </w:tabs>
      </w:pPr>
      <w:hyperlink w:anchor="_Toc15329" w:history="1">
        <w:r>
          <w:rPr>
            <w:rFonts w:ascii="仿宋" w:eastAsia="仿宋" w:hAnsi="仿宋" w:cs="仿宋" w:hint="eastAsia"/>
            <w:lang w:eastAsia="zh-CN"/>
          </w:rPr>
          <w:t>一、市场调研</w:t>
        </w:r>
        <w:r>
          <w:tab/>
        </w:r>
        <w:r>
          <w:fldChar w:fldCharType="begin"/>
        </w:r>
        <w:r>
          <w:instrText xml:space="preserve"> PAGEREF _Toc15329 \h </w:instrText>
        </w:r>
        <w:r>
          <w:fldChar w:fldCharType="separate"/>
        </w:r>
        <w:r>
          <w:t>3</w:t>
        </w:r>
        <w:r>
          <w:fldChar w:fldCharType="end"/>
        </w:r>
      </w:hyperlink>
    </w:p>
    <w:p>
      <w:pPr>
        <w:pStyle w:val="TOC2"/>
        <w:tabs>
          <w:tab w:val="right" w:leader="dot" w:pos="8306"/>
        </w:tabs>
      </w:pPr>
      <w:hyperlink w:anchor="_Toc18653" w:history="1">
        <w:r>
          <w:rPr>
            <w:rFonts w:ascii="仿宋" w:eastAsia="仿宋" w:hAnsi="仿宋" w:cs="仿宋" w:hint="eastAsia"/>
            <w:lang w:eastAsia="zh-CN"/>
          </w:rPr>
          <w:t>(一)、市场概况分析</w:t>
        </w:r>
        <w:r>
          <w:tab/>
        </w:r>
        <w:r>
          <w:fldChar w:fldCharType="begin"/>
        </w:r>
        <w:r>
          <w:instrText xml:space="preserve"> PAGEREF _Toc18653 \h </w:instrText>
        </w:r>
        <w:r>
          <w:fldChar w:fldCharType="separate"/>
        </w:r>
        <w:r>
          <w:t>3</w:t>
        </w:r>
        <w:r>
          <w:fldChar w:fldCharType="end"/>
        </w:r>
      </w:hyperlink>
    </w:p>
    <w:p>
      <w:pPr>
        <w:pStyle w:val="TOC2"/>
        <w:tabs>
          <w:tab w:val="right" w:leader="dot" w:pos="8306"/>
        </w:tabs>
      </w:pPr>
      <w:hyperlink w:anchor="_Toc32159" w:history="1">
        <w:r>
          <w:rPr>
            <w:rFonts w:ascii="仿宋" w:eastAsia="仿宋" w:hAnsi="仿宋" w:cs="仿宋" w:hint="eastAsia"/>
            <w:lang w:eastAsia="zh-CN"/>
          </w:rPr>
          <w:t>(二)、目标市场细分</w:t>
        </w:r>
        <w:r>
          <w:tab/>
        </w:r>
        <w:r>
          <w:fldChar w:fldCharType="begin"/>
        </w:r>
        <w:r>
          <w:instrText xml:space="preserve"> PAGEREF _Toc32159 \h </w:instrText>
        </w:r>
        <w:r>
          <w:fldChar w:fldCharType="separate"/>
        </w:r>
        <w:r>
          <w:t>6</w:t>
        </w:r>
        <w:r>
          <w:fldChar w:fldCharType="end"/>
        </w:r>
      </w:hyperlink>
    </w:p>
    <w:p>
      <w:pPr>
        <w:pStyle w:val="TOC2"/>
        <w:tabs>
          <w:tab w:val="right" w:leader="dot" w:pos="8306"/>
        </w:tabs>
      </w:pPr>
      <w:hyperlink w:anchor="_Toc15274" w:history="1">
        <w:r>
          <w:rPr>
            <w:rFonts w:ascii="仿宋" w:eastAsia="仿宋" w:hAnsi="仿宋" w:cs="仿宋" w:hint="eastAsia"/>
            <w:lang w:eastAsia="zh-CN"/>
          </w:rPr>
          <w:t>(三)、竞争分析</w:t>
        </w:r>
        <w:r>
          <w:tab/>
        </w:r>
        <w:r>
          <w:fldChar w:fldCharType="begin"/>
        </w:r>
        <w:r>
          <w:instrText xml:space="preserve"> PAGEREF _Toc15274 \h </w:instrText>
        </w:r>
        <w:r>
          <w:fldChar w:fldCharType="separate"/>
        </w:r>
        <w:r>
          <w:t>7</w:t>
        </w:r>
        <w:r>
          <w:fldChar w:fldCharType="end"/>
        </w:r>
      </w:hyperlink>
    </w:p>
    <w:p>
      <w:pPr>
        <w:pStyle w:val="TOC2"/>
        <w:tabs>
          <w:tab w:val="right" w:leader="dot" w:pos="8306"/>
        </w:tabs>
      </w:pPr>
      <w:hyperlink w:anchor="_Toc24133" w:history="1">
        <w:r>
          <w:rPr>
            <w:rFonts w:ascii="仿宋" w:eastAsia="仿宋" w:hAnsi="仿宋" w:cs="仿宋" w:hint="eastAsia"/>
            <w:lang w:eastAsia="zh-CN"/>
          </w:rPr>
          <w:t>(四)、市场趋势与机会</w:t>
        </w:r>
        <w:r>
          <w:tab/>
        </w:r>
        <w:r>
          <w:fldChar w:fldCharType="begin"/>
        </w:r>
        <w:r>
          <w:instrText xml:space="preserve"> PAGEREF _Toc24133 \h </w:instrText>
        </w:r>
        <w:r>
          <w:fldChar w:fldCharType="separate"/>
        </w:r>
        <w:r>
          <w:t>10</w:t>
        </w:r>
        <w:r>
          <w:fldChar w:fldCharType="end"/>
        </w:r>
      </w:hyperlink>
    </w:p>
    <w:p>
      <w:pPr>
        <w:pStyle w:val="TOC1"/>
        <w:tabs>
          <w:tab w:val="right" w:leader="dot" w:pos="8306"/>
        </w:tabs>
      </w:pPr>
      <w:hyperlink w:anchor="_Toc19243" w:history="1">
        <w:r>
          <w:rPr>
            <w:rFonts w:ascii="仿宋" w:eastAsia="仿宋" w:hAnsi="仿宋" w:cs="仿宋" w:hint="eastAsia"/>
            <w:lang w:eastAsia="zh-CN"/>
          </w:rPr>
          <w:t>二、建设规模</w:t>
        </w:r>
        <w:r>
          <w:tab/>
        </w:r>
        <w:r>
          <w:fldChar w:fldCharType="begin"/>
        </w:r>
        <w:r>
          <w:instrText xml:space="preserve"> PAGEREF _Toc19243 \h </w:instrText>
        </w:r>
        <w:r>
          <w:fldChar w:fldCharType="separate"/>
        </w:r>
        <w:r>
          <w:t>11</w:t>
        </w:r>
        <w:r>
          <w:fldChar w:fldCharType="end"/>
        </w:r>
      </w:hyperlink>
    </w:p>
    <w:p>
      <w:pPr>
        <w:pStyle w:val="TOC2"/>
        <w:tabs>
          <w:tab w:val="right" w:leader="dot" w:pos="8306"/>
        </w:tabs>
      </w:pPr>
      <w:hyperlink w:anchor="_Toc1415" w:history="1">
        <w:r>
          <w:rPr>
            <w:rFonts w:ascii="仿宋" w:eastAsia="仿宋" w:hAnsi="仿宋" w:cs="仿宋" w:hint="eastAsia"/>
            <w:lang w:eastAsia="zh-CN"/>
          </w:rPr>
          <w:t>(一)、产品规划</w:t>
        </w:r>
        <w:r>
          <w:tab/>
        </w:r>
        <w:r>
          <w:fldChar w:fldCharType="begin"/>
        </w:r>
        <w:r>
          <w:instrText xml:space="preserve"> PAGEREF _Toc1415 \h </w:instrText>
        </w:r>
        <w:r>
          <w:fldChar w:fldCharType="separate"/>
        </w:r>
        <w:r>
          <w:t>11</w:t>
        </w:r>
        <w:r>
          <w:fldChar w:fldCharType="end"/>
        </w:r>
      </w:hyperlink>
    </w:p>
    <w:p>
      <w:pPr>
        <w:pStyle w:val="TOC2"/>
        <w:tabs>
          <w:tab w:val="right" w:leader="dot" w:pos="8306"/>
        </w:tabs>
      </w:pPr>
      <w:hyperlink w:anchor="_Toc5561" w:history="1">
        <w:r>
          <w:rPr>
            <w:rFonts w:ascii="仿宋" w:eastAsia="仿宋" w:hAnsi="仿宋" w:cs="仿宋" w:hint="eastAsia"/>
            <w:lang w:eastAsia="zh-CN"/>
          </w:rPr>
          <w:t>(二)、建设规模</w:t>
        </w:r>
        <w:r>
          <w:tab/>
        </w:r>
        <w:r>
          <w:fldChar w:fldCharType="begin"/>
        </w:r>
        <w:r>
          <w:instrText xml:space="preserve"> PAGEREF _Toc5561 \h </w:instrText>
        </w:r>
        <w:r>
          <w:fldChar w:fldCharType="separate"/>
        </w:r>
        <w:r>
          <w:t>12</w:t>
        </w:r>
        <w:r>
          <w:fldChar w:fldCharType="end"/>
        </w:r>
      </w:hyperlink>
    </w:p>
    <w:p>
      <w:pPr>
        <w:pStyle w:val="TOC1"/>
        <w:tabs>
          <w:tab w:val="right" w:leader="dot" w:pos="8306"/>
        </w:tabs>
      </w:pPr>
      <w:hyperlink w:anchor="_Toc8194" w:history="1">
        <w:r>
          <w:rPr>
            <w:rFonts w:ascii="仿宋" w:eastAsia="仿宋" w:hAnsi="仿宋" w:cs="仿宋" w:hint="eastAsia"/>
            <w:lang w:eastAsia="zh-CN"/>
          </w:rPr>
          <w:t>三、色淀项目工程设计研究</w:t>
        </w:r>
        <w:r>
          <w:tab/>
        </w:r>
        <w:r>
          <w:fldChar w:fldCharType="begin"/>
        </w:r>
        <w:r>
          <w:instrText xml:space="preserve"> PAGEREF _Toc8194 \h </w:instrText>
        </w:r>
        <w:r>
          <w:fldChar w:fldCharType="separate"/>
        </w:r>
        <w:r>
          <w:t>13</w:t>
        </w:r>
        <w:r>
          <w:fldChar w:fldCharType="end"/>
        </w:r>
      </w:hyperlink>
    </w:p>
    <w:p>
      <w:pPr>
        <w:pStyle w:val="TOC2"/>
        <w:tabs>
          <w:tab w:val="right" w:leader="dot" w:pos="8306"/>
        </w:tabs>
      </w:pPr>
      <w:hyperlink w:anchor="_Toc9856" w:history="1">
        <w:r>
          <w:rPr>
            <w:rFonts w:ascii="仿宋" w:eastAsia="仿宋" w:hAnsi="仿宋" w:cs="仿宋" w:hint="eastAsia"/>
            <w:lang w:eastAsia="zh-CN"/>
          </w:rPr>
          <w:t>(一)、建筑工程设计原则</w:t>
        </w:r>
        <w:r>
          <w:tab/>
        </w:r>
        <w:r>
          <w:fldChar w:fldCharType="begin"/>
        </w:r>
        <w:r>
          <w:instrText xml:space="preserve"> PAGEREF _Toc9856 \h </w:instrText>
        </w:r>
        <w:r>
          <w:fldChar w:fldCharType="separate"/>
        </w:r>
        <w:r>
          <w:t>13</w:t>
        </w:r>
        <w:r>
          <w:fldChar w:fldCharType="end"/>
        </w:r>
      </w:hyperlink>
    </w:p>
    <w:p>
      <w:pPr>
        <w:pStyle w:val="TOC2"/>
        <w:tabs>
          <w:tab w:val="right" w:leader="dot" w:pos="8306"/>
        </w:tabs>
      </w:pPr>
      <w:hyperlink w:anchor="_Toc24871" w:history="1">
        <w:r>
          <w:rPr>
            <w:rFonts w:ascii="仿宋" w:eastAsia="仿宋" w:hAnsi="仿宋" w:cs="仿宋" w:hint="eastAsia"/>
            <w:lang w:eastAsia="zh-CN"/>
          </w:rPr>
          <w:t>(二)、色淀项目工程建设标准规范</w:t>
        </w:r>
        <w:r>
          <w:tab/>
        </w:r>
        <w:r>
          <w:fldChar w:fldCharType="begin"/>
        </w:r>
        <w:r>
          <w:instrText xml:space="preserve"> PAGEREF _Toc24871 \h </w:instrText>
        </w:r>
        <w:r>
          <w:fldChar w:fldCharType="separate"/>
        </w:r>
        <w:r>
          <w:t>14</w:t>
        </w:r>
        <w:r>
          <w:fldChar w:fldCharType="end"/>
        </w:r>
      </w:hyperlink>
    </w:p>
    <w:p>
      <w:pPr>
        <w:pStyle w:val="TOC2"/>
        <w:tabs>
          <w:tab w:val="right" w:leader="dot" w:pos="8306"/>
        </w:tabs>
      </w:pPr>
      <w:hyperlink w:anchor="_Toc19515" w:history="1">
        <w:r>
          <w:rPr>
            <w:rFonts w:ascii="仿宋" w:eastAsia="仿宋" w:hAnsi="仿宋" w:cs="仿宋" w:hint="eastAsia"/>
            <w:lang w:eastAsia="zh-CN"/>
          </w:rPr>
          <w:t>(三)、色淀项目总平面设计要求</w:t>
        </w:r>
        <w:r>
          <w:tab/>
        </w:r>
        <w:r>
          <w:fldChar w:fldCharType="begin"/>
        </w:r>
        <w:r>
          <w:instrText xml:space="preserve"> PAGEREF _Toc19515 \h </w:instrText>
        </w:r>
        <w:r>
          <w:fldChar w:fldCharType="separate"/>
        </w:r>
        <w:r>
          <w:t>15</w:t>
        </w:r>
        <w:r>
          <w:fldChar w:fldCharType="end"/>
        </w:r>
      </w:hyperlink>
    </w:p>
    <w:p>
      <w:pPr>
        <w:pStyle w:val="TOC2"/>
        <w:tabs>
          <w:tab w:val="right" w:leader="dot" w:pos="8306"/>
        </w:tabs>
      </w:pPr>
      <w:hyperlink w:anchor="_Toc27032" w:history="1">
        <w:r>
          <w:rPr>
            <w:rFonts w:ascii="仿宋" w:eastAsia="仿宋" w:hAnsi="仿宋" w:cs="仿宋" w:hint="eastAsia"/>
            <w:lang w:eastAsia="zh-CN"/>
          </w:rPr>
          <w:t>(四)、建筑设计规范和标准</w:t>
        </w:r>
        <w:r>
          <w:tab/>
        </w:r>
        <w:r>
          <w:fldChar w:fldCharType="begin"/>
        </w:r>
        <w:r>
          <w:instrText xml:space="preserve"> PAGEREF _Toc27032 \h </w:instrText>
        </w:r>
        <w:r>
          <w:fldChar w:fldCharType="separate"/>
        </w:r>
        <w:r>
          <w:t>16</w:t>
        </w:r>
        <w:r>
          <w:fldChar w:fldCharType="end"/>
        </w:r>
      </w:hyperlink>
    </w:p>
    <w:p>
      <w:pPr>
        <w:pStyle w:val="TOC2"/>
        <w:tabs>
          <w:tab w:val="right" w:leader="dot" w:pos="8306"/>
        </w:tabs>
      </w:pPr>
      <w:hyperlink w:anchor="_Toc9898" w:history="1">
        <w:r>
          <w:rPr>
            <w:rFonts w:ascii="仿宋" w:eastAsia="仿宋" w:hAnsi="仿宋" w:cs="仿宋" w:hint="eastAsia"/>
            <w:lang w:eastAsia="zh-CN"/>
          </w:rPr>
          <w:t>(五)、土建工程设计年限及安全等级</w:t>
        </w:r>
        <w:r>
          <w:tab/>
        </w:r>
        <w:r>
          <w:fldChar w:fldCharType="begin"/>
        </w:r>
        <w:r>
          <w:instrText xml:space="preserve"> PAGEREF _Toc9898 \h </w:instrText>
        </w:r>
        <w:r>
          <w:fldChar w:fldCharType="separate"/>
        </w:r>
        <w:r>
          <w:t>17</w:t>
        </w:r>
        <w:r>
          <w:fldChar w:fldCharType="end"/>
        </w:r>
      </w:hyperlink>
    </w:p>
    <w:p>
      <w:pPr>
        <w:pStyle w:val="TOC2"/>
        <w:tabs>
          <w:tab w:val="right" w:leader="dot" w:pos="8306"/>
        </w:tabs>
      </w:pPr>
      <w:hyperlink w:anchor="_Toc23848" w:history="1">
        <w:r>
          <w:rPr>
            <w:rFonts w:ascii="仿宋" w:eastAsia="仿宋" w:hAnsi="仿宋" w:cs="仿宋" w:hint="eastAsia"/>
            <w:lang w:eastAsia="zh-CN"/>
          </w:rPr>
          <w:t>(六)、建筑工程设计总体要求</w:t>
        </w:r>
        <w:r>
          <w:tab/>
        </w:r>
        <w:r>
          <w:fldChar w:fldCharType="begin"/>
        </w:r>
        <w:r>
          <w:instrText xml:space="preserve"> PAGEREF _Toc23848 \h </w:instrText>
        </w:r>
        <w:r>
          <w:fldChar w:fldCharType="separate"/>
        </w:r>
        <w:r>
          <w:t>18</w:t>
        </w:r>
        <w:r>
          <w:fldChar w:fldCharType="end"/>
        </w:r>
      </w:hyperlink>
    </w:p>
    <w:p>
      <w:pPr>
        <w:pStyle w:val="TOC2"/>
        <w:tabs>
          <w:tab w:val="right" w:leader="dot" w:pos="8306"/>
        </w:tabs>
      </w:pPr>
      <w:hyperlink w:anchor="_Toc10499" w:history="1">
        <w:r>
          <w:rPr>
            <w:rFonts w:ascii="仿宋" w:eastAsia="仿宋" w:hAnsi="仿宋" w:cs="仿宋" w:hint="eastAsia"/>
            <w:lang w:eastAsia="zh-CN"/>
          </w:rPr>
          <w:t>(七)、土建工程建设指标</w:t>
        </w:r>
        <w:r>
          <w:tab/>
        </w:r>
        <w:r>
          <w:fldChar w:fldCharType="begin"/>
        </w:r>
        <w:r>
          <w:instrText xml:space="preserve"> PAGEREF _Toc10499 \h </w:instrText>
        </w:r>
        <w:r>
          <w:fldChar w:fldCharType="separate"/>
        </w:r>
        <w:r>
          <w:t>19</w:t>
        </w:r>
        <w:r>
          <w:fldChar w:fldCharType="end"/>
        </w:r>
      </w:hyperlink>
    </w:p>
    <w:p>
      <w:pPr>
        <w:pStyle w:val="TOC1"/>
        <w:tabs>
          <w:tab w:val="right" w:leader="dot" w:pos="8306"/>
        </w:tabs>
      </w:pPr>
      <w:hyperlink w:anchor="_Toc3615" w:history="1">
        <w:r>
          <w:rPr>
            <w:rFonts w:ascii="仿宋" w:eastAsia="仿宋" w:hAnsi="仿宋" w:cs="仿宋" w:hint="eastAsia"/>
            <w:lang w:eastAsia="zh-CN"/>
          </w:rPr>
          <w:t>四、节能情况分析</w:t>
        </w:r>
        <w:r>
          <w:tab/>
        </w:r>
        <w:r>
          <w:fldChar w:fldCharType="begin"/>
        </w:r>
        <w:r>
          <w:instrText xml:space="preserve"> PAGEREF _Toc3615 \h </w:instrText>
        </w:r>
        <w:r>
          <w:fldChar w:fldCharType="separate"/>
        </w:r>
        <w:r>
          <w:t>20</w:t>
        </w:r>
        <w:r>
          <w:fldChar w:fldCharType="end"/>
        </w:r>
      </w:hyperlink>
    </w:p>
    <w:p>
      <w:pPr>
        <w:pStyle w:val="TOC2"/>
        <w:tabs>
          <w:tab w:val="right" w:leader="dot" w:pos="8306"/>
        </w:tabs>
      </w:pPr>
      <w:hyperlink w:anchor="_Toc177" w:history="1">
        <w:r>
          <w:rPr>
            <w:rFonts w:ascii="仿宋" w:eastAsia="仿宋" w:hAnsi="仿宋" w:cs="仿宋" w:hint="eastAsia"/>
            <w:lang w:eastAsia="zh-CN"/>
          </w:rPr>
          <w:t>(一)、节能的重要性</w:t>
        </w:r>
        <w:r>
          <w:tab/>
        </w:r>
        <w:r>
          <w:fldChar w:fldCharType="begin"/>
        </w:r>
        <w:r>
          <w:instrText xml:space="preserve"> PAGEREF _Toc177 \h </w:instrText>
        </w:r>
        <w:r>
          <w:fldChar w:fldCharType="separate"/>
        </w:r>
        <w:r>
          <w:t>20</w:t>
        </w:r>
        <w:r>
          <w:fldChar w:fldCharType="end"/>
        </w:r>
      </w:hyperlink>
    </w:p>
    <w:p>
      <w:pPr>
        <w:pStyle w:val="TOC2"/>
        <w:tabs>
          <w:tab w:val="right" w:leader="dot" w:pos="8306"/>
        </w:tabs>
      </w:pPr>
      <w:hyperlink w:anchor="_Toc3963" w:history="1">
        <w:r>
          <w:rPr>
            <w:rFonts w:ascii="仿宋" w:eastAsia="仿宋" w:hAnsi="仿宋" w:cs="仿宋" w:hint="eastAsia"/>
            <w:lang w:eastAsia="zh-CN"/>
          </w:rPr>
          <w:t>(二)、节能的法规与标准要求</w:t>
        </w:r>
        <w:r>
          <w:tab/>
        </w:r>
        <w:r>
          <w:fldChar w:fldCharType="begin"/>
        </w:r>
        <w:r>
          <w:instrText xml:space="preserve"> PAGEREF _Toc3963 \h </w:instrText>
        </w:r>
        <w:r>
          <w:fldChar w:fldCharType="separate"/>
        </w:r>
        <w:r>
          <w:t>21</w:t>
        </w:r>
        <w:r>
          <w:fldChar w:fldCharType="end"/>
        </w:r>
      </w:hyperlink>
    </w:p>
    <w:p>
      <w:pPr>
        <w:pStyle w:val="TOC2"/>
        <w:tabs>
          <w:tab w:val="right" w:leader="dot" w:pos="8306"/>
        </w:tabs>
      </w:pPr>
      <w:hyperlink w:anchor="_Toc2829" w:history="1">
        <w:r>
          <w:rPr>
            <w:rFonts w:ascii="仿宋" w:eastAsia="仿宋" w:hAnsi="仿宋" w:cs="仿宋" w:hint="eastAsia"/>
            <w:lang w:eastAsia="zh-CN"/>
          </w:rPr>
          <w:t>(三)、色淀项目地能源消耗与供应状况</w:t>
        </w:r>
        <w:r>
          <w:tab/>
        </w:r>
        <w:r>
          <w:fldChar w:fldCharType="begin"/>
        </w:r>
        <w:r>
          <w:instrText xml:space="preserve"> PAGEREF _Toc2829 \h </w:instrText>
        </w:r>
        <w:r>
          <w:fldChar w:fldCharType="separate"/>
        </w:r>
        <w:r>
          <w:t>21</w:t>
        </w:r>
        <w:r>
          <w:fldChar w:fldCharType="end"/>
        </w:r>
      </w:hyperlink>
    </w:p>
    <w:p>
      <w:pPr>
        <w:pStyle w:val="TOC2"/>
        <w:tabs>
          <w:tab w:val="right" w:leader="dot" w:pos="8306"/>
        </w:tabs>
      </w:pPr>
      <w:hyperlink w:anchor="_Toc20025" w:history="1">
        <w:r>
          <w:rPr>
            <w:rFonts w:ascii="仿宋" w:eastAsia="仿宋" w:hAnsi="仿宋" w:cs="仿宋" w:hint="eastAsia"/>
            <w:lang w:eastAsia="zh-CN"/>
          </w:rPr>
          <w:t>(四)、能源消耗类型与数量的深入分析</w:t>
        </w:r>
        <w:r>
          <w:tab/>
        </w:r>
        <w:r>
          <w:fldChar w:fldCharType="begin"/>
        </w:r>
        <w:r>
          <w:instrText xml:space="preserve"> PAGEREF _Toc20025 \h </w:instrText>
        </w:r>
        <w:r>
          <w:fldChar w:fldCharType="separate"/>
        </w:r>
        <w:r>
          <w:t>22</w:t>
        </w:r>
        <w:r>
          <w:fldChar w:fldCharType="end"/>
        </w:r>
      </w:hyperlink>
    </w:p>
    <w:p>
      <w:pPr>
        <w:pStyle w:val="TOC2"/>
        <w:tabs>
          <w:tab w:val="right" w:leader="dot" w:pos="8306"/>
        </w:tabs>
      </w:pPr>
      <w:hyperlink w:anchor="_Toc6658" w:history="1">
        <w:r>
          <w:rPr>
            <w:rFonts w:ascii="仿宋" w:eastAsia="仿宋" w:hAnsi="仿宋" w:cs="仿宋" w:hint="eastAsia"/>
            <w:lang w:eastAsia="zh-CN"/>
          </w:rPr>
          <w:t>(五)、节能综合评价</w:t>
        </w:r>
        <w:r>
          <w:tab/>
        </w:r>
        <w:r>
          <w:fldChar w:fldCharType="begin"/>
        </w:r>
        <w:r>
          <w:instrText xml:space="preserve"> PAGEREF _Toc6658 \h </w:instrText>
        </w:r>
        <w:r>
          <w:fldChar w:fldCharType="separate"/>
        </w:r>
        <w:r>
          <w:t>23</w:t>
        </w:r>
        <w:r>
          <w:fldChar w:fldCharType="end"/>
        </w:r>
      </w:hyperlink>
    </w:p>
    <w:p>
      <w:pPr>
        <w:pStyle w:val="TOC2"/>
        <w:tabs>
          <w:tab w:val="right" w:leader="dot" w:pos="8306"/>
        </w:tabs>
      </w:pPr>
      <w:hyperlink w:anchor="_Toc4591" w:history="1">
        <w:r>
          <w:rPr>
            <w:rFonts w:ascii="仿宋" w:eastAsia="仿宋" w:hAnsi="仿宋" w:cs="仿宋" w:hint="eastAsia"/>
            <w:lang w:eastAsia="zh-CN"/>
          </w:rPr>
          <w:t>(六)、设计节能方案</w:t>
        </w:r>
        <w:r>
          <w:tab/>
        </w:r>
        <w:r>
          <w:fldChar w:fldCharType="begin"/>
        </w:r>
        <w:r>
          <w:instrText xml:space="preserve"> PAGEREF _Toc4591 \h </w:instrText>
        </w:r>
        <w:r>
          <w:fldChar w:fldCharType="separate"/>
        </w:r>
        <w:r>
          <w:t>23</w:t>
        </w:r>
        <w:r>
          <w:fldChar w:fldCharType="end"/>
        </w:r>
      </w:hyperlink>
    </w:p>
    <w:p>
      <w:pPr>
        <w:pStyle w:val="TOC2"/>
        <w:tabs>
          <w:tab w:val="right" w:leader="dot" w:pos="8306"/>
        </w:tabs>
      </w:pPr>
      <w:hyperlink w:anchor="_Toc1724" w:history="1">
        <w:r>
          <w:rPr>
            <w:rFonts w:ascii="仿宋" w:eastAsia="仿宋" w:hAnsi="仿宋" w:cs="仿宋" w:hint="eastAsia"/>
            <w:lang w:eastAsia="zh-CN"/>
          </w:rPr>
          <w:t>(七)、实施节能措施</w:t>
        </w:r>
        <w:r>
          <w:tab/>
        </w:r>
        <w:r>
          <w:fldChar w:fldCharType="begin"/>
        </w:r>
        <w:r>
          <w:instrText xml:space="preserve"> PAGEREF _Toc1724 \h </w:instrText>
        </w:r>
        <w:r>
          <w:fldChar w:fldCharType="separate"/>
        </w:r>
        <w:r>
          <w:t>24</w:t>
        </w:r>
        <w:r>
          <w:fldChar w:fldCharType="end"/>
        </w:r>
      </w:hyperlink>
    </w:p>
    <w:p>
      <w:pPr>
        <w:pStyle w:val="TOC1"/>
        <w:tabs>
          <w:tab w:val="right" w:leader="dot" w:pos="8306"/>
        </w:tabs>
      </w:pPr>
      <w:hyperlink w:anchor="_Toc1861" w:history="1">
        <w:r>
          <w:rPr>
            <w:rFonts w:ascii="仿宋" w:eastAsia="仿宋" w:hAnsi="仿宋" w:cs="仿宋" w:hint="eastAsia"/>
            <w:lang w:eastAsia="zh-CN"/>
          </w:rPr>
          <w:t>五、环境影响分析</w:t>
        </w:r>
        <w:r>
          <w:tab/>
        </w:r>
        <w:r>
          <w:fldChar w:fldCharType="begin"/>
        </w:r>
        <w:r>
          <w:instrText xml:space="preserve"> PAGEREF _Toc1861 \h </w:instrText>
        </w:r>
        <w:r>
          <w:fldChar w:fldCharType="separate"/>
        </w:r>
        <w:r>
          <w:t>25</w:t>
        </w:r>
        <w:r>
          <w:fldChar w:fldCharType="end"/>
        </w:r>
      </w:hyperlink>
    </w:p>
    <w:p>
      <w:pPr>
        <w:pStyle w:val="TOC2"/>
        <w:tabs>
          <w:tab w:val="right" w:leader="dot" w:pos="8306"/>
        </w:tabs>
      </w:pPr>
      <w:hyperlink w:anchor="_Toc19148" w:history="1">
        <w:r>
          <w:rPr>
            <w:rFonts w:ascii="仿宋" w:eastAsia="仿宋" w:hAnsi="仿宋" w:cs="仿宋" w:hint="eastAsia"/>
            <w:lang w:eastAsia="zh-CN"/>
          </w:rPr>
          <w:t>(一)、建设区域环境质量现状及影响评估</w:t>
        </w:r>
        <w:r>
          <w:tab/>
        </w:r>
        <w:r>
          <w:fldChar w:fldCharType="begin"/>
        </w:r>
        <w:r>
          <w:instrText xml:space="preserve"> PAGEREF _Toc19148 \h </w:instrText>
        </w:r>
        <w:r>
          <w:fldChar w:fldCharType="separate"/>
        </w:r>
        <w:r>
          <w:t>25</w:t>
        </w:r>
        <w:r>
          <w:fldChar w:fldCharType="end"/>
        </w:r>
      </w:hyperlink>
    </w:p>
    <w:p>
      <w:pPr>
        <w:pStyle w:val="TOC2"/>
        <w:tabs>
          <w:tab w:val="right" w:leader="dot" w:pos="8306"/>
        </w:tabs>
      </w:pPr>
      <w:hyperlink w:anchor="_Toc19203" w:history="1">
        <w:r>
          <w:rPr>
            <w:rFonts w:ascii="仿宋" w:eastAsia="仿宋" w:hAnsi="仿宋" w:cs="仿宋" w:hint="eastAsia"/>
            <w:lang w:eastAsia="zh-CN"/>
          </w:rPr>
          <w:t>(二)、建设期环境保护措施与实施方案</w:t>
        </w:r>
        <w:r>
          <w:tab/>
        </w:r>
        <w:r>
          <w:fldChar w:fldCharType="begin"/>
        </w:r>
        <w:r>
          <w:instrText xml:space="preserve"> PAGEREF _Toc19203 \h </w:instrText>
        </w:r>
        <w:r>
          <w:fldChar w:fldCharType="separate"/>
        </w:r>
        <w:r>
          <w:t>26</w:t>
        </w:r>
        <w:r>
          <w:fldChar w:fldCharType="end"/>
        </w:r>
      </w:hyperlink>
    </w:p>
    <w:p>
      <w:pPr>
        <w:pStyle w:val="TOC2"/>
        <w:tabs>
          <w:tab w:val="right" w:leader="dot" w:pos="8306"/>
        </w:tabs>
      </w:pPr>
      <w:hyperlink w:anchor="_Toc23399" w:history="1">
        <w:r>
          <w:rPr>
            <w:rFonts w:ascii="仿宋" w:eastAsia="仿宋" w:hAnsi="仿宋" w:cs="仿宋" w:hint="eastAsia"/>
            <w:lang w:eastAsia="zh-CN"/>
          </w:rPr>
          <w:t>(三)、运营期环境保护对策及管理计划</w:t>
        </w:r>
        <w:r>
          <w:tab/>
        </w:r>
        <w:r>
          <w:fldChar w:fldCharType="begin"/>
        </w:r>
        <w:r>
          <w:instrText xml:space="preserve"> PAGEREF _Toc23399 \h </w:instrText>
        </w:r>
        <w:r>
          <w:fldChar w:fldCharType="separate"/>
        </w:r>
        <w:r>
          <w:t>28</w:t>
        </w:r>
        <w:r>
          <w:fldChar w:fldCharType="end"/>
        </w:r>
      </w:hyperlink>
    </w:p>
    <w:p>
      <w:pPr>
        <w:pStyle w:val="TOC2"/>
        <w:tabs>
          <w:tab w:val="right" w:leader="dot" w:pos="8306"/>
        </w:tabs>
      </w:pPr>
      <w:hyperlink w:anchor="_Toc25301" w:history="1">
        <w:r>
          <w:rPr>
            <w:rFonts w:ascii="仿宋" w:eastAsia="仿宋" w:hAnsi="仿宋" w:cs="仿宋" w:hint="eastAsia"/>
            <w:lang w:eastAsia="zh-CN"/>
          </w:rPr>
          <w:t>(四)、色淀项目建设对区域经济的短期与长期影响</w:t>
        </w:r>
        <w:r>
          <w:tab/>
        </w:r>
        <w:r>
          <w:fldChar w:fldCharType="begin"/>
        </w:r>
        <w:r>
          <w:instrText xml:space="preserve"> PAGEREF _Toc25301 \h </w:instrText>
        </w:r>
        <w:r>
          <w:fldChar w:fldCharType="separate"/>
        </w:r>
        <w:r>
          <w:t>30</w:t>
        </w:r>
        <w:r>
          <w:fldChar w:fldCharType="end"/>
        </w:r>
      </w:hyperlink>
    </w:p>
    <w:p>
      <w:pPr>
        <w:pStyle w:val="TOC2"/>
        <w:tabs>
          <w:tab w:val="right" w:leader="dot" w:pos="8306"/>
        </w:tabs>
      </w:pPr>
      <w:hyperlink w:anchor="_Toc8107" w:history="1">
        <w:r>
          <w:rPr>
            <w:rFonts w:ascii="仿宋" w:eastAsia="仿宋" w:hAnsi="仿宋" w:cs="仿宋" w:hint="eastAsia"/>
            <w:lang w:eastAsia="zh-CN"/>
          </w:rPr>
          <w:t>(五)、废弃物处理方案与资源化利用措施</w:t>
        </w:r>
        <w:r>
          <w:tab/>
        </w:r>
        <w:r>
          <w:fldChar w:fldCharType="begin"/>
        </w:r>
        <w:r>
          <w:instrText xml:space="preserve"> PAGEREF _Toc8107 \h </w:instrText>
        </w:r>
        <w:r>
          <w:fldChar w:fldCharType="separate"/>
        </w:r>
        <w:r>
          <w:t>31</w:t>
        </w:r>
        <w:r>
          <w:fldChar w:fldCharType="end"/>
        </w:r>
      </w:hyperlink>
    </w:p>
    <w:p>
      <w:pPr>
        <w:pStyle w:val="TOC2"/>
        <w:tabs>
          <w:tab w:val="right" w:leader="dot" w:pos="8306"/>
        </w:tabs>
      </w:pPr>
      <w:hyperlink w:anchor="_Toc14584" w:history="1">
        <w:r>
          <w:rPr>
            <w:rFonts w:ascii="仿宋" w:eastAsia="仿宋" w:hAnsi="仿宋" w:cs="仿宋" w:hint="eastAsia"/>
            <w:lang w:eastAsia="zh-CN"/>
          </w:rPr>
          <w:t>(六)、特殊环境影响分析及对策研究</w:t>
        </w:r>
        <w:r>
          <w:tab/>
        </w:r>
        <w:r>
          <w:fldChar w:fldCharType="begin"/>
        </w:r>
        <w:r>
          <w:instrText xml:space="preserve"> PAGEREF _Toc14584 \h </w:instrText>
        </w:r>
        <w:r>
          <w:fldChar w:fldCharType="separate"/>
        </w:r>
        <w:r>
          <w:t>32</w:t>
        </w:r>
        <w:r>
          <w:fldChar w:fldCharType="end"/>
        </w:r>
      </w:hyperlink>
    </w:p>
    <w:p>
      <w:pPr>
        <w:pStyle w:val="TOC2"/>
        <w:tabs>
          <w:tab w:val="right" w:leader="dot" w:pos="8306"/>
        </w:tabs>
      </w:pPr>
      <w:hyperlink w:anchor="_Toc25108" w:history="1">
        <w:r>
          <w:rPr>
            <w:rFonts w:ascii="仿宋" w:eastAsia="仿宋" w:hAnsi="仿宋" w:cs="仿宋" w:hint="eastAsia"/>
            <w:lang w:eastAsia="zh-CN"/>
          </w:rPr>
          <w:t>(七)、清洁生产技术方案与实践经验</w:t>
        </w:r>
        <w:r>
          <w:tab/>
        </w:r>
        <w:r>
          <w:fldChar w:fldCharType="begin"/>
        </w:r>
        <w:r>
          <w:instrText xml:space="preserve"> PAGEREF _Toc25108 \h </w:instrText>
        </w:r>
        <w:r>
          <w:fldChar w:fldCharType="separate"/>
        </w:r>
        <w:r>
          <w:t>33</w:t>
        </w:r>
        <w:r>
          <w:fldChar w:fldCharType="end"/>
        </w:r>
      </w:hyperlink>
    </w:p>
    <w:p>
      <w:pPr>
        <w:pStyle w:val="TOC2"/>
        <w:tabs>
          <w:tab w:val="right" w:leader="dot" w:pos="8306"/>
        </w:tabs>
      </w:pPr>
      <w:hyperlink w:anchor="_Toc6754" w:history="1">
        <w:r>
          <w:rPr>
            <w:rFonts w:ascii="仿宋" w:eastAsia="仿宋" w:hAnsi="仿宋" w:cs="仿宋" w:hint="eastAsia"/>
            <w:lang w:eastAsia="zh-CN"/>
          </w:rPr>
          <w:t>(八)、色淀项目建设的经济效益与环境效益权衡分析</w:t>
        </w:r>
        <w:r>
          <w:tab/>
        </w:r>
        <w:r>
          <w:fldChar w:fldCharType="begin"/>
        </w:r>
        <w:r>
          <w:instrText xml:space="preserve"> PAGEREF _Toc6754 \h </w:instrText>
        </w:r>
        <w:r>
          <w:fldChar w:fldCharType="separate"/>
        </w:r>
        <w:r>
          <w:t>35</w:t>
        </w:r>
        <w:r>
          <w:fldChar w:fldCharType="end"/>
        </w:r>
      </w:hyperlink>
    </w:p>
    <w:p>
      <w:pPr>
        <w:pStyle w:val="TOC2"/>
        <w:tabs>
          <w:tab w:val="right" w:leader="dot" w:pos="8306"/>
        </w:tabs>
      </w:pPr>
      <w:hyperlink w:anchor="_Toc24196" w:history="1">
        <w:r>
          <w:rPr>
            <w:rFonts w:ascii="仿宋" w:eastAsia="仿宋" w:hAnsi="仿宋" w:cs="仿宋" w:hint="eastAsia"/>
            <w:lang w:eastAsia="zh-CN"/>
          </w:rPr>
          <w:t>(九)、环境保护综合评价及可持续性发展建议</w:t>
        </w:r>
        <w:r>
          <w:tab/>
        </w:r>
        <w:r>
          <w:fldChar w:fldCharType="begin"/>
        </w:r>
        <w:r>
          <w:instrText xml:space="preserve"> PAGEREF _Toc24196 \h </w:instrText>
        </w:r>
        <w:r>
          <w:fldChar w:fldCharType="separate"/>
        </w:r>
        <w:r>
          <w:t>36</w:t>
        </w:r>
        <w:r>
          <w:fldChar w:fldCharType="end"/>
        </w:r>
      </w:hyperlink>
    </w:p>
    <w:p>
      <w:pPr>
        <w:pStyle w:val="TOC1"/>
        <w:tabs>
          <w:tab w:val="right" w:leader="dot" w:pos="8306"/>
        </w:tabs>
      </w:pPr>
      <w:hyperlink w:anchor="_Toc29483" w:history="1">
        <w:r>
          <w:rPr>
            <w:rFonts w:ascii="仿宋" w:eastAsia="仿宋" w:hAnsi="仿宋" w:cs="仿宋" w:hint="eastAsia"/>
            <w:lang w:eastAsia="zh-CN"/>
          </w:rPr>
          <w:t>六、经济效益分析</w:t>
        </w:r>
        <w:r>
          <w:tab/>
        </w:r>
        <w:r>
          <w:fldChar w:fldCharType="begin"/>
        </w:r>
        <w:r>
          <w:instrText xml:space="preserve"> PAGEREF _Toc29483 \h </w:instrText>
        </w:r>
        <w:r>
          <w:fldChar w:fldCharType="separate"/>
        </w:r>
        <w:r>
          <w:t>37</w:t>
        </w:r>
        <w:r>
          <w:fldChar w:fldCharType="end"/>
        </w:r>
      </w:hyperlink>
    </w:p>
    <w:p>
      <w:pPr>
        <w:pStyle w:val="TOC2"/>
        <w:tabs>
          <w:tab w:val="right" w:leader="dot" w:pos="8306"/>
        </w:tabs>
      </w:pPr>
      <w:hyperlink w:anchor="_Toc22915" w:history="1">
        <w:r>
          <w:rPr>
            <w:rFonts w:ascii="仿宋" w:eastAsia="仿宋" w:hAnsi="仿宋" w:cs="仿宋" w:hint="eastAsia"/>
            <w:lang w:eastAsia="zh-CN"/>
          </w:rPr>
          <w:t>(一)、经济评价综述</w:t>
        </w:r>
        <w:r>
          <w:tab/>
        </w:r>
        <w:r>
          <w:fldChar w:fldCharType="begin"/>
        </w:r>
        <w:r>
          <w:instrText xml:space="preserve"> PAGEREF _Toc22915 \h </w:instrText>
        </w:r>
        <w:r>
          <w:fldChar w:fldCharType="separate"/>
        </w:r>
        <w:r>
          <w:t>37</w:t>
        </w:r>
        <w:r>
          <w:fldChar w:fldCharType="end"/>
        </w:r>
      </w:hyperlink>
    </w:p>
    <w:p>
      <w:pPr>
        <w:pStyle w:val="TOC2"/>
        <w:tabs>
          <w:tab w:val="right" w:leader="dot" w:pos="8306"/>
        </w:tabs>
      </w:pPr>
      <w:hyperlink w:anchor="_Toc9023" w:history="1">
        <w:r>
          <w:rPr>
            <w:rFonts w:ascii="仿宋" w:eastAsia="仿宋" w:hAnsi="仿宋" w:cs="仿宋" w:hint="eastAsia"/>
            <w:lang w:eastAsia="zh-CN"/>
          </w:rPr>
          <w:t>(二)、经济评价财务测算</w:t>
        </w:r>
        <w:r>
          <w:tab/>
        </w:r>
        <w:r>
          <w:fldChar w:fldCharType="begin"/>
        </w:r>
        <w:r>
          <w:instrText xml:space="preserve"> PAGEREF _Toc9023 \h </w:instrText>
        </w:r>
        <w:r>
          <w:fldChar w:fldCharType="separate"/>
        </w:r>
        <w:r>
          <w:t>38</w:t>
        </w:r>
        <w:r>
          <w:fldChar w:fldCharType="end"/>
        </w:r>
      </w:hyperlink>
    </w:p>
    <w:p>
      <w:pPr>
        <w:pStyle w:val="TOC2"/>
        <w:tabs>
          <w:tab w:val="right" w:leader="dot" w:pos="8306"/>
        </w:tabs>
      </w:pPr>
      <w:hyperlink w:anchor="_Toc21168" w:history="1">
        <w:r>
          <w:rPr>
            <w:rFonts w:ascii="仿宋" w:eastAsia="仿宋" w:hAnsi="仿宋" w:cs="仿宋" w:hint="eastAsia"/>
            <w:lang w:eastAsia="zh-CN"/>
          </w:rPr>
          <w:t>(三)、色淀项目盈利能力分析</w:t>
        </w:r>
        <w:r>
          <w:tab/>
        </w:r>
        <w:r>
          <w:fldChar w:fldCharType="begin"/>
        </w:r>
        <w:r>
          <w:instrText xml:space="preserve"> PAGEREF _Toc21168 \h </w:instrText>
        </w:r>
        <w:r>
          <w:fldChar w:fldCharType="separate"/>
        </w:r>
        <w:r>
          <w:t>40</w:t>
        </w:r>
        <w:r>
          <w:fldChar w:fldCharType="end"/>
        </w:r>
      </w:hyperlink>
    </w:p>
    <w:p>
      <w:pPr>
        <w:pStyle w:val="TOC1"/>
        <w:tabs>
          <w:tab w:val="right" w:leader="dot" w:pos="8306"/>
        </w:tabs>
      </w:pPr>
      <w:hyperlink w:anchor="_Toc21922" w:history="1">
        <w:r>
          <w:rPr>
            <w:rFonts w:ascii="仿宋" w:eastAsia="仿宋" w:hAnsi="仿宋" w:cs="仿宋" w:hint="eastAsia"/>
            <w:lang w:eastAsia="zh-CN"/>
          </w:rPr>
          <w:t>七、风险性分析</w:t>
        </w:r>
        <w:r>
          <w:tab/>
        </w:r>
        <w:r>
          <w:fldChar w:fldCharType="begin"/>
        </w:r>
        <w:r>
          <w:instrText xml:space="preserve"> PAGEREF _Toc21922 \h </w:instrText>
        </w:r>
        <w:r>
          <w:fldChar w:fldCharType="separate"/>
        </w:r>
        <w:r>
          <w:t>40</w:t>
        </w:r>
        <w:r>
          <w:fldChar w:fldCharType="end"/>
        </w:r>
      </w:hyperlink>
    </w:p>
    <w:p>
      <w:pPr>
        <w:pStyle w:val="TOC2"/>
        <w:tabs>
          <w:tab w:val="right" w:leader="dot" w:pos="8306"/>
        </w:tabs>
      </w:pPr>
      <w:hyperlink w:anchor="_Toc13167" w:history="1">
        <w:r>
          <w:rPr>
            <w:rFonts w:ascii="仿宋" w:eastAsia="仿宋" w:hAnsi="仿宋" w:cs="仿宋" w:hint="eastAsia"/>
            <w:lang w:eastAsia="zh-CN"/>
          </w:rPr>
          <w:t>(一)、风险识别与评估</w:t>
        </w:r>
        <w:r>
          <w:tab/>
        </w:r>
        <w:r>
          <w:fldChar w:fldCharType="begin"/>
        </w:r>
        <w:r>
          <w:instrText xml:space="preserve"> PAGEREF _Toc13167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20" w:history="1">
        <w:r>
          <w:rPr>
            <w:rFonts w:ascii="仿宋" w:eastAsia="仿宋" w:hAnsi="仿宋" w:cs="仿宋" w:hint="eastAsia"/>
            <w:lang w:eastAsia="zh-CN"/>
          </w:rPr>
          <w:t>(二)、风险类型及分类</w:t>
        </w:r>
        <w:r>
          <w:tab/>
        </w:r>
        <w:r>
          <w:fldChar w:fldCharType="begin"/>
        </w:r>
        <w:r>
          <w:instrText xml:space="preserve"> PAGEREF _Toc22220 \h </w:instrText>
        </w:r>
        <w:r>
          <w:fldChar w:fldCharType="separate"/>
        </w:r>
        <w:r>
          <w:t>43</w:t>
        </w:r>
        <w:r>
          <w:fldChar w:fldCharType="end"/>
        </w:r>
      </w:hyperlink>
    </w:p>
    <w:p>
      <w:pPr>
        <w:pStyle w:val="TOC2"/>
        <w:tabs>
          <w:tab w:val="right" w:leader="dot" w:pos="8306"/>
        </w:tabs>
      </w:pPr>
      <w:hyperlink w:anchor="_Toc9308" w:history="1">
        <w:r>
          <w:rPr>
            <w:rFonts w:ascii="仿宋" w:eastAsia="仿宋" w:hAnsi="仿宋" w:cs="仿宋" w:hint="eastAsia"/>
            <w:lang w:eastAsia="zh-CN"/>
          </w:rPr>
          <w:t>(三)、技术风险及应对措施</w:t>
        </w:r>
        <w:r>
          <w:tab/>
        </w:r>
        <w:r>
          <w:fldChar w:fldCharType="begin"/>
        </w:r>
        <w:r>
          <w:instrText xml:space="preserve"> PAGEREF _Toc9308 \h </w:instrText>
        </w:r>
        <w:r>
          <w:fldChar w:fldCharType="separate"/>
        </w:r>
        <w:r>
          <w:t>46</w:t>
        </w:r>
        <w:r>
          <w:fldChar w:fldCharType="end"/>
        </w:r>
      </w:hyperlink>
    </w:p>
    <w:p>
      <w:pPr>
        <w:pStyle w:val="TOC2"/>
        <w:tabs>
          <w:tab w:val="right" w:leader="dot" w:pos="8306"/>
        </w:tabs>
      </w:pPr>
      <w:hyperlink w:anchor="_Toc2789" w:history="1">
        <w:r>
          <w:rPr>
            <w:rFonts w:ascii="仿宋" w:eastAsia="仿宋" w:hAnsi="仿宋" w:cs="仿宋" w:hint="eastAsia"/>
            <w:lang w:eastAsia="zh-CN"/>
          </w:rPr>
          <w:t>(四)、市场风险及应对策略</w:t>
        </w:r>
        <w:r>
          <w:tab/>
        </w:r>
        <w:r>
          <w:fldChar w:fldCharType="begin"/>
        </w:r>
        <w:r>
          <w:instrText xml:space="preserve"> PAGEREF _Toc2789 \h </w:instrText>
        </w:r>
        <w:r>
          <w:fldChar w:fldCharType="separate"/>
        </w:r>
        <w:r>
          <w:t>48</w:t>
        </w:r>
        <w:r>
          <w:fldChar w:fldCharType="end"/>
        </w:r>
      </w:hyperlink>
    </w:p>
    <w:p>
      <w:pPr>
        <w:pStyle w:val="TOC2"/>
        <w:tabs>
          <w:tab w:val="right" w:leader="dot" w:pos="8306"/>
        </w:tabs>
      </w:pPr>
      <w:hyperlink w:anchor="_Toc18192" w:history="1">
        <w:r>
          <w:rPr>
            <w:rFonts w:ascii="仿宋" w:eastAsia="仿宋" w:hAnsi="仿宋" w:cs="仿宋" w:hint="eastAsia"/>
            <w:lang w:eastAsia="zh-CN"/>
          </w:rPr>
          <w:t>(五)、管理风险及规避方法</w:t>
        </w:r>
        <w:r>
          <w:tab/>
        </w:r>
        <w:r>
          <w:fldChar w:fldCharType="begin"/>
        </w:r>
        <w:r>
          <w:instrText xml:space="preserve"> PAGEREF _Toc18192 \h </w:instrText>
        </w:r>
        <w:r>
          <w:fldChar w:fldCharType="separate"/>
        </w:r>
        <w:r>
          <w:t>50</w:t>
        </w:r>
        <w:r>
          <w:fldChar w:fldCharType="end"/>
        </w:r>
      </w:hyperlink>
    </w:p>
    <w:p>
      <w:pPr>
        <w:pStyle w:val="TOC2"/>
        <w:tabs>
          <w:tab w:val="right" w:leader="dot" w:pos="8306"/>
        </w:tabs>
      </w:pPr>
      <w:hyperlink w:anchor="_Toc27372" w:history="1">
        <w:r>
          <w:rPr>
            <w:rFonts w:ascii="仿宋" w:eastAsia="仿宋" w:hAnsi="仿宋" w:cs="仿宋" w:hint="eastAsia"/>
            <w:lang w:eastAsia="zh-CN"/>
          </w:rPr>
          <w:t>(六)、财务风险及防范措施</w:t>
        </w:r>
        <w:r>
          <w:tab/>
        </w:r>
        <w:r>
          <w:fldChar w:fldCharType="begin"/>
        </w:r>
        <w:r>
          <w:instrText xml:space="preserve"> PAGEREF _Toc27372 \h </w:instrText>
        </w:r>
        <w:r>
          <w:fldChar w:fldCharType="separate"/>
        </w:r>
        <w:r>
          <w:t>52</w:t>
        </w:r>
        <w:r>
          <w:fldChar w:fldCharType="end"/>
        </w:r>
      </w:hyperlink>
    </w:p>
    <w:p>
      <w:pPr>
        <w:pStyle w:val="TOC2"/>
        <w:tabs>
          <w:tab w:val="right" w:leader="dot" w:pos="8306"/>
        </w:tabs>
      </w:pPr>
      <w:hyperlink w:anchor="_Toc16175" w:history="1">
        <w:r>
          <w:rPr>
            <w:rFonts w:ascii="仿宋" w:eastAsia="仿宋" w:hAnsi="仿宋" w:cs="仿宋" w:hint="eastAsia"/>
            <w:lang w:eastAsia="zh-CN"/>
          </w:rPr>
          <w:t>(七)、色淀项目建设风险及控制手段</w:t>
        </w:r>
        <w:r>
          <w:tab/>
        </w:r>
        <w:r>
          <w:fldChar w:fldCharType="begin"/>
        </w:r>
        <w:r>
          <w:instrText xml:space="preserve"> PAGEREF _Toc16175 \h </w:instrText>
        </w:r>
        <w:r>
          <w:fldChar w:fldCharType="separate"/>
        </w:r>
        <w:r>
          <w:t>54</w:t>
        </w:r>
        <w:r>
          <w:fldChar w:fldCharType="end"/>
        </w:r>
      </w:hyperlink>
    </w:p>
    <w:p>
      <w:pPr>
        <w:pStyle w:val="TOC2"/>
        <w:tabs>
          <w:tab w:val="right" w:leader="dot" w:pos="8306"/>
        </w:tabs>
      </w:pPr>
      <w:hyperlink w:anchor="_Toc26639" w:history="1">
        <w:r>
          <w:rPr>
            <w:rFonts w:ascii="仿宋" w:eastAsia="仿宋" w:hAnsi="仿宋" w:cs="仿宋" w:hint="eastAsia"/>
            <w:lang w:eastAsia="zh-CN"/>
          </w:rPr>
          <w:t>(八)、环境风险及安全防范</w:t>
        </w:r>
        <w:r>
          <w:tab/>
        </w:r>
        <w:r>
          <w:fldChar w:fldCharType="begin"/>
        </w:r>
        <w:r>
          <w:instrText xml:space="preserve"> PAGEREF _Toc26639 \h </w:instrText>
        </w:r>
        <w:r>
          <w:fldChar w:fldCharType="separate"/>
        </w:r>
        <w:r>
          <w:t>56</w:t>
        </w:r>
        <w:r>
          <w:fldChar w:fldCharType="end"/>
        </w:r>
      </w:hyperlink>
    </w:p>
    <w:p>
      <w:pPr>
        <w:pStyle w:val="TOC2"/>
        <w:tabs>
          <w:tab w:val="right" w:leader="dot" w:pos="8306"/>
        </w:tabs>
      </w:pPr>
      <w:hyperlink w:anchor="_Toc3300" w:history="1">
        <w:r>
          <w:rPr>
            <w:rFonts w:ascii="仿宋" w:eastAsia="仿宋" w:hAnsi="仿宋" w:cs="仿宋" w:hint="eastAsia"/>
            <w:lang w:eastAsia="zh-CN"/>
          </w:rPr>
          <w:t>(九)、风险综合评估与决策分析</w:t>
        </w:r>
        <w:r>
          <w:tab/>
        </w:r>
        <w:r>
          <w:fldChar w:fldCharType="begin"/>
        </w:r>
        <w:r>
          <w:instrText xml:space="preserve"> PAGEREF _Toc3300 \h </w:instrText>
        </w:r>
        <w:r>
          <w:fldChar w:fldCharType="separate"/>
        </w:r>
        <w:r>
          <w:t>58</w:t>
        </w:r>
        <w:r>
          <w:fldChar w:fldCharType="end"/>
        </w:r>
      </w:hyperlink>
    </w:p>
    <w:p>
      <w:pPr>
        <w:pStyle w:val="TOC2"/>
        <w:tabs>
          <w:tab w:val="right" w:leader="dot" w:pos="8306"/>
        </w:tabs>
      </w:pPr>
      <w:hyperlink w:anchor="_Toc20153" w:history="1">
        <w:r>
          <w:rPr>
            <w:rFonts w:ascii="仿宋" w:eastAsia="仿宋" w:hAnsi="仿宋" w:cs="仿宋" w:hint="eastAsia"/>
            <w:lang w:eastAsia="zh-CN"/>
          </w:rPr>
          <w:t>(十)、风险管理计划与控制方案</w:t>
        </w:r>
        <w:r>
          <w:tab/>
        </w:r>
        <w:r>
          <w:fldChar w:fldCharType="begin"/>
        </w:r>
        <w:r>
          <w:instrText xml:space="preserve"> PAGEREF _Toc20153 \h </w:instrText>
        </w:r>
        <w:r>
          <w:fldChar w:fldCharType="separate"/>
        </w:r>
        <w:r>
          <w:t>59</w:t>
        </w:r>
        <w:r>
          <w:fldChar w:fldCharType="end"/>
        </w:r>
      </w:hyperlink>
    </w:p>
    <w:p>
      <w:pPr>
        <w:pStyle w:val="TOC1"/>
        <w:tabs>
          <w:tab w:val="right" w:leader="dot" w:pos="8306"/>
        </w:tabs>
      </w:pPr>
      <w:hyperlink w:anchor="_Toc3118" w:history="1">
        <w:r>
          <w:rPr>
            <w:rFonts w:ascii="仿宋" w:eastAsia="仿宋" w:hAnsi="仿宋" w:cs="仿宋" w:hint="eastAsia"/>
            <w:lang w:eastAsia="zh-CN"/>
          </w:rPr>
          <w:t>八、生产安全保护</w:t>
        </w:r>
        <w:r>
          <w:tab/>
        </w:r>
        <w:r>
          <w:fldChar w:fldCharType="begin"/>
        </w:r>
        <w:r>
          <w:instrText xml:space="preserve"> PAGEREF _Toc3118 \h </w:instrText>
        </w:r>
        <w:r>
          <w:fldChar w:fldCharType="separate"/>
        </w:r>
        <w:r>
          <w:t>61</w:t>
        </w:r>
        <w:r>
          <w:fldChar w:fldCharType="end"/>
        </w:r>
      </w:hyperlink>
    </w:p>
    <w:p>
      <w:pPr>
        <w:pStyle w:val="TOC2"/>
        <w:tabs>
          <w:tab w:val="right" w:leader="dot" w:pos="8306"/>
        </w:tabs>
      </w:pPr>
      <w:hyperlink w:anchor="_Toc20260" w:history="1">
        <w:r>
          <w:rPr>
            <w:rFonts w:ascii="仿宋" w:eastAsia="仿宋" w:hAnsi="仿宋" w:cs="仿宋" w:hint="eastAsia"/>
            <w:lang w:eastAsia="zh-CN"/>
          </w:rPr>
          <w:t>(一)、生产安全管理制度</w:t>
        </w:r>
        <w:r>
          <w:tab/>
        </w:r>
        <w:r>
          <w:fldChar w:fldCharType="begin"/>
        </w:r>
        <w:r>
          <w:instrText xml:space="preserve"> PAGEREF _Toc20260 \h </w:instrText>
        </w:r>
        <w:r>
          <w:fldChar w:fldCharType="separate"/>
        </w:r>
        <w:r>
          <w:t>61</w:t>
        </w:r>
        <w:r>
          <w:fldChar w:fldCharType="end"/>
        </w:r>
      </w:hyperlink>
    </w:p>
    <w:p>
      <w:pPr>
        <w:pStyle w:val="TOC2"/>
        <w:tabs>
          <w:tab w:val="right" w:leader="dot" w:pos="8306"/>
        </w:tabs>
      </w:pPr>
      <w:hyperlink w:anchor="_Toc18351" w:history="1">
        <w:r>
          <w:rPr>
            <w:rFonts w:ascii="仿宋" w:eastAsia="仿宋" w:hAnsi="仿宋" w:cs="仿宋" w:hint="eastAsia"/>
            <w:lang w:eastAsia="zh-CN"/>
          </w:rPr>
          <w:t>(二)、安全生产责任制</w:t>
        </w:r>
        <w:r>
          <w:tab/>
        </w:r>
        <w:r>
          <w:fldChar w:fldCharType="begin"/>
        </w:r>
        <w:r>
          <w:instrText xml:space="preserve"> PAGEREF _Toc18351 \h </w:instrText>
        </w:r>
        <w:r>
          <w:fldChar w:fldCharType="separate"/>
        </w:r>
        <w:r>
          <w:t>62</w:t>
        </w:r>
        <w:r>
          <w:fldChar w:fldCharType="end"/>
        </w:r>
      </w:hyperlink>
    </w:p>
    <w:p>
      <w:pPr>
        <w:pStyle w:val="TOC2"/>
        <w:tabs>
          <w:tab w:val="right" w:leader="dot" w:pos="8306"/>
        </w:tabs>
      </w:pPr>
      <w:hyperlink w:anchor="_Toc16246" w:history="1">
        <w:r>
          <w:rPr>
            <w:rFonts w:ascii="仿宋" w:eastAsia="仿宋" w:hAnsi="仿宋" w:cs="仿宋" w:hint="eastAsia"/>
            <w:lang w:eastAsia="zh-CN"/>
          </w:rPr>
          <w:t>(三)、安全培训与教育</w:t>
        </w:r>
        <w:r>
          <w:tab/>
        </w:r>
        <w:r>
          <w:fldChar w:fldCharType="begin"/>
        </w:r>
        <w:r>
          <w:instrText xml:space="preserve"> PAGEREF _Toc16246 \h </w:instrText>
        </w:r>
        <w:r>
          <w:fldChar w:fldCharType="separate"/>
        </w:r>
        <w:r>
          <w:t>62</w:t>
        </w:r>
        <w:r>
          <w:fldChar w:fldCharType="end"/>
        </w:r>
      </w:hyperlink>
    </w:p>
    <w:p>
      <w:pPr>
        <w:pStyle w:val="TOC2"/>
        <w:tabs>
          <w:tab w:val="right" w:leader="dot" w:pos="8306"/>
        </w:tabs>
      </w:pPr>
      <w:hyperlink w:anchor="_Toc733" w:history="1">
        <w:r>
          <w:rPr>
            <w:rFonts w:ascii="仿宋" w:eastAsia="仿宋" w:hAnsi="仿宋" w:cs="仿宋" w:hint="eastAsia"/>
            <w:lang w:eastAsia="zh-CN"/>
          </w:rPr>
          <w:t>(四)、安全检查与隐患排查</w:t>
        </w:r>
        <w:r>
          <w:tab/>
        </w:r>
        <w:r>
          <w:fldChar w:fldCharType="begin"/>
        </w:r>
        <w:r>
          <w:instrText xml:space="preserve"> PAGEREF _Toc733 \h </w:instrText>
        </w:r>
        <w:r>
          <w:fldChar w:fldCharType="separate"/>
        </w:r>
        <w:r>
          <w:t>62</w:t>
        </w:r>
        <w:r>
          <w:fldChar w:fldCharType="end"/>
        </w:r>
      </w:hyperlink>
    </w:p>
    <w:p>
      <w:pPr>
        <w:pStyle w:val="TOC2"/>
        <w:tabs>
          <w:tab w:val="right" w:leader="dot" w:pos="8306"/>
        </w:tabs>
      </w:pPr>
      <w:hyperlink w:anchor="_Toc2981" w:history="1">
        <w:r>
          <w:rPr>
            <w:rFonts w:ascii="仿宋" w:eastAsia="仿宋" w:hAnsi="仿宋" w:cs="仿宋" w:hint="eastAsia"/>
            <w:lang w:eastAsia="zh-CN"/>
          </w:rPr>
          <w:t>(五)、安全防范措施</w:t>
        </w:r>
        <w:r>
          <w:tab/>
        </w:r>
        <w:r>
          <w:fldChar w:fldCharType="begin"/>
        </w:r>
        <w:r>
          <w:instrText xml:space="preserve"> PAGEREF _Toc2981 \h </w:instrText>
        </w:r>
        <w:r>
          <w:fldChar w:fldCharType="separate"/>
        </w:r>
        <w:r>
          <w:t>63</w:t>
        </w:r>
        <w:r>
          <w:fldChar w:fldCharType="end"/>
        </w:r>
      </w:hyperlink>
    </w:p>
    <w:p>
      <w:pPr>
        <w:pStyle w:val="TOC2"/>
        <w:tabs>
          <w:tab w:val="right" w:leader="dot" w:pos="8306"/>
        </w:tabs>
      </w:pPr>
      <w:hyperlink w:anchor="_Toc16065" w:history="1">
        <w:r>
          <w:rPr>
            <w:rFonts w:ascii="仿宋" w:eastAsia="仿宋" w:hAnsi="仿宋" w:cs="仿宋" w:hint="eastAsia"/>
            <w:lang w:eastAsia="zh-CN"/>
          </w:rPr>
          <w:t>(六)、应急救援与事故处理</w:t>
        </w:r>
        <w:r>
          <w:tab/>
        </w:r>
        <w:r>
          <w:fldChar w:fldCharType="begin"/>
        </w:r>
        <w:r>
          <w:instrText xml:space="preserve"> PAGEREF _Toc16065 \h </w:instrText>
        </w:r>
        <w:r>
          <w:fldChar w:fldCharType="separate"/>
        </w:r>
        <w:r>
          <w:t>63</w:t>
        </w:r>
        <w:r>
          <w:fldChar w:fldCharType="end"/>
        </w:r>
      </w:hyperlink>
    </w:p>
    <w:p>
      <w:pPr>
        <w:pStyle w:val="TOC2"/>
        <w:tabs>
          <w:tab w:val="right" w:leader="dot" w:pos="8306"/>
        </w:tabs>
      </w:pPr>
      <w:hyperlink w:anchor="_Toc10692" w:history="1">
        <w:r>
          <w:rPr>
            <w:rFonts w:ascii="仿宋" w:eastAsia="仿宋" w:hAnsi="仿宋" w:cs="仿宋" w:hint="eastAsia"/>
            <w:lang w:eastAsia="zh-CN"/>
          </w:rPr>
          <w:t>(七)、职业健康与安全管理体系</w:t>
        </w:r>
        <w:r>
          <w:tab/>
        </w:r>
        <w:r>
          <w:fldChar w:fldCharType="begin"/>
        </w:r>
        <w:r>
          <w:instrText xml:space="preserve"> PAGEREF _Toc10692 \h </w:instrText>
        </w:r>
        <w:r>
          <w:fldChar w:fldCharType="separate"/>
        </w:r>
        <w:r>
          <w:t>63</w:t>
        </w:r>
        <w:r>
          <w:fldChar w:fldCharType="end"/>
        </w:r>
      </w:hyperlink>
    </w:p>
    <w:p>
      <w:pPr>
        <w:pStyle w:val="TOC2"/>
        <w:tabs>
          <w:tab w:val="right" w:leader="dot" w:pos="8306"/>
        </w:tabs>
      </w:pPr>
      <w:hyperlink w:anchor="_Toc21927" w:history="1">
        <w:r>
          <w:rPr>
            <w:rFonts w:ascii="仿宋" w:eastAsia="仿宋" w:hAnsi="仿宋" w:cs="仿宋" w:hint="eastAsia"/>
            <w:lang w:eastAsia="zh-CN"/>
          </w:rPr>
          <w:t>(八)、劳动保护用品与设备</w:t>
        </w:r>
        <w:r>
          <w:tab/>
        </w:r>
        <w:r>
          <w:fldChar w:fldCharType="begin"/>
        </w:r>
        <w:r>
          <w:instrText xml:space="preserve"> PAGEREF _Toc21927 \h </w:instrText>
        </w:r>
        <w:r>
          <w:fldChar w:fldCharType="separate"/>
        </w:r>
        <w:r>
          <w:t>63</w:t>
        </w:r>
        <w:r>
          <w:fldChar w:fldCharType="end"/>
        </w:r>
      </w:hyperlink>
    </w:p>
    <w:p>
      <w:pPr>
        <w:pStyle w:val="TOC2"/>
        <w:tabs>
          <w:tab w:val="right" w:leader="dot" w:pos="8306"/>
        </w:tabs>
      </w:pPr>
      <w:hyperlink w:anchor="_Toc23906" w:history="1">
        <w:r>
          <w:rPr>
            <w:rFonts w:ascii="仿宋" w:eastAsia="仿宋" w:hAnsi="仿宋" w:cs="仿宋" w:hint="eastAsia"/>
            <w:lang w:eastAsia="zh-CN"/>
          </w:rPr>
          <w:t>(九)、危险源管理与控制</w:t>
        </w:r>
        <w:r>
          <w:tab/>
        </w:r>
        <w:r>
          <w:fldChar w:fldCharType="begin"/>
        </w:r>
        <w:r>
          <w:instrText xml:space="preserve"> PAGEREF _Toc23906 \h </w:instrText>
        </w:r>
        <w:r>
          <w:fldChar w:fldCharType="separate"/>
        </w:r>
        <w:r>
          <w:t>64</w:t>
        </w:r>
        <w:r>
          <w:fldChar w:fldCharType="end"/>
        </w:r>
      </w:hyperlink>
    </w:p>
    <w:p>
      <w:pPr>
        <w:pStyle w:val="TOC2"/>
        <w:tabs>
          <w:tab w:val="right" w:leader="dot" w:pos="8306"/>
        </w:tabs>
      </w:pPr>
      <w:hyperlink w:anchor="_Toc28023" w:history="1">
        <w:r>
          <w:rPr>
            <w:rFonts w:ascii="仿宋" w:eastAsia="仿宋" w:hAnsi="仿宋" w:cs="仿宋" w:hint="eastAsia"/>
            <w:lang w:eastAsia="zh-CN"/>
          </w:rPr>
          <w:t>(十)、安全生产标准化建设</w:t>
        </w:r>
        <w:r>
          <w:tab/>
        </w:r>
        <w:r>
          <w:fldChar w:fldCharType="begin"/>
        </w:r>
        <w:r>
          <w:instrText xml:space="preserve"> PAGEREF _Toc28023 \h </w:instrText>
        </w:r>
        <w:r>
          <w:fldChar w:fldCharType="separate"/>
        </w:r>
        <w:r>
          <w:t>64</w:t>
        </w:r>
        <w:r>
          <w:fldChar w:fldCharType="end"/>
        </w:r>
      </w:hyperlink>
    </w:p>
    <w:p>
      <w:pPr>
        <w:pStyle w:val="TOC1"/>
        <w:tabs>
          <w:tab w:val="right" w:leader="dot" w:pos="8306"/>
        </w:tabs>
      </w:pPr>
      <w:hyperlink w:anchor="_Toc11033" w:history="1">
        <w:r>
          <w:rPr>
            <w:rFonts w:ascii="仿宋" w:eastAsia="仿宋" w:hAnsi="仿宋" w:cs="仿宋" w:hint="eastAsia"/>
            <w:lang w:eastAsia="zh-CN"/>
          </w:rPr>
          <w:t>九、色淀项目管理计划</w:t>
        </w:r>
        <w:r>
          <w:tab/>
        </w:r>
        <w:r>
          <w:fldChar w:fldCharType="begin"/>
        </w:r>
        <w:r>
          <w:instrText xml:space="preserve"> PAGEREF _Toc11033 \h </w:instrText>
        </w:r>
        <w:r>
          <w:fldChar w:fldCharType="separate"/>
        </w:r>
        <w:r>
          <w:t>64</w:t>
        </w:r>
        <w:r>
          <w:fldChar w:fldCharType="end"/>
        </w:r>
      </w:hyperlink>
    </w:p>
    <w:p>
      <w:pPr>
        <w:pStyle w:val="TOC2"/>
        <w:tabs>
          <w:tab w:val="right" w:leader="dot" w:pos="8306"/>
        </w:tabs>
      </w:pPr>
      <w:hyperlink w:anchor="_Toc15744" w:history="1">
        <w:r>
          <w:rPr>
            <w:rFonts w:ascii="仿宋" w:eastAsia="仿宋" w:hAnsi="仿宋" w:cs="仿宋" w:hint="eastAsia"/>
            <w:lang w:eastAsia="zh-CN"/>
          </w:rPr>
          <w:t>(一)、色淀项目管理概述</w:t>
        </w:r>
        <w:r>
          <w:tab/>
        </w:r>
        <w:r>
          <w:fldChar w:fldCharType="begin"/>
        </w:r>
        <w:r>
          <w:instrText xml:space="preserve"> PAGEREF _Toc15744 \h </w:instrText>
        </w:r>
        <w:r>
          <w:fldChar w:fldCharType="separate"/>
        </w:r>
        <w:r>
          <w:t>64</w:t>
        </w:r>
        <w:r>
          <w:fldChar w:fldCharType="end"/>
        </w:r>
      </w:hyperlink>
    </w:p>
    <w:p>
      <w:pPr>
        <w:pStyle w:val="TOC2"/>
        <w:tabs>
          <w:tab w:val="right" w:leader="dot" w:pos="8306"/>
        </w:tabs>
      </w:pPr>
      <w:hyperlink w:anchor="_Toc9616" w:history="1">
        <w:r>
          <w:rPr>
            <w:rFonts w:ascii="仿宋" w:eastAsia="仿宋" w:hAnsi="仿宋" w:cs="仿宋" w:hint="eastAsia"/>
            <w:lang w:eastAsia="zh-CN"/>
          </w:rPr>
          <w:t>(二)、色淀项目组织结构</w:t>
        </w:r>
        <w:r>
          <w:tab/>
        </w:r>
        <w:r>
          <w:fldChar w:fldCharType="begin"/>
        </w:r>
        <w:r>
          <w:instrText xml:space="preserve"> PAGEREF _Toc9616 \h </w:instrText>
        </w:r>
        <w:r>
          <w:fldChar w:fldCharType="separate"/>
        </w:r>
        <w:r>
          <w:t>67</w:t>
        </w:r>
        <w:r>
          <w:fldChar w:fldCharType="end"/>
        </w:r>
      </w:hyperlink>
    </w:p>
    <w:p>
      <w:pPr>
        <w:pStyle w:val="TOC2"/>
        <w:tabs>
          <w:tab w:val="right" w:leader="dot" w:pos="8306"/>
        </w:tabs>
      </w:pPr>
      <w:hyperlink w:anchor="_Toc19460" w:history="1">
        <w:r>
          <w:rPr>
            <w:rFonts w:ascii="仿宋" w:eastAsia="仿宋" w:hAnsi="仿宋" w:cs="仿宋" w:hint="eastAsia"/>
            <w:lang w:eastAsia="zh-CN"/>
          </w:rPr>
          <w:t>(三)、色淀项目计划与进度</w:t>
        </w:r>
        <w:r>
          <w:tab/>
        </w:r>
        <w:r>
          <w:fldChar w:fldCharType="begin"/>
        </w:r>
        <w:r>
          <w:instrText xml:space="preserve"> PAGEREF _Toc19460 \h </w:instrText>
        </w:r>
        <w:r>
          <w:fldChar w:fldCharType="separate"/>
        </w:r>
        <w:r>
          <w:t>69</w:t>
        </w:r>
        <w:r>
          <w:fldChar w:fldCharType="end"/>
        </w:r>
      </w:hyperlink>
    </w:p>
    <w:p>
      <w:pPr>
        <w:pStyle w:val="TOC2"/>
        <w:tabs>
          <w:tab w:val="right" w:leader="dot" w:pos="8306"/>
        </w:tabs>
      </w:pPr>
      <w:hyperlink w:anchor="_Toc18287" w:history="1">
        <w:r>
          <w:rPr>
            <w:rFonts w:ascii="仿宋" w:eastAsia="仿宋" w:hAnsi="仿宋" w:cs="仿宋" w:hint="eastAsia"/>
            <w:lang w:eastAsia="zh-CN"/>
          </w:rPr>
          <w:t>(四)、色淀项目质量管理</w:t>
        </w:r>
        <w:r>
          <w:tab/>
        </w:r>
        <w:r>
          <w:fldChar w:fldCharType="begin"/>
        </w:r>
        <w:r>
          <w:instrText xml:space="preserve"> PAGEREF _Toc18287 \h </w:instrText>
        </w:r>
        <w:r>
          <w:fldChar w:fldCharType="separate"/>
        </w:r>
        <w:r>
          <w:t>71</w:t>
        </w:r>
        <w:r>
          <w:fldChar w:fldCharType="end"/>
        </w:r>
      </w:hyperlink>
    </w:p>
    <w:p>
      <w:pPr>
        <w:pStyle w:val="TOC2"/>
        <w:tabs>
          <w:tab w:val="right" w:leader="dot" w:pos="8306"/>
        </w:tabs>
      </w:pPr>
      <w:hyperlink w:anchor="_Toc10441" w:history="1">
        <w:r>
          <w:rPr>
            <w:rFonts w:ascii="仿宋" w:eastAsia="仿宋" w:hAnsi="仿宋" w:cs="仿宋" w:hint="eastAsia"/>
            <w:lang w:eastAsia="zh-CN"/>
          </w:rPr>
          <w:t>(五)、色淀项目风险管理</w:t>
        </w:r>
        <w:r>
          <w:tab/>
        </w:r>
        <w:r>
          <w:fldChar w:fldCharType="begin"/>
        </w:r>
        <w:r>
          <w:instrText xml:space="preserve"> PAGEREF _Toc10441 \h </w:instrText>
        </w:r>
        <w:r>
          <w:fldChar w:fldCharType="separate"/>
        </w:r>
        <w:r>
          <w:t>73</w:t>
        </w:r>
        <w:r>
          <w:fldChar w:fldCharType="end"/>
        </w:r>
      </w:hyperlink>
    </w:p>
    <w:p>
      <w:pPr>
        <w:pStyle w:val="TOC2"/>
        <w:tabs>
          <w:tab w:val="right" w:leader="dot" w:pos="8306"/>
        </w:tabs>
      </w:pPr>
      <w:hyperlink w:anchor="_Toc27163" w:history="1">
        <w:r>
          <w:rPr>
            <w:rFonts w:ascii="仿宋" w:eastAsia="仿宋" w:hAnsi="仿宋" w:cs="仿宋" w:hint="eastAsia"/>
            <w:lang w:eastAsia="zh-CN"/>
          </w:rPr>
          <w:t>(六)、色淀项目成本管理</w:t>
        </w:r>
        <w:r>
          <w:tab/>
        </w:r>
        <w:r>
          <w:fldChar w:fldCharType="begin"/>
        </w:r>
        <w:r>
          <w:instrText xml:space="preserve"> PAGEREF _Toc27163 \h </w:instrText>
        </w:r>
        <w:r>
          <w:fldChar w:fldCharType="separate"/>
        </w:r>
        <w:r>
          <w:t>75</w:t>
        </w:r>
        <w:r>
          <w:fldChar w:fldCharType="end"/>
        </w:r>
      </w:hyperlink>
    </w:p>
    <w:p>
      <w:pPr>
        <w:pStyle w:val="TOC2"/>
        <w:tabs>
          <w:tab w:val="right" w:leader="dot" w:pos="8306"/>
        </w:tabs>
      </w:pPr>
      <w:hyperlink w:anchor="_Toc5489" w:history="1">
        <w:r>
          <w:rPr>
            <w:rFonts w:ascii="仿宋" w:eastAsia="仿宋" w:hAnsi="仿宋" w:cs="仿宋" w:hint="eastAsia"/>
            <w:lang w:eastAsia="zh-CN"/>
          </w:rPr>
          <w:t>(七)、色淀项目人力资源管理</w:t>
        </w:r>
        <w:r>
          <w:tab/>
        </w:r>
        <w:r>
          <w:fldChar w:fldCharType="begin"/>
        </w:r>
        <w:r>
          <w:instrText xml:space="preserve"> PAGEREF _Toc5489 \h </w:instrText>
        </w:r>
        <w:r>
          <w:fldChar w:fldCharType="separate"/>
        </w:r>
        <w:r>
          <w:t>77</w:t>
        </w:r>
        <w:r>
          <w:fldChar w:fldCharType="end"/>
        </w:r>
      </w:hyperlink>
    </w:p>
    <w:p>
      <w:pPr>
        <w:pStyle w:val="TOC2"/>
        <w:tabs>
          <w:tab w:val="right" w:leader="dot" w:pos="8306"/>
        </w:tabs>
      </w:pPr>
      <w:hyperlink w:anchor="_Toc10041" w:history="1">
        <w:r>
          <w:rPr>
            <w:rFonts w:ascii="仿宋" w:eastAsia="仿宋" w:hAnsi="仿宋" w:cs="仿宋" w:hint="eastAsia"/>
            <w:lang w:eastAsia="zh-CN"/>
          </w:rPr>
          <w:t>(八)、色淀项目沟通与合作</w:t>
        </w:r>
        <w:r>
          <w:tab/>
        </w:r>
        <w:r>
          <w:fldChar w:fldCharType="begin"/>
        </w:r>
        <w:r>
          <w:instrText xml:space="preserve"> PAGEREF _Toc10041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色淀项目的招商引资。项目色淀是一项具有巨大市场潜力的创业项目，专注于某一特定行业的技术创新和发展。本文档将详细展示项目色淀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15329"/>
      <w:r>
        <w:rPr>
          <w:rFonts w:ascii="仿宋" w:eastAsia="仿宋" w:hAnsi="仿宋" w:cs="仿宋" w:hint="eastAsia"/>
          <w:sz w:val="28"/>
          <w:lang w:eastAsia="zh-CN"/>
        </w:rPr>
        <w:t>一、市场调研</w:t>
      </w:r>
      <w:bookmarkEnd w:id="2"/>
    </w:p>
    <w:p>
      <w:pPr>
        <w:pStyle w:val="Heading2"/>
        <w:rPr>
          <w:rFonts w:ascii="仿宋" w:eastAsia="仿宋" w:hAnsi="仿宋" w:cs="仿宋" w:hint="eastAsia"/>
          <w:lang w:eastAsia="zh-CN"/>
        </w:rPr>
      </w:pPr>
      <w:bookmarkStart w:id="3" w:name="_Toc18653"/>
      <w:r>
        <w:rPr>
          <w:rFonts w:ascii="仿宋" w:eastAsia="仿宋" w:hAnsi="仿宋" w:cs="仿宋" w:hint="eastAsia"/>
          <w:lang w:eastAsia="zh-CN"/>
        </w:rPr>
        <w:t>(一)、市场概况分析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本章将对色淀市场的整体情况进行深入剖析，以提供关于市场的全面洞察。首先，我们关注市场的规模和增长趋势，以便了解市场的发展动态。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色淀市场的规模一直在稳步增长。根据最新可获得的数据，去年市场的总销售额达到X亿元，较前一年增长了X%。今年，市场规模预计将达到X亿元，这表明市场持续增长的态势。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1.2 增长趋势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市场的增长趋势表明，色淀行业正经历着积极的发展。过去五年中，市场年均增长率达到X%，这主要受到需求的持续增加和新兴技术的推动。预测未来三年内，市场将继续保持X%的年均增长率。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市场需求与供应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这一部分将详细研究市场的需求和供应情况，以便更好地理解市场的特征和结构。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色淀市场的需求呈现出多样性和持续增长。需求驱动因素包括X、X和X。我们的市场调研指出，主要的需求细分领域包括X、X和X。消费者越来越重视X，这进一步推动了市场需求的增长。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2.2 市场供应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市场上有多家主要供应商提供产品和服务。主要的供应商包括X、X和X公司。市场上产品多样性大，产品质量也参差不齐。供应商之间的竞争促使产品和服务的不断创新，提高了市场的整体质量水平。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这一部分将分析市场的竞争格局，包括主要竞争对手的特点和策略。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主要竞争对手</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市场中的主要竞争对手包括X公司、X公司和X公司。这些公司分别占据市场份额的X%、X%和X%。</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采用不同的策略来争夺市场份额。X公司主要通过产品创新和质量卓越来保持市场领先地位。X公司则采用价格竞争策略，吸引了一大批价格敏感型客户。X公司则注重市场推广和品牌建设，不断扩大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市场地理分布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在这一部分，我们将考察市场的地理分布，包括国内和国际市场。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4.1 国内市场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国内市场仍然是色淀行业的主要市场。国内市场规模为X亿元，占总市场规模的X%。主要消费地区包括X、X和X。</w:t>
      </w:r>
    </w:p>
    <w:p>
      <w:pPr>
        <w:ind w:firstLine="560" w:firstLineChars="200"/>
        <w:rPr>
          <w:rFonts w:ascii="仿宋" w:eastAsia="仿宋" w:hAnsi="仿宋" w:cs="仿宋" w:hint="eastAsia"/>
          <w:sz w:val="28"/>
        </w:rPr>
      </w:pPr>
      <w:r>
        <w:rPr>
          <w:rFonts w:ascii="仿宋" w:eastAsia="仿宋" w:hAnsi="仿宋" w:cs="仿宋" w:hint="eastAsia"/>
          <w:sz w:val="28"/>
          <w:lang w:eastAsia="zh-CN"/>
        </w:rPr>
        <w:t>4.2 国际市场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国际市场也呈现出增长的潜力。我们已经开始开拓国际市场，首次出口达到X万元。国际市场主要集中在X国、X国和X国等地。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市场趋势与机会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这一部分将探讨市场中的当前趋势和未来机会。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5.1 市场趋势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市场中的当前趋势包括X、X和X。技术创新和可持续性意识日益增强，这将推动市场的发展。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5.2 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市场中存在着多个机会，包括X、X和X。新兴市场领域、产品创新和国际扩张都为公司未来的发展提供了机遇。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未来预测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根据市场概况的分析，我们预测未来市场将继续保持稳定增长的趋势。未来三年内，市场规模有望达到X亿元，年均增长率预计将保持在X%。</w:t>
      </w:r>
    </w:p>
    <w:p>
      <w:pPr>
        <w:pStyle w:val="Heading2"/>
        <w:ind w:firstLine="560" w:firstLineChars="200"/>
        <w:rPr>
          <w:rFonts w:ascii="仿宋" w:eastAsia="仿宋" w:hAnsi="仿宋" w:cs="仿宋" w:hint="eastAsia"/>
          <w:sz w:val="28"/>
          <w:lang w:eastAsia="zh-CN"/>
        </w:rPr>
      </w:pPr>
      <w:bookmarkStart w:id="4" w:name="_Toc32159"/>
      <w:r>
        <w:rPr>
          <w:rFonts w:ascii="仿宋" w:eastAsia="仿宋" w:hAnsi="仿宋" w:cs="仿宋" w:hint="eastAsia"/>
          <w:sz w:val="28"/>
          <w:lang w:eastAsia="zh-CN"/>
        </w:rPr>
        <w:t>(二)、目标市场细分</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受众特征</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在这一章节中，我们将详细描述我们的目标市场，包括市场受众的特点和特征。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年龄分布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我们的目标市场主要包括X年龄段的消费者，这个年龄段的人口占总受众的X%。这一年龄段的消费者在我们的产品/服务上表现出较高的兴趣。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1.2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受众的地理分布主要集中在X、X和X地区。这些地区占总受众的X%。我们选择这些地区作为目标市场，因为它们拥有潜在的高需求。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1.3 教育水平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X%的目标市场受众具有本科以上学历，这表明他们对高质量的产品/服务有更高的期望。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需求细分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2.1 购买行为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我们的目标市场中的消费者以频繁购买相似产品/服务的行为为主。X%的受众在过去X个月内购买了相关产品/服务。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2.2 需求驱动因素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需求驱动因素包括X、X和X。我们的目标市场更注重X，并愿意为高品质的产品/服务支付更高的价格。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3 需求细分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在这一部分，我们将深入了解不同受众群体的需求细分，以更好地满足他们的需求。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3.1 需求细分1：X受众</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这一细分包括X年龄段、来自X地区的消费者。他们的需求主要集中在X，因为X。</w:t>
      </w:r>
    </w:p>
    <w:p>
      <w:pPr>
        <w:ind w:firstLine="560" w:firstLineChars="200"/>
        <w:rPr>
          <w:rFonts w:ascii="仿宋" w:eastAsia="仿宋" w:hAnsi="仿宋" w:cs="仿宋" w:hint="eastAsia"/>
          <w:sz w:val="28"/>
        </w:rPr>
      </w:pPr>
      <w:r>
        <w:rPr>
          <w:rFonts w:ascii="仿宋" w:eastAsia="仿宋" w:hAnsi="仿宋" w:cs="仿宋" w:hint="eastAsia"/>
          <w:sz w:val="28"/>
          <w:lang w:eastAsia="zh-CN"/>
        </w:rPr>
        <w:t>3.2 需求细分2：X受众</w:t>
      </w:r>
    </w:p>
    <w:p>
      <w:pPr>
        <w:ind w:firstLine="560" w:firstLineChars="200"/>
        <w:rPr>
          <w:rFonts w:ascii="仿宋" w:eastAsia="仿宋" w:hAnsi="仿宋" w:cs="仿宋" w:hint="eastAsia"/>
          <w:sz w:val="28"/>
        </w:rPr>
      </w:pPr>
      <w:r>
        <w:rPr>
          <w:rFonts w:ascii="仿宋" w:eastAsia="仿宋" w:hAnsi="仿宋" w:cs="仿宋" w:hint="eastAsia"/>
          <w:sz w:val="28"/>
          <w:lang w:eastAsia="zh-CN"/>
        </w:rPr>
        <w:t>X受众包括具有X学历的年轻专业人士。他们更关注X，并愿意支付高价获取高品质的产品/服务。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4 目标市场选择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综合上述信息，我们选择了X年龄段、来自X地区的消费者作为我们的首要目标市场。这一市场细分具有较高的潜在需求和较高的购买力，适合我们的产品/服务。</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15274"/>
      <w:r>
        <w:rPr>
          <w:rFonts w:ascii="仿宋" w:eastAsia="仿宋" w:hAnsi="仿宋" w:cs="仿宋" w:hint="eastAsia"/>
          <w:sz w:val="28"/>
          <w:lang w:eastAsia="zh-CN"/>
        </w:rPr>
        <w:t>(三)、竞争分析</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竞争对手概况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在本章中，我们将对市场中的主要竞争对手进行详细描述，包括他们的公司信息、市场份额和产品范围。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竞争对手1：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公司名称：X公司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市场份额：X%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公司概况：X公司成立于X年，总部位于X地区。他们以X产品而闻名，拥有X家分支机构和X员工。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产品范围：X公司的产品包括X、X和X。他们注重X，以提供高质量的X。</w:t>
      </w:r>
    </w:p>
    <w:p>
      <w:pPr>
        <w:ind w:firstLine="560" w:firstLineChars="200"/>
        <w:rPr>
          <w:rFonts w:ascii="仿宋" w:eastAsia="仿宋" w:hAnsi="仿宋" w:cs="仿宋" w:hint="eastAsia"/>
          <w:sz w:val="28"/>
        </w:rPr>
      </w:pPr>
      <w:r>
        <w:rPr>
          <w:rFonts w:ascii="仿宋" w:eastAsia="仿宋" w:hAnsi="仿宋" w:cs="仿宋" w:hint="eastAsia"/>
          <w:sz w:val="28"/>
          <w:lang w:eastAsia="zh-CN"/>
        </w:rPr>
        <w:t>1.2 竞争对手2：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公司名称：Y公司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市场份额：X%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公司概况：Y公司成立于X年，总部位于X地区。他们在X领域有着丰富的经验，拥有X家分支机构和X员工。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产品范围：Y公司的产品包括X、X和X。他们采用X策略，以吸引价格敏感型客户。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在这一部分，我们将分析竞争对手采用的策略，以了解他们在市场中的表现。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2.1 竞争对手1的策略：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定价策略：X公司采用X价格策略，以确保他们的产品在市场中具有竞争力。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市场定位：X公司将自己定位为X市场的领导者，侧重于高端市场。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产品特点：X公司强调X和X特点，以满足客户对高品质产品的需求。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竞争对手2的策略：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定价策略：Y公司采用X价格策略，以吸引价格敏感型客户。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市场定位：Y公司的市场定位是X市场的X提供商，专注于广泛的客户群。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产品特点：Y公司侧重于X和X，提供价格亲民的产品。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3 竞争优势和劣势</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这一部分将讨论竞争对手的优势和劣势，以了解他们在市场中的地位。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3.1 竞争对手1的优势：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X公司在X领域有着长期的经验和声誉。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他们的产品质量一直是市场的标杆。</w:t>
      </w:r>
    </w:p>
    <w:p>
      <w:pPr>
        <w:ind w:firstLine="560" w:firstLineChars="200"/>
        <w:rPr>
          <w:rFonts w:ascii="仿宋" w:eastAsia="仿宋" w:hAnsi="仿宋" w:cs="仿宋" w:hint="eastAsia"/>
          <w:sz w:val="28"/>
        </w:rPr>
      </w:pPr>
      <w:r>
        <w:rPr>
          <w:rFonts w:ascii="仿宋" w:eastAsia="仿宋" w:hAnsi="仿宋" w:cs="仿宋" w:hint="eastAsia"/>
          <w:sz w:val="28"/>
          <w:lang w:eastAsia="zh-CN"/>
        </w:rPr>
        <w:t>3.2 竞争对手2的优势：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Y公司的价格策略吸引了大量价格敏感型客户。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他们在广告和市场推广方面有一定优势。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这一部分将分析市场中的竞争格局，包括市场份额分布、市场集中度和竞争趋势。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4.1 市场份额分布：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X公司：X%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Y公司：X%</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其他竞争对手：X%</w:t>
      </w:r>
    </w:p>
    <w:p>
      <w:pPr>
        <w:ind w:firstLine="560" w:firstLineChars="200"/>
        <w:rPr>
          <w:rFonts w:ascii="仿宋" w:eastAsia="仿宋" w:hAnsi="仿宋" w:cs="仿宋" w:hint="eastAsia"/>
          <w:sz w:val="28"/>
        </w:rPr>
      </w:pPr>
      <w:r>
        <w:rPr>
          <w:rFonts w:ascii="仿宋" w:eastAsia="仿宋" w:hAnsi="仿宋" w:cs="仿宋" w:hint="eastAsia"/>
          <w:sz w:val="28"/>
          <w:lang w:eastAsia="zh-CN"/>
        </w:rPr>
        <w:t>4.2 市场集中度：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市场具有一定的集中度，主要由X和Y两家公司主导。</w:t>
      </w:r>
    </w:p>
    <w:p>
      <w:pPr>
        <w:ind w:firstLine="560" w:firstLineChars="200"/>
        <w:rPr>
          <w:rFonts w:ascii="仿宋" w:eastAsia="仿宋" w:hAnsi="仿宋" w:cs="仿宋" w:hint="eastAsia"/>
          <w:sz w:val="28"/>
        </w:rPr>
      </w:pPr>
      <w:r>
        <w:rPr>
          <w:rFonts w:ascii="仿宋" w:eastAsia="仿宋" w:hAnsi="仿宋" w:cs="仿宋" w:hint="eastAsia"/>
          <w:sz w:val="28"/>
          <w:lang w:eastAsia="zh-CN"/>
        </w:rPr>
        <w:t>4.3 竞争趋势：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市场中的竞争持续激烈，新的竞争对手可能会进入市场。</w:t>
      </w:r>
    </w:p>
    <w:p>
      <w:pPr>
        <w:pStyle w:val="Heading2"/>
        <w:ind w:firstLine="560" w:firstLineChars="200"/>
        <w:rPr>
          <w:rFonts w:ascii="仿宋" w:eastAsia="仿宋" w:hAnsi="仿宋" w:cs="仿宋" w:hint="eastAsia"/>
          <w:sz w:val="28"/>
          <w:lang w:eastAsia="zh-CN"/>
        </w:rPr>
      </w:pPr>
      <w:bookmarkStart w:id="6" w:name="_Toc24133"/>
      <w:r>
        <w:rPr>
          <w:rFonts w:ascii="仿宋" w:eastAsia="仿宋" w:hAnsi="仿宋" w:cs="仿宋" w:hint="eastAsia"/>
          <w:sz w:val="28"/>
          <w:lang w:eastAsia="zh-CN"/>
        </w:rPr>
        <w:t>(四)、市场趋势与机会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市场趋势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在这一章节中，我们将探讨当前市场中的趋势，包括技术、社会和法规等方面的发展趋势。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技术创新是当前市场中的一个主要趋势。X技术的不断发展为新产品和服务的推出提供了机会。我们已经看到X技术在X领域的广泛应用，这将改变市场格局。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1.2 社会趋势：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社会趋势包括X和X。X趋势推动了对可持续性产品的需求，而X趋势改变了消费者的购买习惯。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1.3 法规趋势：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法规变化对市场产生了影响。新的法规可能对产品开发、生产和市场准入产生影响。我们需要密切关注这些变化，以确保合规性。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在这一部分，我们将识别当前市场中的机会，包括新兴市场领域、产品创新和潜在合作伙伴。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2.1 新兴市场领域：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新兴市场领域如X和X提供了增长机会。我们的产品/服务可以满足这些新兴市场的需求。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产品创新：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基于市场趋势，我们可以进行产品创新，推出符合可持续性和X需求的新产品。这将使我们在市场中具有竞争优势。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2.3 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我们还可以探讨与X公司等潜在合作伙伴建立合作关系，以拓展市场份额和实现共同的战略目标。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未来预测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综合市场趋势和机会分析，我们预测未来市场将保持稳定的增长趋势。未来三年内，市场规模预计将增长至X亿元，年均增长率预计为X%。</w:t>
      </w:r>
    </w:p>
    <w:p>
      <w:pPr>
        <w:pStyle w:val="Heading1"/>
        <w:ind w:firstLine="560" w:firstLineChars="200"/>
        <w:rPr>
          <w:rFonts w:ascii="仿宋" w:eastAsia="仿宋" w:hAnsi="仿宋" w:cs="仿宋" w:hint="eastAsia"/>
          <w:sz w:val="28"/>
          <w:lang w:eastAsia="zh-CN"/>
        </w:rPr>
      </w:pPr>
      <w:bookmarkStart w:id="7" w:name="_Toc19243"/>
      <w:r>
        <w:rPr>
          <w:rFonts w:ascii="仿宋" w:eastAsia="仿宋" w:hAnsi="仿宋" w:cs="仿宋" w:hint="eastAsia"/>
          <w:sz w:val="28"/>
          <w:lang w:eastAsia="zh-CN"/>
        </w:rPr>
        <w:t>二、建设规模</w:t>
      </w:r>
      <w:bookmarkEnd w:id="7"/>
    </w:p>
    <w:p>
      <w:pPr>
        <w:pStyle w:val="Heading2"/>
        <w:rPr>
          <w:rFonts w:ascii="仿宋" w:eastAsia="仿宋" w:hAnsi="仿宋" w:cs="仿宋" w:hint="eastAsia"/>
          <w:lang w:eastAsia="zh-CN"/>
        </w:rPr>
      </w:pPr>
      <w:bookmarkStart w:id="8" w:name="_Toc1415"/>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色淀项目的核心产品为高品质精胺。鉴于当前的市场环境，预计年产值将达到惊人的XXXX万元。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于对国内外市场需求的深入预测，我们可以预见，我国色淀项目产品将主要以国内销售为主，同时积极拓展国际市场。随着我们加大产品宣传力度，降低产品价格，提高产品质量，以及增加产品多样性，我们相信色淀项目产品将会更受市场欢迎。市场需求的分析表明，国内外市场对色淀项目产品的需求量将持续逐年增长，因此市场销售前景非常看好。</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色淀项目承办单位，我们计划在色淀项目建设地充分利用得天独厚的地理条件来推动色淀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pPr>
        <w:pStyle w:val="Heading2"/>
        <w:ind w:firstLine="560" w:firstLineChars="200"/>
        <w:rPr>
          <w:rFonts w:ascii="仿宋" w:eastAsia="仿宋" w:hAnsi="仿宋" w:cs="仿宋" w:hint="eastAsia"/>
          <w:sz w:val="28"/>
          <w:lang w:eastAsia="zh-CN"/>
        </w:rPr>
      </w:pPr>
      <w:bookmarkStart w:id="9" w:name="_Toc5561"/>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（一）土地使用规模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的用地范围总面积达到XX平方米，相当于大约XX亩土地。其中，有效用地面积占据XX平方米，符合红线范围的土地折算成XX亩。色淀项目的总建筑规模达到XX平方米，其中包括主体工程建设占用的XX平方米，总共可容纳的建筑面积为XX平方米。预计用于建筑工程的资金投入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（二）设备采购</w:t>
      </w:r>
    </w:p>
    <w:p>
      <w:pPr>
        <w:ind w:firstLine="560" w:firstLineChars="200"/>
        <w:rPr>
          <w:rFonts w:ascii="仿宋" w:eastAsia="仿宋" w:hAnsi="仿宋" w:cs="仿宋" w:hint="eastAsia"/>
          <w:sz w:val="28"/>
        </w:rPr>
      </w:pPr>
      <w:r>
        <w:rPr>
          <w:rFonts w:ascii="仿宋" w:eastAsia="仿宋" w:hAnsi="仿宋" w:cs="仿宋" w:hint="eastAsia"/>
          <w:sz w:val="28"/>
          <w:lang w:eastAsia="zh-CN"/>
        </w:rPr>
        <w:t>本色淀项目计划购买设备总计XX台（或套），设备采购费用估计将达到XX万元。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色淀项目总共预算投入XX万元，预计年度的经营收入将达到XX万元。</w:t>
      </w:r>
    </w:p>
    <w:p>
      <w:pPr>
        <w:pStyle w:val="Heading1"/>
        <w:ind w:firstLine="560" w:firstLineChars="200"/>
        <w:rPr>
          <w:rFonts w:ascii="仿宋" w:eastAsia="仿宋" w:hAnsi="仿宋" w:cs="仿宋" w:hint="eastAsia"/>
          <w:sz w:val="28"/>
          <w:lang w:eastAsia="zh-CN"/>
        </w:rPr>
      </w:pPr>
      <w:bookmarkStart w:id="10" w:name="_Toc8194"/>
      <w:r>
        <w:rPr>
          <w:rFonts w:ascii="仿宋" w:eastAsia="仿宋" w:hAnsi="仿宋" w:cs="仿宋" w:hint="eastAsia"/>
          <w:sz w:val="28"/>
          <w:lang w:eastAsia="zh-CN"/>
        </w:rPr>
        <w:t>三、色淀项目工程设计研究</w:t>
      </w:r>
      <w:bookmarkEnd w:id="10"/>
    </w:p>
    <w:p>
      <w:pPr>
        <w:pStyle w:val="Heading2"/>
        <w:rPr>
          <w:rFonts w:ascii="仿宋" w:eastAsia="仿宋" w:hAnsi="仿宋" w:cs="仿宋" w:hint="eastAsia"/>
          <w:lang w:eastAsia="zh-CN"/>
        </w:rPr>
      </w:pPr>
      <w:bookmarkStart w:id="11" w:name="_Toc9856"/>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建筑工程设计原则是在规划和设计阶段明确的指导方针，以确保建筑物的安全性、功能性、美观性和可持续性。以下是一些常见的建筑工程设计原则：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安全性：建筑物的设计应优先考虑安全性。这包括建筑结构的抗震、抗风能力，消防系统的设置，以及建筑材料和施工质量的标准。安全性原则确保建筑在各种条件下都能安全运行。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功能性：建筑物的设计应满足其预定的功能需求。这需要详细了解建筑物的用途，以确保各个功能区域的合理布局和便捷的使用。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美观性：建筑物应具备良好的外观和空间设计。美观性原则关注建筑的外观、比例、材料选择和景观设计，以创造宜人的环境。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可持续性：可持续性原则要求建筑设计考虑对环境的影响，包括能源效率、水资源利用、废物管理和生态系统保护。建筑设计应尽量减少对环境的负面影响。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经济性：建筑物的设计应在预算内完成，并尽量降低建设和维护成本。这包括有效的空间利用、材料和技术的成本效益考量。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可访问性：建筑物应对所有人开放，包括老年人和残障人士。可访问性原则要求建筑设计考虑到所有人的需求，提供无障碍通道和设施。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灵活性：建筑物的设计应具备一定的灵活性，以适应未来的变化和需求。这包括可变的室内布局和可扩展性的设计。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8. 区域环境适应性：建筑物应与其周围环境相协调。这包括建筑风格、材料和景观设计与当地文化和环境相契合。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9. 可维护性：建筑物的设计应方便维护和维修。这涉及到材料的耐久性和易于维护的选择，以及设备的合理安排。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10. 创新性：建筑设计可以尝试新的材料、技术和构想，以推动行业的发展。创新性原则鼓励不断寻求改进和新的解决方案。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这些原则通常在建筑工程设计的不同阶段得以体现，以确保最终建成的建筑物既满足功能需求，又具备安全性、美观性和可持续性。</w:t>
      </w:r>
    </w:p>
    <w:p>
      <w:pPr>
        <w:pStyle w:val="Heading2"/>
        <w:ind w:firstLine="560" w:firstLineChars="200"/>
        <w:rPr>
          <w:rFonts w:ascii="仿宋" w:eastAsia="仿宋" w:hAnsi="仿宋" w:cs="仿宋" w:hint="eastAsia"/>
          <w:sz w:val="28"/>
          <w:lang w:eastAsia="zh-CN"/>
        </w:rPr>
      </w:pPr>
      <w:bookmarkStart w:id="12" w:name="_Toc24871"/>
      <w:r>
        <w:rPr>
          <w:rFonts w:ascii="仿宋" w:eastAsia="仿宋" w:hAnsi="仿宋" w:cs="仿宋" w:hint="eastAsia"/>
          <w:sz w:val="28"/>
          <w:lang w:eastAsia="zh-CN"/>
        </w:rPr>
        <w:t>(二)、色淀项目工程建设标准规范</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工程建设标准规范是确保色淀项目建设过程中合理、高质量完成的指导性文件。这些标准规范通常由国家或地方政府、行业协会或专业机构制定，以确保色淀项目在安全、环保和质量方面达到特定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建筑设计规范：包括建筑结构设计、建筑材料选用、建筑布局等各方面的规范，以确保建筑物的安全性、美观性和功能性。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土建工程规范：包括土地开发、基础工程、地基处理等方面的规范，以确保土地和基础设施的稳定性和可持续性。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电气工程规范：包括电气设备选用、电线电缆布置、电气安全等方面的规范，以确保电气系统的安全和可靠性。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给排水工程规范：包括供水系统、排水系统、污水处理等方面的规范，以确保供水和排水的高效运作和环保。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5. 暖通空调工程规范：包括采暖系统、通风系统、空调系统等方面的规范，以确保室内温度和空气质量的舒适性。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环境保护规范：包括噪音控制、大气排放、废物处理等方面的规范，以确保色淀项目建设过程对环境的最小影响。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安全规范：包括建设工程的安全管理、防火措施、紧急救援等方面的规范，以确保工程建设期间和后期的安全性。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质量管理规范：包括工程质量检验、验收标准、质量控制等方面的规范，以确保色淀项目建成后的质量可控和高水平。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9. 工程验收和监测规范：包括色淀项目工程的验收程序、监测要求和报告标准，以确保色淀项目符合规定的标准和质量。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这些标准规范的具体内容和适用范围会因色淀项目的性质和规模而异。色淀项目建设方应根据相关法规和政策，遵守适用的标准规范，并确保色淀项目的合规性和质量。</w:t>
      </w:r>
    </w:p>
    <w:p>
      <w:pPr>
        <w:pStyle w:val="Heading2"/>
        <w:ind w:firstLine="560" w:firstLineChars="200"/>
        <w:rPr>
          <w:rFonts w:ascii="仿宋" w:eastAsia="仿宋" w:hAnsi="仿宋" w:cs="仿宋" w:hint="eastAsia"/>
          <w:sz w:val="28"/>
          <w:lang w:eastAsia="zh-CN"/>
        </w:rPr>
      </w:pPr>
      <w:bookmarkStart w:id="13" w:name="_Toc19515"/>
      <w:r>
        <w:rPr>
          <w:rFonts w:ascii="仿宋" w:eastAsia="仿宋" w:hAnsi="仿宋" w:cs="仿宋" w:hint="eastAsia"/>
          <w:sz w:val="28"/>
          <w:lang w:eastAsia="zh-CN"/>
        </w:rPr>
        <w:t>(三)、色淀项目总平面设计要求</w:t>
      </w:r>
      <w:bookmarkEnd w:id="13"/>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色淀项目总平面设计的关键要求包括确定地块规划、合理的建筑布局、安全的道路和交通规划、精心设计的绿化方案、设施布置、环境保护、安全规划以及内部空间布局。这些要求将确保色淀项目的总体规划和布局满足法规要求、员工需求和环境保护标准，从而创造出一个安全、高效且令人愉悦的工作环境。</w:t>
      </w:r>
    </w:p>
    <w:p>
      <w:pPr>
        <w:pStyle w:val="Heading2"/>
        <w:ind w:firstLine="560" w:firstLineChars="200"/>
        <w:rPr>
          <w:rFonts w:ascii="仿宋" w:eastAsia="仿宋" w:hAnsi="仿宋" w:cs="仿宋" w:hint="eastAsia"/>
          <w:sz w:val="28"/>
          <w:lang w:eastAsia="zh-CN"/>
        </w:rPr>
      </w:pPr>
      <w:bookmarkStart w:id="14" w:name="_Toc27032"/>
      <w:r>
        <w:rPr>
          <w:rFonts w:ascii="仿宋" w:eastAsia="仿宋" w:hAnsi="仿宋" w:cs="仿宋" w:hint="eastAsia"/>
          <w:sz w:val="28"/>
          <w:lang w:eastAsia="zh-CN"/>
        </w:rPr>
        <w:t>(四)、建筑设计规范和标准</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是色淀项目建设中的重要参考依据，它们涵盖了建筑设计、施工、安全、环保等各个方面的具体要求。以下是一些常见的建筑设计规范和标准，不同国家和地区可能有不同的规范和标准，具体应根据色淀项目所在地的法规和要求来选择和遵守：</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建筑设计规范：规定了建筑物的结构、布局、功能分区、建筑材料、建筑高度、通风与采光等方面的设计要求。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建筑施工规范：包括建筑施工工艺、质量控制、施工工程验收等要求，确保施工过程安全和建筑质量可控。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建筑安全规范：关注建筑物的防火、抗震、逃生通道、电气安全等方面，确保建筑的安全性。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建筑环保规范：涵盖了建筑节能、绿色建筑、水资源利用、垃圾处理等环保要求，以降低对环境的影响。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建筑无障碍设计规范：为老年人和残疾人提供更好的建筑设施和通行条件，以确保社会的包容性。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建筑材料标准：规定了建筑材料的性能、质量、安全标准，以确保建筑材料的可靠性。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建筑节能标准：要求建筑在设计、施工和使用阶段都要尽量减少能源消耗，以提高能源利用效率。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8. 土建工程规范：涵盖了土地利用、地基处理、地下管道、排水系统等土建工程的设计和施工要求。</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以上是一些常见的建筑设计规范和标准，色淀项目的具体需求和地点将决定哪些规范和标准适用。建筑设计和施工团队应密切遵守相关规范和标准，以确保色淀项目的质量、安全和环保。</w:t>
      </w:r>
    </w:p>
    <w:p>
      <w:pPr>
        <w:pStyle w:val="Heading2"/>
        <w:ind w:firstLine="560" w:firstLineChars="200"/>
        <w:rPr>
          <w:rFonts w:ascii="仿宋" w:eastAsia="仿宋" w:hAnsi="仿宋" w:cs="仿宋" w:hint="eastAsia"/>
          <w:sz w:val="28"/>
          <w:lang w:eastAsia="zh-CN"/>
        </w:rPr>
      </w:pPr>
      <w:bookmarkStart w:id="15" w:name="_Toc9898"/>
      <w:r>
        <w:rPr>
          <w:rFonts w:ascii="仿宋" w:eastAsia="仿宋" w:hAnsi="仿宋" w:cs="仿宋" w:hint="eastAsia"/>
          <w:sz w:val="28"/>
          <w:lang w:eastAsia="zh-CN"/>
        </w:rPr>
        <w:t>(五)、土建工程设计年限及安全等级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是指工程在设计使用年限内应该满足的结构安全性、适用性和耐久性的要求。根据我国相关规定，土建工程的设计年限通常为50年。这意味着，在正常维护和保养的情况下，土建工程应在设计使用年限内保持其安全性和功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然而，不同的土建工程类型和用途可能会有不同的设计年限。例如，普通住宅的设计年限通常为50年，但商业建筑和工业厂房的设计年限可能会更长或更短。因此，在设计土建工程时，应根据工程的实际需求和用途来确定其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二、土建工程安全等级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pPr>
        <w:pStyle w:val="Heading2"/>
        <w:ind w:firstLine="560" w:firstLineChars="200"/>
        <w:rPr>
          <w:rFonts w:ascii="仿宋" w:eastAsia="仿宋" w:hAnsi="仿宋" w:cs="仿宋" w:hint="eastAsia"/>
          <w:sz w:val="28"/>
          <w:lang w:eastAsia="zh-CN"/>
        </w:rPr>
      </w:pPr>
      <w:bookmarkStart w:id="16" w:name="_Toc23848"/>
      <w:r>
        <w:rPr>
          <w:rFonts w:ascii="仿宋" w:eastAsia="仿宋" w:hAnsi="仿宋" w:cs="仿宋" w:hint="eastAsia"/>
          <w:sz w:val="28"/>
          <w:lang w:eastAsia="zh-CN"/>
        </w:rPr>
        <w:t>(六)、建筑工程设计总体要求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在色淀项目建筑和结构设计过程中，我们秉承一系列关键原则，以确保色淀项目建设的质量和可持续性。这些原则包括：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工业化生产：采用工业化方法，以提高建筑的施工效率和质量，并缩短工程周期。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2. 最优化布局：依据实际情况，采用最优化的布局，以降低建筑体积和成本。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轻量结构：选择轻量结构设计，以降低建筑自重，减轻地基负荷，并提高抗震性。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灵活性设计：根据色淀项目所在地的地理和气候条件，采取适宜的设计方案，以适应当地环境。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此外，我们严格遵循国家相关规范、规程和法规，包括采光、通风、隔热保温、防火、防腐、抗震等方面的要求，以确保建筑物的安全性和可持续性。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在总体布局方面，我们根据不同的功能需求，划分不同的功能区域，并确保人流和车流畅通，使空间布局与周围环境协调一致。此外，我们还考虑特殊要求，如噪音控制、采光、视野、日照、温度、净化等方面。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建筑物设计还要满足防火、防空、防腐、防盗等安全要求，同时注重环境美化和绿化，以确保与周围环境和谐一致，并具有独特的特色。</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最后，建筑物设计应采用一体化、模块化的布局和标准化的构件，以便于施工和降低成本。这些原则的贯彻执行有助于确保色淀项目建设安全、技术先进、经济合理、美观实用。</w:t>
      </w:r>
    </w:p>
    <w:p>
      <w:pPr>
        <w:pStyle w:val="Heading2"/>
        <w:ind w:firstLine="560" w:firstLineChars="200"/>
        <w:rPr>
          <w:rFonts w:ascii="仿宋" w:eastAsia="仿宋" w:hAnsi="仿宋" w:cs="仿宋" w:hint="eastAsia"/>
          <w:sz w:val="28"/>
          <w:lang w:eastAsia="zh-CN"/>
        </w:rPr>
      </w:pPr>
      <w:bookmarkStart w:id="17" w:name="_Toc10499"/>
      <w:r>
        <w:rPr>
          <w:rFonts w:ascii="仿宋" w:eastAsia="仿宋" w:hAnsi="仿宋" w:cs="仿宋" w:hint="eastAsia"/>
          <w:sz w:val="28"/>
          <w:lang w:eastAsia="zh-CN"/>
        </w:rPr>
        <w:t>(七)、土建工程建设指标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建设指标是色淀项目规划和建设过程中的关键要素之一，它们在确保色淀项目顺利进行、提高效率、控制成本以及满足法规和环境标准方面发挥着重要作用。对于本工程色淀项目，一些重要的土建工程建设指标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**建筑面积**：色淀项目的总建筑面积被规划为XX平方米，其中包括计容建筑面积，这是为了容纳色淀项目所需的各项设施和功能而设计的建筑面积。这个指标考虑了色淀项目的功能需求和空间分配。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工程投资**：计划的建筑工程投资为XX万元，这个数字占到了色淀项目总投资的XX%。建筑工程投资包括建筑物的设计、施工、装修和相关设备的安装等费用。这个指标反映了建筑工程在整个色淀项目投资中的重要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这些土建工程建设指标的设定旨在确保色淀项目的建设质量、安全性和可持续性。同时，它们还需要考虑到法规、环境保护和社会责任等方面的要求。通过合理规划和控制这些指标，可以实现色淀项目的顺利进行，并为色淀项目的成功运营打下坚实的基础。</w:t>
      </w:r>
    </w:p>
    <w:p>
      <w:pPr>
        <w:pStyle w:val="Heading1"/>
        <w:ind w:firstLine="560" w:firstLineChars="200"/>
        <w:rPr>
          <w:rFonts w:ascii="仿宋" w:eastAsia="仿宋" w:hAnsi="仿宋" w:cs="仿宋" w:hint="eastAsia"/>
          <w:sz w:val="28"/>
          <w:lang w:eastAsia="zh-CN"/>
        </w:rPr>
      </w:pPr>
      <w:bookmarkStart w:id="18" w:name="_Toc3615"/>
      <w:r>
        <w:rPr>
          <w:rFonts w:ascii="仿宋" w:eastAsia="仿宋" w:hAnsi="仿宋" w:cs="仿宋" w:hint="eastAsia"/>
          <w:sz w:val="28"/>
          <w:lang w:eastAsia="zh-CN"/>
        </w:rPr>
        <w:t>四、节能情况分析</w:t>
      </w:r>
      <w:bookmarkEnd w:id="18"/>
    </w:p>
    <w:p>
      <w:pPr>
        <w:pStyle w:val="Heading2"/>
        <w:rPr>
          <w:rFonts w:ascii="仿宋" w:eastAsia="仿宋" w:hAnsi="仿宋" w:cs="仿宋" w:hint="eastAsia"/>
          <w:lang w:eastAsia="zh-CN"/>
        </w:rPr>
      </w:pPr>
      <w:bookmarkStart w:id="19" w:name="_Toc177"/>
      <w:r>
        <w:rPr>
          <w:rFonts w:ascii="仿宋" w:eastAsia="仿宋" w:hAnsi="仿宋" w:cs="仿宋" w:hint="eastAsia"/>
          <w:lang w:eastAsia="zh-CN"/>
        </w:rPr>
        <w:t>(一)、节能的重要性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减少能源依赖： 节能有助于减少对进口能源的依赖。国家和组织可以通过提高能源效率来减少对石油、天然气等进口能源的需求，降低了对国际市场波动的敏感性，提高了能源安全性。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降低能源成本： 节能措施可以降低个人、家庭和企业的能源开支。通过更有效地使用能源，人们可以减少电费、燃料费等开支，有助于提高生活质量，降低生活成本，同时为企业提供成本节约的机会，增加竞争力。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创造就业机会： 节能行业的发展创造了大量就业机会，包括研发、生产、安装、维护和咨询等领域。这有助于提高就业率，推动经济增长。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5. 提高能源供应的可持续性： 节能有助于延长能源资源的寿命，减少能源资源枯竭的风险。同时，它有助于平衡能源供应与需求，维护能源供应的可持续性。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降低污染和改善空气质量：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节能技术通常伴随着减少空气污染的好处，减少了有害排放物质的释放，改善了空气质量，减少了健康问题的发生。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遵守法规和国际承诺： 许多国家和国际组织已经制定了节能法规和标准，以履行减排承诺。通过实施节能措施，国家和企业可以更好地遵守这些法规，维护声誉并避免潜在的法律问题。</w:t>
      </w:r>
    </w:p>
    <w:p>
      <w:pPr>
        <w:pStyle w:val="Heading2"/>
        <w:ind w:firstLine="560" w:firstLineChars="200"/>
        <w:rPr>
          <w:rFonts w:ascii="仿宋" w:eastAsia="仿宋" w:hAnsi="仿宋" w:cs="仿宋" w:hint="eastAsia"/>
          <w:sz w:val="28"/>
          <w:lang w:eastAsia="zh-CN"/>
        </w:rPr>
      </w:pPr>
      <w:bookmarkStart w:id="20" w:name="_Toc3963"/>
      <w:r>
        <w:rPr>
          <w:rFonts w:ascii="仿宋" w:eastAsia="仿宋" w:hAnsi="仿宋" w:cs="仿宋" w:hint="eastAsia"/>
          <w:sz w:val="28"/>
          <w:lang w:eastAsia="zh-CN"/>
        </w:rPr>
        <w:t>(二)、节能的法规与标准要求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参考相关文件</w:t>
      </w:r>
    </w:p>
    <w:p>
      <w:pPr>
        <w:pStyle w:val="Heading2"/>
        <w:ind w:firstLine="560" w:firstLineChars="200"/>
        <w:rPr>
          <w:rFonts w:ascii="仿宋" w:eastAsia="仿宋" w:hAnsi="仿宋" w:cs="仿宋" w:hint="eastAsia"/>
          <w:sz w:val="28"/>
          <w:lang w:eastAsia="zh-CN"/>
        </w:rPr>
      </w:pPr>
      <w:bookmarkStart w:id="21" w:name="_Toc2829"/>
      <w:r>
        <w:rPr>
          <w:rFonts w:ascii="仿宋" w:eastAsia="仿宋" w:hAnsi="仿宋" w:cs="仿宋" w:hint="eastAsia"/>
          <w:sz w:val="28"/>
          <w:lang w:eastAsia="zh-CN"/>
        </w:rPr>
        <w:t>(三)、色淀项目地能源消耗与供应状况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供水保障：为满足本期工程色淀项目的用水需求，我们将依赖于某新兴产业示范基地的自来水管网供应。这一供水系统的可靠性已经经过充分验证，能够充分满足色淀项目的日常用水需求。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电力供应可靠：色淀项目所需的电力将由某新兴产业示范基地的变配电系统提供。这个电力系统具备高度可靠性，足以满足色淀项目的电能需求，确保色淀项目的正常运行。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水资源保障：我们可以放心地表示，色淀项目所在地区的水资源充足，且由可靠的自来水供应系统提供。这确保了色淀项目能够随时获得足够的水资源，以满足其生产和运营的需要。</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可持续电力供应：电力供应方案采用了某新兴产业示范基地的变配电系统，这一系统不仅能够满足色淀项目的当前用电需求，还具备扩展性，以适应未来的增长。这保障了色淀项目的电力供应可持续性和可靠性。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水电设施质量有保障：供水系统和电力系统都经过了多次质量检验和运行测试，确保其稳定性和性能。色淀项目可以依赖这些高质量的设施，而无需担忧供水和供电问题。</w:t>
      </w:r>
    </w:p>
    <w:p>
      <w:pPr>
        <w:pStyle w:val="Heading2"/>
        <w:ind w:firstLine="560" w:firstLineChars="200"/>
        <w:rPr>
          <w:rFonts w:ascii="仿宋" w:eastAsia="仿宋" w:hAnsi="仿宋" w:cs="仿宋" w:hint="eastAsia"/>
          <w:sz w:val="28"/>
          <w:lang w:eastAsia="zh-CN"/>
        </w:rPr>
      </w:pPr>
      <w:bookmarkStart w:id="22" w:name="_Toc20025"/>
      <w:r>
        <w:rPr>
          <w:rFonts w:ascii="仿宋" w:eastAsia="仿宋" w:hAnsi="仿宋" w:cs="仿宋" w:hint="eastAsia"/>
          <w:sz w:val="28"/>
          <w:lang w:eastAsia="zh-CN"/>
        </w:rPr>
        <w:t>(四)、能源消耗类型与数量的深入分析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色淀项目电力需求估算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电力需求细分：本色淀项目的电力需求分为两个主要部分，包括生产用电和照明辅助用电。生产用电包括生产设备和公用辅助工程设备所需电力，预计为XX千瓦时，相当于XX标准煤的能源消耗。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力需求来源：色淀项目的电力需求来自于生产设备、公用辅助设备、工业照明以及电能输送中的变压器和线路损耗。我们根据色淀项目的生产工艺需求以及办公和生活用电情况的综合测算，估计本色淀项目每年将需要XX千瓦时的电力，相当于XX标准煤。</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色淀项目用水需求估算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现有给排水系统：色淀项目建设规划区的现有给排水系统设施已经完备，能够满足色淀项目的用水需求。</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预计用水量：根据色淀项目实施后的规划，总用水量预计为XX立方米/年，相当于XX吨标准煤的能源消耗。这一估算基于色淀项目的生产和生活用水需求，充分考虑了水资源的可持续性和供水系统的高效性。</w:t>
      </w:r>
    </w:p>
    <w:p>
      <w:pPr>
        <w:pStyle w:val="Heading2"/>
        <w:ind w:firstLine="560" w:firstLineChars="200"/>
        <w:rPr>
          <w:rFonts w:ascii="仿宋" w:eastAsia="仿宋" w:hAnsi="仿宋" w:cs="仿宋" w:hint="eastAsia"/>
          <w:sz w:val="28"/>
          <w:lang w:eastAsia="zh-CN"/>
        </w:rPr>
      </w:pPr>
      <w:bookmarkStart w:id="23" w:name="_Toc6658"/>
      <w:r>
        <w:rPr>
          <w:rFonts w:ascii="仿宋" w:eastAsia="仿宋" w:hAnsi="仿宋" w:cs="仿宋" w:hint="eastAsia"/>
          <w:sz w:val="28"/>
          <w:lang w:eastAsia="zh-CN"/>
        </w:rPr>
        <w:t>(五)、节能综合评价</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这个色淀项目位于某XXX产业示范基地，一旦建成，它每年的能源消耗总量将相当于XX吨标准煤。值得一提的是，通过采用节能措施，色淀项目将实现相当于XX吨标准煤的能源节约，这意味着色淀项目的节能率将达到XX%。这不仅符合当今可持续发展的要求，还有望为示范基地的能源效率提供积极的示范作用。</w:t>
      </w:r>
    </w:p>
    <w:p>
      <w:pPr>
        <w:pStyle w:val="Heading2"/>
        <w:ind w:firstLine="560" w:firstLineChars="200"/>
        <w:rPr>
          <w:rFonts w:ascii="仿宋" w:eastAsia="仿宋" w:hAnsi="仿宋" w:cs="仿宋" w:hint="eastAsia"/>
          <w:sz w:val="28"/>
          <w:lang w:eastAsia="zh-CN"/>
        </w:rPr>
      </w:pPr>
      <w:bookmarkStart w:id="24" w:name="_Toc4591"/>
      <w:r>
        <w:rPr>
          <w:rFonts w:ascii="仿宋" w:eastAsia="仿宋" w:hAnsi="仿宋" w:cs="仿宋" w:hint="eastAsia"/>
          <w:sz w:val="28"/>
          <w:lang w:eastAsia="zh-CN"/>
        </w:rPr>
        <w:t>(六)、设计节能方案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公共建筑节能设计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**外墙节能设计：** 本色淀项目在外墙方面采用了创新的节能措施，通过外墙保温体系的应用，保温层的厚度会根据各单体节能计算数据的不同而有所不同，以确保最佳节能效果。具体而言，色淀项目选择了加气混凝土砌块作为外墙的框架填充材料，以提高保温性能。此外，建筑的外墙将采用聚氨酯板外墙外保温体系，其保温层的厚度将根据需要而变化，以充分减少能源损失，提高建筑的整体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居住建筑节能设计**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**楼梯间与前室保温设计：** 为了提高居住建筑的能效，本色淀项目采用了一种高效的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**(三) 公用工程节能设计**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然通风和采光，以减少对人工照明和通风系统的依赖。这一综合的节能设计将有助于降低能源消耗，减轻环境负担，并提高建筑的可持续性。</w:t>
      </w:r>
    </w:p>
    <w:p>
      <w:pPr>
        <w:pStyle w:val="Heading2"/>
        <w:ind w:firstLine="560" w:firstLineChars="200"/>
        <w:rPr>
          <w:rFonts w:ascii="仿宋" w:eastAsia="仿宋" w:hAnsi="仿宋" w:cs="仿宋" w:hint="eastAsia"/>
          <w:sz w:val="28"/>
          <w:lang w:eastAsia="zh-CN"/>
        </w:rPr>
      </w:pPr>
      <w:bookmarkStart w:id="25" w:name="_Toc1724"/>
      <w:r>
        <w:rPr>
          <w:rFonts w:ascii="仿宋" w:eastAsia="仿宋" w:hAnsi="仿宋" w:cs="仿宋" w:hint="eastAsia"/>
          <w:sz w:val="28"/>
          <w:lang w:eastAsia="zh-CN"/>
        </w:rPr>
        <w:t>(七)、实施节能措施</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为提高生产设备的利用率，降低能源消耗，以及增进物料资源的综合利用率，我们将采取一系列有效的措施：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综合设备保养： 我们将制定综合设备保养计划，包括定期检查、维护和保养，以确保设备的正常运行。这将有助于杜绝各类能源浪费现象，提高设备的寿命，减少不必要的维修成本。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节约能源和物料资源： 我们将积极采取措施，如提高设备的运行效率，优化生产工艺，以减少能源和物料资源的浪费。通过采用高效的设备和科学的管理，我们将实现更好的节约能源和物料资源的效果。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废旧材料回收利用： 我们将建立废旧材料的回收系统，将不再使用的材料回收并加以再利用。这有助于提高材料的综合利用率，减少浪费，同时也降低了新材料的采购成本。</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选用高效节能设备：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采购方面，我们将优先选择高效节能的设备。这些设备在正常运行时将减少能源消耗，提高生产效率，并减少不必要的资源浪费。我们还会特别关注国家推荐的新型节能机电产品，以减少无功消耗，提高设备效率，降低电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科学管理与调度： 我们将采用科学的管理和调度方式，充分发挥设备的高效、节能特性。通过合理安排生产计划和生产负荷，我们将提高设备的负荷率，从而达到节约能源的目标。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这些措施将有助于提高生产设备的利用率，减少能源浪费，节约资源，降低成本，同时也符合可持续发展的要求。</w:t>
      </w:r>
    </w:p>
    <w:p>
      <w:pPr>
        <w:pStyle w:val="Heading1"/>
        <w:ind w:firstLine="560" w:firstLineChars="200"/>
        <w:rPr>
          <w:rFonts w:ascii="仿宋" w:eastAsia="仿宋" w:hAnsi="仿宋" w:cs="仿宋" w:hint="eastAsia"/>
          <w:sz w:val="28"/>
          <w:lang w:eastAsia="zh-CN"/>
        </w:rPr>
      </w:pPr>
      <w:bookmarkStart w:id="26" w:name="_Toc1861"/>
      <w:r>
        <w:rPr>
          <w:rFonts w:ascii="仿宋" w:eastAsia="仿宋" w:hAnsi="仿宋" w:cs="仿宋" w:hint="eastAsia"/>
          <w:sz w:val="28"/>
          <w:lang w:eastAsia="zh-CN"/>
        </w:rPr>
        <w:t>五、环境影响分析</w:t>
      </w:r>
      <w:bookmarkEnd w:id="26"/>
    </w:p>
    <w:p>
      <w:pPr>
        <w:pStyle w:val="Heading2"/>
        <w:rPr>
          <w:rFonts w:ascii="仿宋" w:eastAsia="仿宋" w:hAnsi="仿宋" w:cs="仿宋" w:hint="eastAsia"/>
          <w:lang w:eastAsia="zh-CN"/>
        </w:rPr>
      </w:pPr>
      <w:bookmarkStart w:id="27" w:name="_Toc19148"/>
      <w:r>
        <w:rPr>
          <w:rFonts w:ascii="仿宋" w:eastAsia="仿宋" w:hAnsi="仿宋" w:cs="仿宋" w:hint="eastAsia"/>
          <w:lang w:eastAsia="zh-CN"/>
        </w:rPr>
        <w:t>(一)、建设区域环境质量现状及影响评估</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建设区域环境质量现状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空气质量：描述建设区域的大气环境状况，包括主要污染物的浓度水平，是否存在空气质量指标超标的情况，以及是否存在常见的空气污染源。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水质状况：评估建设区域内的水体质量，包括地表水和地下水。检查水质是否符合国家水质标准，是否存在水质恶化的趋势，以及是否存在污染源。</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土壤质量：考察土壤的质量和污染情况。分析土壤中的重金属、有机物质等是否超过了安全标准，以及是否存在土壤侵蚀和退化的情况。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噪音和振动：描述区域内的噪音水平和振动情况，以确定是否存在环境噪音污染问题。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生物多样性：评估生态系统的多样性和健康情况。检查是否存在珍稀或濒危物种，以及生态系统的承载能力。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色淀项目对环境的潜在影响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大气环境影响：分析色淀项目可能产生的大气污染，如废气排放、扬尘等，以及对空气质量的影响。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水资源环境影响：评估色淀项目可能引起的水资源需求，废水排放对水体的影响，以及对地下水位和水质的潜在影响。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土壤环境影响：研究色淀项目施工和运营阶段可能对土壤造成的污染风险，以及土地利用变化对土壤的影响。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噪音和振动影响：分析色淀项目施工和运营可能对噪音和振动环境产生的影响，包括附近社区的噪音水平。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生态系统与生物多样性影响：研究色淀项目可能对当地生态系统和物种多样性产生的影响，以确定是否需要采取保护措施。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社会经济影响：估算色淀项目可能对当地社区、就业和经济产生的影响，包括就业机会和社会服务需求变化。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这些信息可以帮助评估色淀项目对环境的潜在影响，并确定必要的环保措施，以确保色淀项目建设和运营期间对环境的最小影响。</w:t>
      </w:r>
    </w:p>
    <w:p>
      <w:pPr>
        <w:pStyle w:val="Heading2"/>
        <w:ind w:firstLine="560" w:firstLineChars="200"/>
        <w:rPr>
          <w:rFonts w:ascii="仿宋" w:eastAsia="仿宋" w:hAnsi="仿宋" w:cs="仿宋" w:hint="eastAsia"/>
          <w:sz w:val="28"/>
          <w:lang w:eastAsia="zh-CN"/>
        </w:rPr>
      </w:pPr>
      <w:bookmarkStart w:id="28" w:name="_Toc19203"/>
      <w:r>
        <w:rPr>
          <w:rFonts w:ascii="仿宋" w:eastAsia="仿宋" w:hAnsi="仿宋" w:cs="仿宋" w:hint="eastAsia"/>
          <w:sz w:val="28"/>
          <w:lang w:eastAsia="zh-CN"/>
        </w:rPr>
        <w:t>(二)、建设期环境保护措施与实施方案</w:t>
      </w:r>
      <w:bookmarkEnd w:id="28"/>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 大气环境保护措施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控制废气排放：安装适当的废气处理设备，如除尘器和废气净化设备，以减少建设期间的空气污染。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扬尘控制：采取湿式施工和覆盖物料等措施，减少扬尘排放，确保施工现场周边空气质量。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水资源管理：合理利用水资源，降低用水浪费，确保施工期间对水资源的合理利用。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废水处理：建立合适的废水处理系统，确保施工期间产生的废水达到排放标准。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土壤保护：采取防止土壤侵蚀、土壤污染和土地退化的措施，如合理的开挖和填埋管理。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污染防治：确保在施工期间不会发生土壤污染，采取必要的措施来防治潜在的土壤污染。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噪音和振动环境保护措施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噪音管控：安排施工工作的时间，以最大程度地减少对附近社区的噪音干扰。采取隔音措施和噪音监测，确保不会超出法定噪音标准。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振动控制：对需要振动的施工工序采取振动控制措施，以减少振动对周围建筑物和居民的影响。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生态系统与生物多样性保护措施</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物种保护：在施工区域内采取适当的措施来保护珍稀或濒危物种的栖息地，如建立野生动植物保护区。</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绿化和树木保护：进行绿化工作，确保施工不会对当地树木和植被造成不可逆的破坏。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6.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废物分类：对施工产生的废弃物进行分类和妥善处理，以最大程度地减少废弃物对环境的影响。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合法处置：将危险废物和有害废物交由合法的废物处理单位处理，以确保废物的安全处置。</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9" w:name="_Toc23399"/>
      <w:r>
        <w:rPr>
          <w:rFonts w:ascii="仿宋" w:eastAsia="仿宋" w:hAnsi="仿宋" w:cs="仿宋" w:hint="eastAsia"/>
          <w:sz w:val="28"/>
          <w:lang w:eastAsia="zh-CN"/>
        </w:rPr>
        <w:t>(三)、运营期环境保护对策及管理计划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设施维护：定期维护和升级废气处理设备，确保排放符合环保标准。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节能减排：采用节能技术和设备，减少能源消耗，从而减少大气污染。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废水处理：持续管理和运营废水处理系统，确保废水质量在合规范围内。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节水措施：实施节水措施，减少用水，提高用水效率。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土壤监测：定期监测土壤质量，确保土壤不受污染。</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废弃物管理：妥善管理废弃物，防止土壤污染。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噪音和振动环境保护对策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噪音管理：持续进行噪音监测，确保不会对附近社区造成过多噪音干扰。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振动控制：对需要振动的工程采取振动控制措施，以减少振动对周围环境的影响。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生态系统与生物多样性保护对策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生态恢复：在必要时进行生态修复，如植树造林，以维护当地生态平衡。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物种保护：保护当地濒危物种的栖息地，确保生物多样性。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废物分类：对运营期间产生的废弃物进行分类和妥善处理，以减少废弃物对环境的影响。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循环利用：鼓励废弃物的循环利用，减少资源浪费。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环境培训与教育</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培训员工：对员工进行环境保护培训，提高他们的环保意识。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社区教育：与当地社区合作，开展环保教育活动，提高社区居民的环保意识。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紧急应对计划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制定紧急应对计划，以处理可能出现的环境紧急事件，如泄漏或污染。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9. 合规监测与报告</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进行合规性监测：定期对色淀项目的环境影响进行监测，并制定合规性报告，确保色淀项目不违反环保法规。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这些环境保护对策和管理计划将有助于确保色淀项目在运营期间对环境产生最小的不良影响，并持续遵守环保法规。</w:t>
      </w:r>
    </w:p>
    <w:p>
      <w:pPr>
        <w:pStyle w:val="Heading2"/>
        <w:ind w:firstLine="560" w:firstLineChars="200"/>
        <w:rPr>
          <w:rFonts w:ascii="仿宋" w:eastAsia="仿宋" w:hAnsi="仿宋" w:cs="仿宋" w:hint="eastAsia"/>
          <w:sz w:val="28"/>
          <w:lang w:eastAsia="zh-CN"/>
        </w:rPr>
      </w:pPr>
      <w:bookmarkStart w:id="30" w:name="_Toc25301"/>
      <w:r>
        <w:rPr>
          <w:rFonts w:ascii="仿宋" w:eastAsia="仿宋" w:hAnsi="仿宋" w:cs="仿宋" w:hint="eastAsia"/>
          <w:sz w:val="28"/>
          <w:lang w:eastAsia="zh-CN"/>
        </w:rPr>
        <w:t>(四)、色淀项目建设对区域经济的短期与长期影响</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短期影响：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增加就业机会： 色淀项目建设在短期内通常需要大量的劳动力，包括建设工人、技术人员、管理人员等。这将提供就业机会，减轻了当地的失业压力。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增加投资和消费： 色淀项目建设需要大量的投资，这将刺激当地投资活动。同时，建设期间的支出也会增加，如购买原材料、设备等，从而促进了当地的消费。</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税收贡献： 色淀项目建设和运营期间产生的税收将有助于提高地方政府的财政收入，用于改善公共设施和服务。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4. 供应链效应： 色淀项目需要原材料和服务，这可能会带动当地的供应链，促进了相关产业的发展。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经济多元化： 色淀项目建设后，当地经济可能会变得更加多元化，降低了对某个行业或市场的依赖。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技术转移： 一些色淀项目可能引入新的技术和工艺，这有助于提高当地劳动力的技能水平，增加了技术转移和创新。</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基础设施改善：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为了支持色淀项目，可能需要改善交通、能源、通信等基础设施。这将改善整体的区域基础设施。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提高生活水平： 色淀项目可能提供高薪就业机会，改善了当地居民的生活水平。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 长期内，色淀项目可能对当地环境产生积极或负面影响。这可能包括水、土壤和大气质量的改变。</w:t>
      </w:r>
    </w:p>
    <w:p>
      <w:pPr>
        <w:ind w:firstLine="560" w:firstLineChars="200"/>
        <w:rPr>
          <w:rFonts w:ascii="仿宋" w:eastAsia="仿宋" w:hAnsi="仿宋" w:cs="仿宋" w:hint="eastAsia"/>
          <w:sz w:val="28"/>
        </w:rPr>
      </w:pPr>
      <w:r>
        <w:rPr>
          <w:rFonts w:ascii="仿宋" w:eastAsia="仿宋" w:hAnsi="仿宋" w:cs="仿宋" w:hint="eastAsia"/>
          <w:sz w:val="28"/>
          <w:lang w:eastAsia="zh-CN"/>
        </w:rPr>
        <w:t>6. 区域竞争力： 一个成功的色淀项目可能会提高该地区的竞争力，吸引更多的投资和发展。</w:t>
      </w:r>
    </w:p>
    <w:p>
      <w:pPr>
        <w:pStyle w:val="Heading2"/>
        <w:ind w:firstLine="560" w:firstLineChars="200"/>
        <w:rPr>
          <w:rFonts w:ascii="仿宋" w:eastAsia="仿宋" w:hAnsi="仿宋" w:cs="仿宋" w:hint="eastAsia"/>
          <w:sz w:val="28"/>
          <w:lang w:eastAsia="zh-CN"/>
        </w:rPr>
      </w:pPr>
      <w:bookmarkStart w:id="31" w:name="_Toc8107"/>
      <w:r>
        <w:rPr>
          <w:rFonts w:ascii="仿宋" w:eastAsia="仿宋" w:hAnsi="仿宋" w:cs="仿宋" w:hint="eastAsia"/>
          <w:sz w:val="28"/>
          <w:lang w:eastAsia="zh-CN"/>
        </w:rPr>
        <w:t>(五)、废弃物处理方案与资源化利用措施</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分类收集和储存： 对废弃物进行分类，分为可回收物、有害废弃物和一般废弃物，并分别进行收集和储存。</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安全储存： 有害废弃物需要在专门设计的储存设施中进行安全储存，以防止泄漏和污染。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减量化： 采取减少废弃物产生的措施，如优化生产工艺、减少原材料浪费等。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废弃物处理设备： 可以投资建设废弃物处理设备，如垃圾焚烧炉、废水处理设施等，以减少废弃物的数量和环境影响。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外包处理： 将一部分废弃物外包给专业的废弃物处理公司，确保合规处理和处置。</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资源化利用措施：</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废弃物回收：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对可回收废弃物进行回收和再利用，如废纸、废金属、废塑料等。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能源回收： 有些废弃物可以用于能源回收，如垃圾焚烧可以发电。</w:t>
      </w:r>
    </w:p>
    <w:p>
      <w:pPr>
        <w:ind w:firstLine="560" w:firstLineChars="200"/>
        <w:rPr>
          <w:rFonts w:ascii="仿宋" w:eastAsia="仿宋" w:hAnsi="仿宋" w:cs="仿宋" w:hint="eastAsia"/>
          <w:sz w:val="28"/>
        </w:rPr>
      </w:pPr>
      <w:r>
        <w:rPr>
          <w:rFonts w:ascii="仿宋" w:eastAsia="仿宋" w:hAnsi="仿宋" w:cs="仿宋" w:hint="eastAsia"/>
          <w:sz w:val="28"/>
          <w:lang w:eastAsia="zh-CN"/>
        </w:rPr>
        <w:t>3. 有机废弃物处理： 有机废弃物可以用于制备有机肥料，以促进农业发展。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废水处理和再利用： 对废水进行处理，可以用于工业过程中或灌溉等方面。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废弃物转化为新产品： 一些废弃物可以转化为新产品，如再生建材。</w:t>
      </w:r>
    </w:p>
    <w:p>
      <w:pPr>
        <w:pStyle w:val="Heading2"/>
        <w:ind w:firstLine="560" w:firstLineChars="200"/>
        <w:rPr>
          <w:rFonts w:ascii="仿宋" w:eastAsia="仿宋" w:hAnsi="仿宋" w:cs="仿宋" w:hint="eastAsia"/>
          <w:sz w:val="28"/>
          <w:lang w:eastAsia="zh-CN"/>
        </w:rPr>
      </w:pPr>
      <w:bookmarkStart w:id="32" w:name="_Toc14584"/>
      <w:r>
        <w:rPr>
          <w:rFonts w:ascii="仿宋" w:eastAsia="仿宋" w:hAnsi="仿宋" w:cs="仿宋" w:hint="eastAsia"/>
          <w:sz w:val="28"/>
          <w:lang w:eastAsia="zh-CN"/>
        </w:rPr>
        <w:t>(六)、特殊环境影响分析及对策研究</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野生动植物栖息地破坏： 色淀项目可能破坏野生动植物的栖息地，导致生态系统受损。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实施野生动植物保护计划，包括迁徙通道的设立、人工栖息地的创建和野生动植物迁移的监测。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水体污染： 色淀项目可能导致水体污染，危及水生生物和饮用水源。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实施严格的废水处理和监测，确保排放水质符合国家标准，同时开展水质监测以及应急响应计划。</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3. 土壤污染： 色淀项目可能导致土壤污染，影响土壤质量和农田。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实施土壤修复计划，清除和处理污染土壤，并确保土壤质量的恢复。</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噪音污染： 色淀项目可能产生噪音，影响周边社区和野生动植物。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实施噪音控制措施，如声屏障、噪音隔离设施，以减少噪音对周边环境的干扰。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5. 景观变化： 色淀项目可能改变周边景观，影响风景名胜区或文化遗产。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进行景观规划，确保色淀项目与周边景观和文化遗产相协调，并采取措施保护重要景观。</w:t>
      </w:r>
    </w:p>
    <w:p>
      <w:pPr>
        <w:ind w:firstLine="560" w:firstLineChars="200"/>
        <w:rPr>
          <w:rFonts w:ascii="仿宋" w:eastAsia="仿宋" w:hAnsi="仿宋" w:cs="仿宋" w:hint="eastAsia"/>
          <w:sz w:val="28"/>
        </w:rPr>
      </w:pPr>
      <w:r>
        <w:rPr>
          <w:rFonts w:ascii="仿宋" w:eastAsia="仿宋" w:hAnsi="仿宋" w:cs="仿宋" w:hint="eastAsia"/>
          <w:sz w:val="28"/>
          <w:lang w:eastAsia="zh-CN"/>
        </w:rPr>
        <w:t>6. 气候变化： 色淀项目可能对气候产生长期影响，如排放温室气体。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减少温室气体排放，采取节能和可再生能源措施，参与气候变化减缓计划。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特殊环境影响分析需要综合考虑色淀项目特点和周边环境条件，制定相应的对策来减轻潜在的负面影响。这些对策可以包括监测、修复、保护和可持续发展措施，以确保色淀项目与环境和谐共存。</w:t>
      </w:r>
    </w:p>
    <w:p>
      <w:pPr>
        <w:pStyle w:val="Heading2"/>
        <w:ind w:firstLine="560" w:firstLineChars="200"/>
        <w:rPr>
          <w:rFonts w:ascii="仿宋" w:eastAsia="仿宋" w:hAnsi="仿宋" w:cs="仿宋" w:hint="eastAsia"/>
          <w:sz w:val="28"/>
          <w:lang w:eastAsia="zh-CN"/>
        </w:rPr>
      </w:pPr>
      <w:bookmarkStart w:id="33" w:name="_Toc25108"/>
      <w:r>
        <w:rPr>
          <w:rFonts w:ascii="仿宋" w:eastAsia="仿宋" w:hAnsi="仿宋" w:cs="仿宋" w:hint="eastAsia"/>
          <w:sz w:val="28"/>
          <w:lang w:eastAsia="zh-CN"/>
        </w:rPr>
        <w:t>(七)、清洁生产技术方案与实践经验</w:t>
      </w:r>
      <w:bookmarkEnd w:id="33"/>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1. 能源效率提升： 采用能源高效设备、过程和技术，减少能源浪费，包括采用节能照明、高效电机、隔热材料等。同时，实施能源管理系统，监测和分析能源消耗，寻找改进的机会。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减少废物和排放： 通过改进生产工艺、采用清洁技术和设备，以及优化供应链管理，减少废物和有害物质的生成。可以采用循环经济原则，回收和再利用废弃物料。</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 采用节水技术，如水循环系统、高效供水和排水设备，以降低水资源消耗。同时，处理和回收废水，确保排放水质符合环保标准。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原料选择和供应链管理： 选择可再生和环保的原料，以减少环境负担。同时，建立可持续的供应链，确保供应商也采取清洁生产措施。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优化生产工艺，减少能源和原料消耗，降低生产成本。使用先进的生产技术和自动化系统，提高生产效率。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环境性能评估： 定期评估和监测生产过程的环境性能，确保色淀项目达到清洁生产标准。建立环境管理体系，遵守相关法规和标准。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员工培训和参与： 培训员工，提高他们对清洁生产的认识和技能。鼓励员工提出改进建议，积极参与环保倡议。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绿色认证和标志： 考虑获取绿色认证，如ISO 14001环境管理体系认证或其他环保标志，以证明企业的环保承诺。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9. 持续改进： 实施清洁生产技术方案后，不断评估效果，寻找进一步的改进机会，确保可持续发展。</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清洁生产技术方案和实践经验的成功实施可以降低生产成本、提高企业形象，同时对环境造成的负面影响降到最低。这不仅有助于企业的可持续发展，也有助于保护生态系统和减缓气候变化。</w:t>
      </w:r>
    </w:p>
    <w:p>
      <w:pPr>
        <w:pStyle w:val="Heading2"/>
        <w:ind w:firstLine="560" w:firstLineChars="200"/>
        <w:rPr>
          <w:rFonts w:ascii="仿宋" w:eastAsia="仿宋" w:hAnsi="仿宋" w:cs="仿宋" w:hint="eastAsia"/>
          <w:sz w:val="28"/>
          <w:lang w:eastAsia="zh-CN"/>
        </w:rPr>
      </w:pPr>
      <w:bookmarkStart w:id="34" w:name="_Toc6754"/>
      <w:r>
        <w:rPr>
          <w:rFonts w:ascii="仿宋" w:eastAsia="仿宋" w:hAnsi="仿宋" w:cs="仿宋" w:hint="eastAsia"/>
          <w:sz w:val="28"/>
          <w:lang w:eastAsia="zh-CN"/>
        </w:rPr>
        <w:t>(八)、色淀项目建设的经济效益与环境效益权衡分析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经济效益分析： 首先，对色淀项目的经济效益进行全面评估。这包括估算色淀项目的总投资、运营成本、年度收入和盈利水平。可以使用财务指标如净现值（NPV）、内部收益率（IRR）和投资回报率（ROI）来评估色淀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环境效益分析： 同时，进行环境效益分析。这包括评估色淀项目对自然环境的影响，如水、空气、土壤质量，以及生态系统的健康。这也包括对色淀项目对气候变化的影响的评估，如温室气体排放。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环境成本分析： 估算色淀项目建设和运营期间的环境成本，包括废弃物处理、污染控制、自然资源使用等。这有助于理解色淀项目的环境负担。</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风险评估： 评估色淀项目面临的潜在风险，包括市场风险、法规风险、环境风险等。这有助于确定可能对色淀项目经济和环境效益造成负面影响的因素。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利益相关方参与： 吸纳利益相关方的观点和反馈，包括当地社区、政府机构、环保组织等。这有助于确保色淀项目的经济和环境效益符合社会期望。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制定平衡方案： 基于经济和环境效益的分析结果，制定平衡的方案，以确保色淀项目的盈利性同时尽量减少对环境的不良影响。这可能包括采取清洁生产技术、减少排放、提高资源利用效率等措施。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4" w:history="1">
        <w:r>
          <w:rPr>
            <w:rFonts w:ascii="SimSun" w:eastAsia="SimSun" w:hAnsi="SimSun" w:cs="SimSun"/>
            <w:b/>
            <w:bCs/>
            <w:color w:val="0000EE"/>
            <w:kern w:val="0"/>
            <w:sz w:val="30"/>
            <w:szCs w:val="30"/>
            <w:u w:val="single" w:color="0000EE"/>
          </w:rPr>
          <w:t>https://d.book118.com/646222023230010102</w:t>
        </w:r>
      </w:hyperlink>
    </w:p>
    <w:p>
      <w:pPr>
        <w:ind w:firstLine="560" w:firstLineChars="200"/>
        <w:rPr>
          <w:rFonts w:ascii="仿宋" w:eastAsia="仿宋" w:hAnsi="仿宋" w:cs="仿宋" w:hint="eastAsia"/>
          <w:sz w:val="28"/>
        </w:rPr>
      </w:pPr>
    </w:p>
    <w:sectPr>
      <w:headerReference w:type="default" r:id="rId75"/>
      <w:footerReference w:type="default" r:id="rId76"/>
      <w:type w:val="nextPage"/>
      <w:pgSz w:w="11906" w:h="16838"/>
      <w:pgMar w:top="1440" w:right="1800" w:bottom="1440" w:left="1800" w:header="851" w:footer="992" w:gutter="0"/>
      <w:pgNumType w:start="3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色淀项目招商引资融资方案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0A5C98"/>
    <w:rsid w:val="470A5C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yperlink" Target="https://d.book118.com/646222023230010102" TargetMode="Externa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2024-01-29T20:40:00Z</dcterms:created>
  <dcterms:modified xsi:type="dcterms:W3CDTF">2024-01-29T20:40:57Z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4106F21B100646178B9C03F90D51E541_11</vt:lpwstr>
  </property>
  <property fmtid="{D5CDD505-2E9C-101B-9397-08002B2CF9AE}" pid="3" name="KSOProductBuildVer">
    <vt:lpwstr>2052-12.1.0.16250</vt:lpwstr>
  </property>
</Properties>
</file>