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HED-系列厚膜阴极电泳涂料项目规划设计方案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5" w:history="1">
        <w:r>
          <w:rPr>
            <w:rFonts w:ascii="仿宋" w:eastAsia="仿宋" w:hAnsi="仿宋" w:cs="仿宋" w:hint="eastAsia"/>
            <w:lang w:eastAsia="zh-CN"/>
          </w:rPr>
          <w:t>序言</w:t>
        </w:r>
        <w:r>
          <w:tab/>
        </w:r>
        <w:r>
          <w:fldChar w:fldCharType="begin"/>
        </w:r>
        <w:r>
          <w:instrText xml:space="preserve"> PAGEREF _Toc29675 \h </w:instrText>
        </w:r>
        <w:r>
          <w:fldChar w:fldCharType="separate"/>
        </w:r>
        <w:r>
          <w:t>3</w:t>
        </w:r>
        <w:r>
          <w:fldChar w:fldCharType="end"/>
        </w:r>
      </w:hyperlink>
    </w:p>
    <w:p>
      <w:pPr>
        <w:pStyle w:val="TOC1"/>
        <w:tabs>
          <w:tab w:val="right" w:leader="dot" w:pos="8306"/>
        </w:tabs>
      </w:pPr>
      <w:hyperlink w:anchor="_Toc3402" w:history="1">
        <w:r>
          <w:rPr>
            <w:rFonts w:ascii="仿宋" w:eastAsia="仿宋" w:hAnsi="仿宋" w:cs="仿宋" w:hint="eastAsia"/>
            <w:lang w:eastAsia="zh-CN"/>
          </w:rPr>
          <w:t>一、HED-系列厚膜阴极电泳涂料项目土建工程</w:t>
        </w:r>
        <w:r>
          <w:tab/>
        </w:r>
        <w:r>
          <w:fldChar w:fldCharType="begin"/>
        </w:r>
        <w:r>
          <w:instrText xml:space="preserve"> PAGEREF _Toc3402 \h </w:instrText>
        </w:r>
        <w:r>
          <w:fldChar w:fldCharType="separate"/>
        </w:r>
        <w:r>
          <w:t>3</w:t>
        </w:r>
        <w:r>
          <w:fldChar w:fldCharType="end"/>
        </w:r>
      </w:hyperlink>
    </w:p>
    <w:p>
      <w:pPr>
        <w:pStyle w:val="TOC2"/>
        <w:tabs>
          <w:tab w:val="right" w:leader="dot" w:pos="8306"/>
        </w:tabs>
      </w:pPr>
      <w:hyperlink w:anchor="_Toc30201" w:history="1">
        <w:r>
          <w:rPr>
            <w:rFonts w:ascii="仿宋" w:eastAsia="仿宋" w:hAnsi="仿宋" w:cs="仿宋" w:hint="eastAsia"/>
            <w:lang w:eastAsia="zh-CN"/>
          </w:rPr>
          <w:t>(一)、建筑工程设计原则</w:t>
        </w:r>
        <w:r>
          <w:tab/>
        </w:r>
        <w:r>
          <w:fldChar w:fldCharType="begin"/>
        </w:r>
        <w:r>
          <w:instrText xml:space="preserve"> PAGEREF _Toc30201 \h </w:instrText>
        </w:r>
        <w:r>
          <w:fldChar w:fldCharType="separate"/>
        </w:r>
        <w:r>
          <w:t>3</w:t>
        </w:r>
        <w:r>
          <w:fldChar w:fldCharType="end"/>
        </w:r>
      </w:hyperlink>
    </w:p>
    <w:p>
      <w:pPr>
        <w:pStyle w:val="TOC2"/>
        <w:tabs>
          <w:tab w:val="right" w:leader="dot" w:pos="8306"/>
        </w:tabs>
      </w:pPr>
      <w:hyperlink w:anchor="_Toc24564" w:history="1">
        <w:r>
          <w:rPr>
            <w:rFonts w:ascii="仿宋" w:eastAsia="仿宋" w:hAnsi="仿宋" w:cs="仿宋" w:hint="eastAsia"/>
            <w:lang w:eastAsia="zh-CN"/>
          </w:rPr>
          <w:t>(二)、土建工程设计年限及安全等级</w:t>
        </w:r>
        <w:r>
          <w:tab/>
        </w:r>
        <w:r>
          <w:fldChar w:fldCharType="begin"/>
        </w:r>
        <w:r>
          <w:instrText xml:space="preserve"> PAGEREF _Toc24564 \h </w:instrText>
        </w:r>
        <w:r>
          <w:fldChar w:fldCharType="separate"/>
        </w:r>
        <w:r>
          <w:t>4</w:t>
        </w:r>
        <w:r>
          <w:fldChar w:fldCharType="end"/>
        </w:r>
      </w:hyperlink>
    </w:p>
    <w:p>
      <w:pPr>
        <w:pStyle w:val="TOC2"/>
        <w:tabs>
          <w:tab w:val="right" w:leader="dot" w:pos="8306"/>
        </w:tabs>
      </w:pPr>
      <w:hyperlink w:anchor="_Toc11936" w:history="1">
        <w:r>
          <w:rPr>
            <w:rFonts w:ascii="仿宋" w:eastAsia="仿宋" w:hAnsi="仿宋" w:cs="仿宋" w:hint="eastAsia"/>
            <w:lang w:eastAsia="zh-CN"/>
          </w:rPr>
          <w:t>(三)、建筑工程设计总体要求</w:t>
        </w:r>
        <w:r>
          <w:tab/>
        </w:r>
        <w:r>
          <w:fldChar w:fldCharType="begin"/>
        </w:r>
        <w:r>
          <w:instrText xml:space="preserve"> PAGEREF _Toc11936 \h </w:instrText>
        </w:r>
        <w:r>
          <w:fldChar w:fldCharType="separate"/>
        </w:r>
        <w:r>
          <w:t>5</w:t>
        </w:r>
        <w:r>
          <w:fldChar w:fldCharType="end"/>
        </w:r>
      </w:hyperlink>
    </w:p>
    <w:p>
      <w:pPr>
        <w:pStyle w:val="TOC2"/>
        <w:tabs>
          <w:tab w:val="right" w:leader="dot" w:pos="8306"/>
        </w:tabs>
      </w:pPr>
      <w:hyperlink w:anchor="_Toc29364" w:history="1">
        <w:r>
          <w:rPr>
            <w:rFonts w:ascii="仿宋" w:eastAsia="仿宋" w:hAnsi="仿宋" w:cs="仿宋" w:hint="eastAsia"/>
            <w:lang w:eastAsia="zh-CN"/>
          </w:rPr>
          <w:t>(四)、土建工程建设指标</w:t>
        </w:r>
        <w:r>
          <w:tab/>
        </w:r>
        <w:r>
          <w:fldChar w:fldCharType="begin"/>
        </w:r>
        <w:r>
          <w:instrText xml:space="preserve"> PAGEREF _Toc29364 \h </w:instrText>
        </w:r>
        <w:r>
          <w:fldChar w:fldCharType="separate"/>
        </w:r>
        <w:r>
          <w:t>6</w:t>
        </w:r>
        <w:r>
          <w:fldChar w:fldCharType="end"/>
        </w:r>
      </w:hyperlink>
    </w:p>
    <w:p>
      <w:pPr>
        <w:pStyle w:val="TOC1"/>
        <w:tabs>
          <w:tab w:val="right" w:leader="dot" w:pos="8306"/>
        </w:tabs>
      </w:pPr>
      <w:hyperlink w:anchor="_Toc21596" w:history="1">
        <w:r>
          <w:rPr>
            <w:rFonts w:ascii="仿宋" w:eastAsia="仿宋" w:hAnsi="仿宋" w:cs="仿宋" w:hint="eastAsia"/>
            <w:lang w:eastAsia="zh-CN"/>
          </w:rPr>
          <w:t>二、HED-系列厚膜阴极电泳涂料项目选址可行性分析</w:t>
        </w:r>
        <w:r>
          <w:tab/>
        </w:r>
        <w:r>
          <w:fldChar w:fldCharType="begin"/>
        </w:r>
        <w:r>
          <w:instrText xml:space="preserve"> PAGEREF _Toc21596 \h </w:instrText>
        </w:r>
        <w:r>
          <w:fldChar w:fldCharType="separate"/>
        </w:r>
        <w:r>
          <w:t>6</w:t>
        </w:r>
        <w:r>
          <w:fldChar w:fldCharType="end"/>
        </w:r>
      </w:hyperlink>
    </w:p>
    <w:p>
      <w:pPr>
        <w:pStyle w:val="TOC2"/>
        <w:tabs>
          <w:tab w:val="right" w:leader="dot" w:pos="8306"/>
        </w:tabs>
      </w:pPr>
      <w:hyperlink w:anchor="_Toc11052" w:history="1">
        <w:r>
          <w:rPr>
            <w:rFonts w:ascii="仿宋" w:eastAsia="仿宋" w:hAnsi="仿宋" w:cs="仿宋" w:hint="eastAsia"/>
            <w:lang w:eastAsia="zh-CN"/>
          </w:rPr>
          <w:t>(一)、HED-系列厚膜阴极电泳涂料项目选址</w:t>
        </w:r>
        <w:r>
          <w:tab/>
        </w:r>
        <w:r>
          <w:fldChar w:fldCharType="begin"/>
        </w:r>
        <w:r>
          <w:instrText xml:space="preserve"> PAGEREF _Toc11052 \h </w:instrText>
        </w:r>
        <w:r>
          <w:fldChar w:fldCharType="separate"/>
        </w:r>
        <w:r>
          <w:t>6</w:t>
        </w:r>
        <w:r>
          <w:fldChar w:fldCharType="end"/>
        </w:r>
      </w:hyperlink>
    </w:p>
    <w:p>
      <w:pPr>
        <w:pStyle w:val="TOC2"/>
        <w:tabs>
          <w:tab w:val="right" w:leader="dot" w:pos="8306"/>
        </w:tabs>
      </w:pPr>
      <w:hyperlink w:anchor="_Toc25364" w:history="1">
        <w:r>
          <w:rPr>
            <w:rFonts w:ascii="仿宋" w:eastAsia="仿宋" w:hAnsi="仿宋" w:cs="仿宋" w:hint="eastAsia"/>
            <w:lang w:eastAsia="zh-CN"/>
          </w:rPr>
          <w:t>(二)、用地控制指标</w:t>
        </w:r>
        <w:r>
          <w:tab/>
        </w:r>
        <w:r>
          <w:fldChar w:fldCharType="begin"/>
        </w:r>
        <w:r>
          <w:instrText xml:space="preserve"> PAGEREF _Toc25364 \h </w:instrText>
        </w:r>
        <w:r>
          <w:fldChar w:fldCharType="separate"/>
        </w:r>
        <w:r>
          <w:t>7</w:t>
        </w:r>
        <w:r>
          <w:fldChar w:fldCharType="end"/>
        </w:r>
      </w:hyperlink>
    </w:p>
    <w:p>
      <w:pPr>
        <w:pStyle w:val="TOC2"/>
        <w:tabs>
          <w:tab w:val="right" w:leader="dot" w:pos="8306"/>
        </w:tabs>
      </w:pPr>
      <w:hyperlink w:anchor="_Toc14150" w:history="1">
        <w:r>
          <w:rPr>
            <w:rFonts w:ascii="仿宋" w:eastAsia="仿宋" w:hAnsi="仿宋" w:cs="仿宋" w:hint="eastAsia"/>
            <w:lang w:eastAsia="zh-CN"/>
          </w:rPr>
          <w:t>(三)、节约用地措施</w:t>
        </w:r>
        <w:r>
          <w:tab/>
        </w:r>
        <w:r>
          <w:fldChar w:fldCharType="begin"/>
        </w:r>
        <w:r>
          <w:instrText xml:space="preserve"> PAGEREF _Toc14150 \h </w:instrText>
        </w:r>
        <w:r>
          <w:fldChar w:fldCharType="separate"/>
        </w:r>
        <w:r>
          <w:t>9</w:t>
        </w:r>
        <w:r>
          <w:fldChar w:fldCharType="end"/>
        </w:r>
      </w:hyperlink>
    </w:p>
    <w:p>
      <w:pPr>
        <w:pStyle w:val="TOC2"/>
        <w:tabs>
          <w:tab w:val="right" w:leader="dot" w:pos="8306"/>
        </w:tabs>
      </w:pPr>
      <w:hyperlink w:anchor="_Toc29732" w:history="1">
        <w:r>
          <w:rPr>
            <w:rFonts w:ascii="仿宋" w:eastAsia="仿宋" w:hAnsi="仿宋" w:cs="仿宋" w:hint="eastAsia"/>
            <w:lang w:eastAsia="zh-CN"/>
          </w:rPr>
          <w:t>(四)、总图布置方案</w:t>
        </w:r>
        <w:r>
          <w:tab/>
        </w:r>
        <w:r>
          <w:fldChar w:fldCharType="begin"/>
        </w:r>
        <w:r>
          <w:instrText xml:space="preserve"> PAGEREF _Toc29732 \h </w:instrText>
        </w:r>
        <w:r>
          <w:fldChar w:fldCharType="separate"/>
        </w:r>
        <w:r>
          <w:t>10</w:t>
        </w:r>
        <w:r>
          <w:fldChar w:fldCharType="end"/>
        </w:r>
      </w:hyperlink>
    </w:p>
    <w:p>
      <w:pPr>
        <w:pStyle w:val="TOC2"/>
        <w:tabs>
          <w:tab w:val="right" w:leader="dot" w:pos="8306"/>
        </w:tabs>
      </w:pPr>
      <w:hyperlink w:anchor="_Toc18847" w:history="1">
        <w:r>
          <w:rPr>
            <w:rFonts w:ascii="仿宋" w:eastAsia="仿宋" w:hAnsi="仿宋" w:cs="仿宋" w:hint="eastAsia"/>
            <w:lang w:eastAsia="zh-CN"/>
          </w:rPr>
          <w:t>(五)、选址综合评价</w:t>
        </w:r>
        <w:r>
          <w:tab/>
        </w:r>
        <w:r>
          <w:fldChar w:fldCharType="begin"/>
        </w:r>
        <w:r>
          <w:instrText xml:space="preserve"> PAGEREF _Toc18847 \h </w:instrText>
        </w:r>
        <w:r>
          <w:fldChar w:fldCharType="separate"/>
        </w:r>
        <w:r>
          <w:t>11</w:t>
        </w:r>
        <w:r>
          <w:fldChar w:fldCharType="end"/>
        </w:r>
      </w:hyperlink>
    </w:p>
    <w:p>
      <w:pPr>
        <w:pStyle w:val="TOC1"/>
        <w:tabs>
          <w:tab w:val="right" w:leader="dot" w:pos="8306"/>
        </w:tabs>
      </w:pPr>
      <w:hyperlink w:anchor="_Toc15260" w:history="1">
        <w:r>
          <w:rPr>
            <w:rFonts w:ascii="仿宋" w:eastAsia="仿宋" w:hAnsi="仿宋" w:cs="仿宋" w:hint="eastAsia"/>
            <w:lang w:eastAsia="zh-CN"/>
          </w:rPr>
          <w:t>三、工艺说明</w:t>
        </w:r>
        <w:r>
          <w:tab/>
        </w:r>
        <w:r>
          <w:fldChar w:fldCharType="begin"/>
        </w:r>
        <w:r>
          <w:instrText xml:space="preserve"> PAGEREF _Toc15260 \h </w:instrText>
        </w:r>
        <w:r>
          <w:fldChar w:fldCharType="separate"/>
        </w:r>
        <w:r>
          <w:t>12</w:t>
        </w:r>
        <w:r>
          <w:fldChar w:fldCharType="end"/>
        </w:r>
      </w:hyperlink>
    </w:p>
    <w:p>
      <w:pPr>
        <w:pStyle w:val="TOC2"/>
        <w:tabs>
          <w:tab w:val="right" w:leader="dot" w:pos="8306"/>
        </w:tabs>
      </w:pPr>
      <w:hyperlink w:anchor="_Toc2633" w:history="1">
        <w:r>
          <w:rPr>
            <w:rFonts w:ascii="仿宋" w:eastAsia="仿宋" w:hAnsi="仿宋" w:cs="仿宋" w:hint="eastAsia"/>
            <w:lang w:eastAsia="zh-CN"/>
          </w:rPr>
          <w:t>(一)、技术管理特点</w:t>
        </w:r>
        <w:r>
          <w:tab/>
        </w:r>
        <w:r>
          <w:fldChar w:fldCharType="begin"/>
        </w:r>
        <w:r>
          <w:instrText xml:space="preserve"> PAGEREF _Toc2633 \h </w:instrText>
        </w:r>
        <w:r>
          <w:fldChar w:fldCharType="separate"/>
        </w:r>
        <w:r>
          <w:t>12</w:t>
        </w:r>
        <w:r>
          <w:fldChar w:fldCharType="end"/>
        </w:r>
      </w:hyperlink>
    </w:p>
    <w:p>
      <w:pPr>
        <w:pStyle w:val="TOC2"/>
        <w:tabs>
          <w:tab w:val="right" w:leader="dot" w:pos="8306"/>
        </w:tabs>
      </w:pPr>
      <w:hyperlink w:anchor="_Toc31874" w:history="1">
        <w:r>
          <w:rPr>
            <w:rFonts w:ascii="仿宋" w:eastAsia="仿宋" w:hAnsi="仿宋" w:cs="仿宋" w:hint="eastAsia"/>
            <w:lang w:eastAsia="zh-CN"/>
          </w:rPr>
          <w:t>(二)、HED-系列厚膜阴极电泳涂料项目工艺技术设计方案</w:t>
        </w:r>
        <w:r>
          <w:tab/>
        </w:r>
        <w:r>
          <w:fldChar w:fldCharType="begin"/>
        </w:r>
        <w:r>
          <w:instrText xml:space="preserve"> PAGEREF _Toc31874 \h </w:instrText>
        </w:r>
        <w:r>
          <w:fldChar w:fldCharType="separate"/>
        </w:r>
        <w:r>
          <w:t>14</w:t>
        </w:r>
        <w:r>
          <w:fldChar w:fldCharType="end"/>
        </w:r>
      </w:hyperlink>
    </w:p>
    <w:p>
      <w:pPr>
        <w:pStyle w:val="TOC2"/>
        <w:tabs>
          <w:tab w:val="right" w:leader="dot" w:pos="8306"/>
        </w:tabs>
      </w:pPr>
      <w:hyperlink w:anchor="_Toc26246" w:history="1">
        <w:r>
          <w:rPr>
            <w:rFonts w:ascii="仿宋" w:eastAsia="仿宋" w:hAnsi="仿宋" w:cs="仿宋" w:hint="eastAsia"/>
            <w:lang w:eastAsia="zh-CN"/>
          </w:rPr>
          <w:t>(三)、设备选型方案</w:t>
        </w:r>
        <w:r>
          <w:tab/>
        </w:r>
        <w:r>
          <w:fldChar w:fldCharType="begin"/>
        </w:r>
        <w:r>
          <w:instrText xml:space="preserve"> PAGEREF _Toc26246 \h </w:instrText>
        </w:r>
        <w:r>
          <w:fldChar w:fldCharType="separate"/>
        </w:r>
        <w:r>
          <w:t>15</w:t>
        </w:r>
        <w:r>
          <w:fldChar w:fldCharType="end"/>
        </w:r>
      </w:hyperlink>
    </w:p>
    <w:p>
      <w:pPr>
        <w:pStyle w:val="TOC1"/>
        <w:tabs>
          <w:tab w:val="right" w:leader="dot" w:pos="8306"/>
        </w:tabs>
      </w:pPr>
      <w:hyperlink w:anchor="_Toc5147" w:history="1">
        <w:r>
          <w:rPr>
            <w:rFonts w:ascii="仿宋" w:eastAsia="仿宋" w:hAnsi="仿宋" w:cs="仿宋" w:hint="eastAsia"/>
            <w:lang w:eastAsia="zh-CN"/>
          </w:rPr>
          <w:t>四、HED-系列厚膜阴极电泳涂料项目绩效评估</w:t>
        </w:r>
        <w:r>
          <w:tab/>
        </w:r>
        <w:r>
          <w:fldChar w:fldCharType="begin"/>
        </w:r>
        <w:r>
          <w:instrText xml:space="preserve"> PAGEREF _Toc5147 \h </w:instrText>
        </w:r>
        <w:r>
          <w:fldChar w:fldCharType="separate"/>
        </w:r>
        <w:r>
          <w:t>16</w:t>
        </w:r>
        <w:r>
          <w:fldChar w:fldCharType="end"/>
        </w:r>
      </w:hyperlink>
    </w:p>
    <w:p>
      <w:pPr>
        <w:pStyle w:val="TOC2"/>
        <w:tabs>
          <w:tab w:val="right" w:leader="dot" w:pos="8306"/>
        </w:tabs>
      </w:pPr>
      <w:hyperlink w:anchor="_Toc32618" w:history="1">
        <w:r>
          <w:rPr>
            <w:rFonts w:ascii="仿宋" w:eastAsia="仿宋" w:hAnsi="仿宋" w:cs="仿宋" w:hint="eastAsia"/>
            <w:lang w:eastAsia="zh-CN"/>
          </w:rPr>
          <w:t>(一)、绩效评估指标</w:t>
        </w:r>
        <w:r>
          <w:tab/>
        </w:r>
        <w:r>
          <w:fldChar w:fldCharType="begin"/>
        </w:r>
        <w:r>
          <w:instrText xml:space="preserve"> PAGEREF _Toc32618 \h </w:instrText>
        </w:r>
        <w:r>
          <w:fldChar w:fldCharType="separate"/>
        </w:r>
        <w:r>
          <w:t>16</w:t>
        </w:r>
        <w:r>
          <w:fldChar w:fldCharType="end"/>
        </w:r>
      </w:hyperlink>
    </w:p>
    <w:p>
      <w:pPr>
        <w:pStyle w:val="TOC2"/>
        <w:tabs>
          <w:tab w:val="right" w:leader="dot" w:pos="8306"/>
        </w:tabs>
      </w:pPr>
      <w:hyperlink w:anchor="_Toc31878" w:history="1">
        <w:r>
          <w:rPr>
            <w:rFonts w:ascii="仿宋" w:eastAsia="仿宋" w:hAnsi="仿宋" w:cs="仿宋" w:hint="eastAsia"/>
            <w:lang w:eastAsia="zh-CN"/>
          </w:rPr>
          <w:t>(二)、绩效评估方法</w:t>
        </w:r>
        <w:r>
          <w:tab/>
        </w:r>
        <w:r>
          <w:fldChar w:fldCharType="begin"/>
        </w:r>
        <w:r>
          <w:instrText xml:space="preserve"> PAGEREF _Toc31878 \h </w:instrText>
        </w:r>
        <w:r>
          <w:fldChar w:fldCharType="separate"/>
        </w:r>
        <w:r>
          <w:t>18</w:t>
        </w:r>
        <w:r>
          <w:fldChar w:fldCharType="end"/>
        </w:r>
      </w:hyperlink>
    </w:p>
    <w:p>
      <w:pPr>
        <w:pStyle w:val="TOC2"/>
        <w:tabs>
          <w:tab w:val="right" w:leader="dot" w:pos="8306"/>
        </w:tabs>
      </w:pPr>
      <w:hyperlink w:anchor="_Toc13960" w:history="1">
        <w:r>
          <w:rPr>
            <w:rFonts w:ascii="仿宋" w:eastAsia="仿宋" w:hAnsi="仿宋" w:cs="仿宋" w:hint="eastAsia"/>
            <w:lang w:eastAsia="zh-CN"/>
          </w:rPr>
          <w:t>(三)、绩效评估周期</w:t>
        </w:r>
        <w:r>
          <w:tab/>
        </w:r>
        <w:r>
          <w:fldChar w:fldCharType="begin"/>
        </w:r>
        <w:r>
          <w:instrText xml:space="preserve"> PAGEREF _Toc13960 \h </w:instrText>
        </w:r>
        <w:r>
          <w:fldChar w:fldCharType="separate"/>
        </w:r>
        <w:r>
          <w:t>19</w:t>
        </w:r>
        <w:r>
          <w:fldChar w:fldCharType="end"/>
        </w:r>
      </w:hyperlink>
    </w:p>
    <w:p>
      <w:pPr>
        <w:pStyle w:val="TOC1"/>
        <w:tabs>
          <w:tab w:val="right" w:leader="dot" w:pos="8306"/>
        </w:tabs>
      </w:pPr>
      <w:hyperlink w:anchor="_Toc26928" w:history="1">
        <w:r>
          <w:rPr>
            <w:rFonts w:ascii="仿宋" w:eastAsia="仿宋" w:hAnsi="仿宋" w:cs="仿宋" w:hint="eastAsia"/>
            <w:lang w:eastAsia="zh-CN"/>
          </w:rPr>
          <w:t>五、产品规划分析</w:t>
        </w:r>
        <w:r>
          <w:tab/>
        </w:r>
        <w:r>
          <w:fldChar w:fldCharType="begin"/>
        </w:r>
        <w:r>
          <w:instrText xml:space="preserve"> PAGEREF _Toc26928 \h </w:instrText>
        </w:r>
        <w:r>
          <w:fldChar w:fldCharType="separate"/>
        </w:r>
        <w:r>
          <w:t>20</w:t>
        </w:r>
        <w:r>
          <w:fldChar w:fldCharType="end"/>
        </w:r>
      </w:hyperlink>
    </w:p>
    <w:p>
      <w:pPr>
        <w:pStyle w:val="TOC2"/>
        <w:tabs>
          <w:tab w:val="right" w:leader="dot" w:pos="8306"/>
        </w:tabs>
      </w:pPr>
      <w:hyperlink w:anchor="_Toc4377" w:history="1">
        <w:r>
          <w:rPr>
            <w:rFonts w:ascii="仿宋" w:eastAsia="仿宋" w:hAnsi="仿宋" w:cs="仿宋" w:hint="eastAsia"/>
            <w:lang w:eastAsia="zh-CN"/>
          </w:rPr>
          <w:t>(一)、产品规划</w:t>
        </w:r>
        <w:r>
          <w:tab/>
        </w:r>
        <w:r>
          <w:fldChar w:fldCharType="begin"/>
        </w:r>
        <w:r>
          <w:instrText xml:space="preserve"> PAGEREF _Toc4377 \h </w:instrText>
        </w:r>
        <w:r>
          <w:fldChar w:fldCharType="separate"/>
        </w:r>
        <w:r>
          <w:t>20</w:t>
        </w:r>
        <w:r>
          <w:fldChar w:fldCharType="end"/>
        </w:r>
      </w:hyperlink>
    </w:p>
    <w:p>
      <w:pPr>
        <w:pStyle w:val="TOC2"/>
        <w:tabs>
          <w:tab w:val="right" w:leader="dot" w:pos="8306"/>
        </w:tabs>
      </w:pPr>
      <w:hyperlink w:anchor="_Toc29677" w:history="1">
        <w:r>
          <w:rPr>
            <w:rFonts w:ascii="仿宋" w:eastAsia="仿宋" w:hAnsi="仿宋" w:cs="仿宋" w:hint="eastAsia"/>
            <w:lang w:eastAsia="zh-CN"/>
          </w:rPr>
          <w:t>(二)、建设规模</w:t>
        </w:r>
        <w:r>
          <w:tab/>
        </w:r>
        <w:r>
          <w:fldChar w:fldCharType="begin"/>
        </w:r>
        <w:r>
          <w:instrText xml:space="preserve"> PAGEREF _Toc29677 \h </w:instrText>
        </w:r>
        <w:r>
          <w:fldChar w:fldCharType="separate"/>
        </w:r>
        <w:r>
          <w:t>21</w:t>
        </w:r>
        <w:r>
          <w:fldChar w:fldCharType="end"/>
        </w:r>
      </w:hyperlink>
    </w:p>
    <w:p>
      <w:pPr>
        <w:pStyle w:val="TOC1"/>
        <w:tabs>
          <w:tab w:val="right" w:leader="dot" w:pos="8306"/>
        </w:tabs>
      </w:pPr>
      <w:hyperlink w:anchor="_Toc11577" w:history="1">
        <w:r>
          <w:rPr>
            <w:rFonts w:ascii="仿宋" w:eastAsia="仿宋" w:hAnsi="仿宋" w:cs="仿宋" w:hint="eastAsia"/>
            <w:lang w:eastAsia="zh-CN"/>
          </w:rPr>
          <w:t>六、HED-系列厚膜阴极电泳涂料项目可持续发展</w:t>
        </w:r>
        <w:r>
          <w:tab/>
        </w:r>
        <w:r>
          <w:fldChar w:fldCharType="begin"/>
        </w:r>
        <w:r>
          <w:instrText xml:space="preserve"> PAGEREF _Toc11577 \h </w:instrText>
        </w:r>
        <w:r>
          <w:fldChar w:fldCharType="separate"/>
        </w:r>
        <w:r>
          <w:t>22</w:t>
        </w:r>
        <w:r>
          <w:fldChar w:fldCharType="end"/>
        </w:r>
      </w:hyperlink>
    </w:p>
    <w:p>
      <w:pPr>
        <w:pStyle w:val="TOC2"/>
        <w:tabs>
          <w:tab w:val="right" w:leader="dot" w:pos="8306"/>
        </w:tabs>
      </w:pPr>
      <w:hyperlink w:anchor="_Toc18350" w:history="1">
        <w:r>
          <w:rPr>
            <w:rFonts w:ascii="仿宋" w:eastAsia="仿宋" w:hAnsi="仿宋" w:cs="仿宋" w:hint="eastAsia"/>
            <w:lang w:eastAsia="zh-CN"/>
          </w:rPr>
          <w:t>(一)、可持续战略与实践</w:t>
        </w:r>
        <w:r>
          <w:tab/>
        </w:r>
        <w:r>
          <w:fldChar w:fldCharType="begin"/>
        </w:r>
        <w:r>
          <w:instrText xml:space="preserve"> PAGEREF _Toc18350 \h </w:instrText>
        </w:r>
        <w:r>
          <w:fldChar w:fldCharType="separate"/>
        </w:r>
        <w:r>
          <w:t>22</w:t>
        </w:r>
        <w:r>
          <w:fldChar w:fldCharType="end"/>
        </w:r>
      </w:hyperlink>
    </w:p>
    <w:p>
      <w:pPr>
        <w:pStyle w:val="TOC2"/>
        <w:tabs>
          <w:tab w:val="right" w:leader="dot" w:pos="8306"/>
        </w:tabs>
      </w:pPr>
      <w:hyperlink w:anchor="_Toc8752" w:history="1">
        <w:r>
          <w:rPr>
            <w:rFonts w:ascii="仿宋" w:eastAsia="仿宋" w:hAnsi="仿宋" w:cs="仿宋" w:hint="eastAsia"/>
            <w:lang w:eastAsia="zh-CN"/>
          </w:rPr>
          <w:t>(二)、环保与社会责任</w:t>
        </w:r>
        <w:r>
          <w:tab/>
        </w:r>
        <w:r>
          <w:fldChar w:fldCharType="begin"/>
        </w:r>
        <w:r>
          <w:instrText xml:space="preserve"> PAGEREF _Toc8752 \h </w:instrText>
        </w:r>
        <w:r>
          <w:fldChar w:fldCharType="separate"/>
        </w:r>
        <w:r>
          <w:t>23</w:t>
        </w:r>
        <w:r>
          <w:fldChar w:fldCharType="end"/>
        </w:r>
      </w:hyperlink>
    </w:p>
    <w:p>
      <w:pPr>
        <w:pStyle w:val="TOC1"/>
        <w:tabs>
          <w:tab w:val="right" w:leader="dot" w:pos="8306"/>
        </w:tabs>
      </w:pPr>
      <w:hyperlink w:anchor="_Toc24122" w:history="1">
        <w:r>
          <w:rPr>
            <w:rFonts w:ascii="仿宋" w:eastAsia="仿宋" w:hAnsi="仿宋" w:cs="仿宋" w:hint="eastAsia"/>
            <w:lang w:eastAsia="zh-CN"/>
          </w:rPr>
          <w:t>七、HED-系列厚膜阴极电泳涂料项目创新与研发</w:t>
        </w:r>
        <w:r>
          <w:tab/>
        </w:r>
        <w:r>
          <w:fldChar w:fldCharType="begin"/>
        </w:r>
        <w:r>
          <w:instrText xml:space="preserve"> PAGEREF _Toc24122 \h </w:instrText>
        </w:r>
        <w:r>
          <w:fldChar w:fldCharType="separate"/>
        </w:r>
        <w:r>
          <w:t>24</w:t>
        </w:r>
        <w:r>
          <w:fldChar w:fldCharType="end"/>
        </w:r>
      </w:hyperlink>
    </w:p>
    <w:p>
      <w:pPr>
        <w:pStyle w:val="TOC2"/>
        <w:tabs>
          <w:tab w:val="right" w:leader="dot" w:pos="8306"/>
        </w:tabs>
      </w:pPr>
      <w:hyperlink w:anchor="_Toc11233" w:history="1">
        <w:r>
          <w:rPr>
            <w:rFonts w:ascii="仿宋" w:eastAsia="仿宋" w:hAnsi="仿宋" w:cs="仿宋" w:hint="eastAsia"/>
            <w:lang w:eastAsia="zh-CN"/>
          </w:rPr>
          <w:t>(一)、创新策略与方向</w:t>
        </w:r>
        <w:r>
          <w:tab/>
        </w:r>
        <w:r>
          <w:fldChar w:fldCharType="begin"/>
        </w:r>
        <w:r>
          <w:instrText xml:space="preserve"> PAGEREF _Toc11233 \h </w:instrText>
        </w:r>
        <w:r>
          <w:fldChar w:fldCharType="separate"/>
        </w:r>
        <w:r>
          <w:t>24</w:t>
        </w:r>
        <w:r>
          <w:fldChar w:fldCharType="end"/>
        </w:r>
      </w:hyperlink>
    </w:p>
    <w:p>
      <w:pPr>
        <w:pStyle w:val="TOC2"/>
        <w:tabs>
          <w:tab w:val="right" w:leader="dot" w:pos="8306"/>
        </w:tabs>
      </w:pPr>
      <w:hyperlink w:anchor="_Toc20557" w:history="1">
        <w:r>
          <w:rPr>
            <w:rFonts w:ascii="仿宋" w:eastAsia="仿宋" w:hAnsi="仿宋" w:cs="仿宋" w:hint="eastAsia"/>
            <w:lang w:eastAsia="zh-CN"/>
          </w:rPr>
          <w:t>(二)、研发规划与投入</w:t>
        </w:r>
        <w:r>
          <w:tab/>
        </w:r>
        <w:r>
          <w:fldChar w:fldCharType="begin"/>
        </w:r>
        <w:r>
          <w:instrText xml:space="preserve"> PAGEREF _Toc20557 \h </w:instrText>
        </w:r>
        <w:r>
          <w:fldChar w:fldCharType="separate"/>
        </w:r>
        <w:r>
          <w:t>25</w:t>
        </w:r>
        <w:r>
          <w:fldChar w:fldCharType="end"/>
        </w:r>
      </w:hyperlink>
    </w:p>
    <w:p>
      <w:pPr>
        <w:pStyle w:val="TOC1"/>
        <w:tabs>
          <w:tab w:val="right" w:leader="dot" w:pos="8306"/>
        </w:tabs>
      </w:pPr>
      <w:hyperlink w:anchor="_Toc17109" w:history="1">
        <w:r>
          <w:rPr>
            <w:rFonts w:ascii="仿宋" w:eastAsia="仿宋" w:hAnsi="仿宋" w:cs="仿宋" w:hint="eastAsia"/>
            <w:lang w:eastAsia="zh-CN"/>
          </w:rPr>
          <w:t>八、HED-系列厚膜阴极电泳涂料项目投资规划</w:t>
        </w:r>
        <w:r>
          <w:tab/>
        </w:r>
        <w:r>
          <w:fldChar w:fldCharType="begin"/>
        </w:r>
        <w:r>
          <w:instrText xml:space="preserve"> PAGEREF _Toc17109 \h </w:instrText>
        </w:r>
        <w:r>
          <w:fldChar w:fldCharType="separate"/>
        </w:r>
        <w:r>
          <w:t>27</w:t>
        </w:r>
        <w:r>
          <w:fldChar w:fldCharType="end"/>
        </w:r>
      </w:hyperlink>
    </w:p>
    <w:p>
      <w:pPr>
        <w:pStyle w:val="TOC2"/>
        <w:tabs>
          <w:tab w:val="right" w:leader="dot" w:pos="8306"/>
        </w:tabs>
      </w:pPr>
      <w:hyperlink w:anchor="_Toc29704" w:history="1">
        <w:r>
          <w:rPr>
            <w:rFonts w:ascii="仿宋" w:eastAsia="仿宋" w:hAnsi="仿宋" w:cs="仿宋" w:hint="eastAsia"/>
            <w:lang w:eastAsia="zh-CN"/>
          </w:rPr>
          <w:t>(一)、HED-系列厚膜阴极电泳涂料项目总投资估算</w:t>
        </w:r>
        <w:r>
          <w:tab/>
        </w:r>
        <w:r>
          <w:fldChar w:fldCharType="begin"/>
        </w:r>
        <w:r>
          <w:instrText xml:space="preserve"> PAGEREF _Toc29704 \h </w:instrText>
        </w:r>
        <w:r>
          <w:fldChar w:fldCharType="separate"/>
        </w:r>
        <w:r>
          <w:t>27</w:t>
        </w:r>
        <w:r>
          <w:fldChar w:fldCharType="end"/>
        </w:r>
      </w:hyperlink>
    </w:p>
    <w:p>
      <w:pPr>
        <w:pStyle w:val="TOC2"/>
        <w:tabs>
          <w:tab w:val="right" w:leader="dot" w:pos="8306"/>
        </w:tabs>
      </w:pPr>
      <w:hyperlink w:anchor="_Toc3454" w:history="1">
        <w:r>
          <w:rPr>
            <w:rFonts w:ascii="仿宋" w:eastAsia="仿宋" w:hAnsi="仿宋" w:cs="仿宋" w:hint="eastAsia"/>
            <w:lang w:eastAsia="zh-CN"/>
          </w:rPr>
          <w:t>(二)、资金筹措</w:t>
        </w:r>
        <w:r>
          <w:tab/>
        </w:r>
        <w:r>
          <w:fldChar w:fldCharType="begin"/>
        </w:r>
        <w:r>
          <w:instrText xml:space="preserve"> PAGEREF _Toc3454 \h </w:instrText>
        </w:r>
        <w:r>
          <w:fldChar w:fldCharType="separate"/>
        </w:r>
        <w:r>
          <w:t>29</w:t>
        </w:r>
        <w:r>
          <w:fldChar w:fldCharType="end"/>
        </w:r>
      </w:hyperlink>
    </w:p>
    <w:p>
      <w:pPr>
        <w:pStyle w:val="TOC1"/>
        <w:tabs>
          <w:tab w:val="right" w:leader="dot" w:pos="8306"/>
        </w:tabs>
      </w:pPr>
      <w:hyperlink w:anchor="_Toc9119" w:history="1">
        <w:r>
          <w:rPr>
            <w:rFonts w:ascii="仿宋" w:eastAsia="仿宋" w:hAnsi="仿宋" w:cs="仿宋" w:hint="eastAsia"/>
            <w:lang w:eastAsia="zh-CN"/>
          </w:rPr>
          <w:t>九、HED-系列厚膜阴极电泳涂料项目人力资源管理</w:t>
        </w:r>
        <w:r>
          <w:tab/>
        </w:r>
        <w:r>
          <w:fldChar w:fldCharType="begin"/>
        </w:r>
        <w:r>
          <w:instrText xml:space="preserve"> PAGEREF _Toc9119 \h </w:instrText>
        </w:r>
        <w:r>
          <w:fldChar w:fldCharType="separate"/>
        </w:r>
        <w:r>
          <w:t>29</w:t>
        </w:r>
        <w:r>
          <w:fldChar w:fldCharType="end"/>
        </w:r>
      </w:hyperlink>
    </w:p>
    <w:p>
      <w:pPr>
        <w:pStyle w:val="TOC2"/>
        <w:tabs>
          <w:tab w:val="right" w:leader="dot" w:pos="8306"/>
        </w:tabs>
      </w:pPr>
      <w:hyperlink w:anchor="_Toc15521" w:history="1">
        <w:r>
          <w:rPr>
            <w:rFonts w:ascii="仿宋" w:eastAsia="仿宋" w:hAnsi="仿宋" w:cs="仿宋" w:hint="eastAsia"/>
            <w:lang w:eastAsia="zh-CN"/>
          </w:rPr>
          <w:t>(一)、建立健全的预算管理制度</w:t>
        </w:r>
        <w:r>
          <w:tab/>
        </w:r>
        <w:r>
          <w:fldChar w:fldCharType="begin"/>
        </w:r>
        <w:r>
          <w:instrText xml:space="preserve"> PAGEREF _Toc15521 \h </w:instrText>
        </w:r>
        <w:r>
          <w:fldChar w:fldCharType="separate"/>
        </w:r>
        <w:r>
          <w:t>29</w:t>
        </w:r>
        <w:r>
          <w:fldChar w:fldCharType="end"/>
        </w:r>
      </w:hyperlink>
    </w:p>
    <w:p>
      <w:pPr>
        <w:pStyle w:val="TOC2"/>
        <w:tabs>
          <w:tab w:val="right" w:leader="dot" w:pos="8306"/>
        </w:tabs>
      </w:pPr>
      <w:hyperlink w:anchor="_Toc5790" w:history="1">
        <w:r>
          <w:rPr>
            <w:rFonts w:ascii="仿宋" w:eastAsia="仿宋" w:hAnsi="仿宋" w:cs="仿宋" w:hint="eastAsia"/>
            <w:lang w:eastAsia="zh-CN"/>
          </w:rPr>
          <w:t>(二)、加强资金流动监控</w:t>
        </w:r>
        <w:r>
          <w:tab/>
        </w:r>
        <w:r>
          <w:fldChar w:fldCharType="begin"/>
        </w:r>
        <w:r>
          <w:instrText xml:space="preserve"> PAGEREF _Toc5790 \h </w:instrText>
        </w:r>
        <w:r>
          <w:fldChar w:fldCharType="separate"/>
        </w:r>
        <w:r>
          <w:t>31</w:t>
        </w:r>
        <w:r>
          <w:fldChar w:fldCharType="end"/>
        </w:r>
      </w:hyperlink>
    </w:p>
    <w:p>
      <w:pPr>
        <w:pStyle w:val="TOC2"/>
        <w:tabs>
          <w:tab w:val="right" w:leader="dot" w:pos="8306"/>
        </w:tabs>
      </w:pPr>
      <w:hyperlink w:anchor="_Toc13324" w:history="1">
        <w:r>
          <w:rPr>
            <w:rFonts w:ascii="仿宋" w:eastAsia="仿宋" w:hAnsi="仿宋" w:cs="仿宋" w:hint="eastAsia"/>
            <w:lang w:eastAsia="zh-CN"/>
          </w:rPr>
          <w:t>(三)、制定完善的风险控制机制</w:t>
        </w:r>
        <w:r>
          <w:tab/>
        </w:r>
        <w:r>
          <w:fldChar w:fldCharType="begin"/>
        </w:r>
        <w:r>
          <w:instrText xml:space="preserve"> PAGEREF _Toc13324 \h </w:instrText>
        </w:r>
        <w:r>
          <w:fldChar w:fldCharType="separate"/>
        </w:r>
        <w:r>
          <w:t>33</w:t>
        </w:r>
        <w:r>
          <w:fldChar w:fldCharType="end"/>
        </w:r>
      </w:hyperlink>
    </w:p>
    <w:p>
      <w:pPr>
        <w:pStyle w:val="TOC2"/>
        <w:tabs>
          <w:tab w:val="right" w:leader="dot" w:pos="8306"/>
        </w:tabs>
      </w:pPr>
      <w:hyperlink w:anchor="_Toc19013" w:history="1">
        <w:r>
          <w:rPr>
            <w:rFonts w:ascii="仿宋" w:eastAsia="仿宋" w:hAnsi="仿宋" w:cs="仿宋" w:hint="eastAsia"/>
            <w:lang w:eastAsia="zh-CN"/>
          </w:rPr>
          <w:t>(四)、优化成本管理</w:t>
        </w:r>
        <w:r>
          <w:tab/>
        </w:r>
        <w:r>
          <w:fldChar w:fldCharType="begin"/>
        </w:r>
        <w:r>
          <w:instrText xml:space="preserve"> PAGEREF _Toc19013 \h </w:instrText>
        </w:r>
        <w:r>
          <w:fldChar w:fldCharType="separate"/>
        </w:r>
        <w:r>
          <w:t>34</w:t>
        </w:r>
        <w:r>
          <w:fldChar w:fldCharType="end"/>
        </w:r>
      </w:hyperlink>
    </w:p>
    <w:p>
      <w:pPr>
        <w:pStyle w:val="TOC1"/>
        <w:tabs>
          <w:tab w:val="right" w:leader="dot" w:pos="8306"/>
        </w:tabs>
      </w:pPr>
      <w:hyperlink w:anchor="_Toc10754" w:history="1">
        <w:r>
          <w:rPr>
            <w:rFonts w:ascii="仿宋" w:eastAsia="仿宋" w:hAnsi="仿宋" w:cs="仿宋" w:hint="eastAsia"/>
            <w:lang w:eastAsia="zh-CN"/>
          </w:rPr>
          <w:t>十、生产安全保护</w:t>
        </w:r>
        <w:r>
          <w:tab/>
        </w:r>
        <w:r>
          <w:fldChar w:fldCharType="begin"/>
        </w:r>
        <w:r>
          <w:instrText xml:space="preserve"> PAGEREF _Toc10754 \h </w:instrText>
        </w:r>
        <w:r>
          <w:fldChar w:fldCharType="separate"/>
        </w:r>
        <w:r>
          <w:t>36</w:t>
        </w:r>
        <w:r>
          <w:fldChar w:fldCharType="end"/>
        </w:r>
      </w:hyperlink>
    </w:p>
    <w:p>
      <w:pPr>
        <w:pStyle w:val="TOC2"/>
        <w:tabs>
          <w:tab w:val="right" w:leader="dot" w:pos="8306"/>
        </w:tabs>
      </w:pPr>
      <w:hyperlink w:anchor="_Toc6596" w:history="1">
        <w:r>
          <w:rPr>
            <w:rFonts w:ascii="仿宋" w:eastAsia="仿宋" w:hAnsi="仿宋" w:cs="仿宋" w:hint="eastAsia"/>
            <w:lang w:eastAsia="zh-CN"/>
          </w:rPr>
          <w:t>(一)、消防安全</w:t>
        </w:r>
        <w:r>
          <w:tab/>
        </w:r>
        <w:r>
          <w:fldChar w:fldCharType="begin"/>
        </w:r>
        <w:r>
          <w:instrText xml:space="preserve"> PAGEREF _Toc6596 \h </w:instrText>
        </w:r>
        <w:r>
          <w:fldChar w:fldCharType="separate"/>
        </w:r>
        <w:r>
          <w:t>36</w:t>
        </w:r>
        <w:r>
          <w:fldChar w:fldCharType="end"/>
        </w:r>
      </w:hyperlink>
    </w:p>
    <w:p>
      <w:pPr>
        <w:pStyle w:val="TOC2"/>
        <w:tabs>
          <w:tab w:val="right" w:leader="dot" w:pos="8306"/>
        </w:tabs>
      </w:pPr>
      <w:hyperlink w:anchor="_Toc31491" w:history="1">
        <w:r>
          <w:rPr>
            <w:rFonts w:ascii="仿宋" w:eastAsia="仿宋" w:hAnsi="仿宋" w:cs="仿宋" w:hint="eastAsia"/>
            <w:lang w:eastAsia="zh-CN"/>
          </w:rPr>
          <w:t>(二)、防火防爆总图布置措施</w:t>
        </w:r>
        <w:r>
          <w:tab/>
        </w:r>
        <w:r>
          <w:fldChar w:fldCharType="begin"/>
        </w:r>
        <w:r>
          <w:instrText xml:space="preserve"> PAGEREF _Toc31491 \h </w:instrText>
        </w:r>
        <w:r>
          <w:fldChar w:fldCharType="separate"/>
        </w:r>
        <w:r>
          <w:t>37</w:t>
        </w:r>
        <w:r>
          <w:fldChar w:fldCharType="end"/>
        </w:r>
      </w:hyperlink>
    </w:p>
    <w:p>
      <w:pPr>
        <w:pStyle w:val="TOC2"/>
        <w:tabs>
          <w:tab w:val="right" w:leader="dot" w:pos="8306"/>
        </w:tabs>
      </w:pPr>
      <w:hyperlink w:anchor="_Toc28002" w:history="1">
        <w:r>
          <w:rPr>
            <w:rFonts w:ascii="仿宋" w:eastAsia="仿宋" w:hAnsi="仿宋" w:cs="仿宋" w:hint="eastAsia"/>
            <w:lang w:eastAsia="zh-CN"/>
          </w:rPr>
          <w:t>(三)、自然灾害防范措施</w:t>
        </w:r>
        <w:r>
          <w:tab/>
        </w:r>
        <w:r>
          <w:fldChar w:fldCharType="begin"/>
        </w:r>
        <w:r>
          <w:instrText xml:space="preserve"> PAGEREF _Toc28002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9" w:history="1">
        <w:r>
          <w:rPr>
            <w:rFonts w:ascii="仿宋" w:eastAsia="仿宋" w:hAnsi="仿宋" w:cs="仿宋" w:hint="eastAsia"/>
            <w:lang w:eastAsia="zh-CN"/>
          </w:rPr>
          <w:t>(四)、安全色及安全标志使用要求</w:t>
        </w:r>
        <w:r>
          <w:tab/>
        </w:r>
        <w:r>
          <w:fldChar w:fldCharType="begin"/>
        </w:r>
        <w:r>
          <w:instrText xml:space="preserve"> PAGEREF _Toc7389 \h </w:instrText>
        </w:r>
        <w:r>
          <w:fldChar w:fldCharType="separate"/>
        </w:r>
        <w:r>
          <w:t>40</w:t>
        </w:r>
        <w:r>
          <w:fldChar w:fldCharType="end"/>
        </w:r>
      </w:hyperlink>
    </w:p>
    <w:p>
      <w:pPr>
        <w:pStyle w:val="TOC2"/>
        <w:tabs>
          <w:tab w:val="right" w:leader="dot" w:pos="8306"/>
        </w:tabs>
      </w:pPr>
      <w:hyperlink w:anchor="_Toc24533" w:history="1">
        <w:r>
          <w:rPr>
            <w:rFonts w:ascii="仿宋" w:eastAsia="仿宋" w:hAnsi="仿宋" w:cs="仿宋" w:hint="eastAsia"/>
            <w:lang w:eastAsia="zh-CN"/>
          </w:rPr>
          <w:t>(五)、防尘防毒措施</w:t>
        </w:r>
        <w:r>
          <w:tab/>
        </w:r>
        <w:r>
          <w:fldChar w:fldCharType="begin"/>
        </w:r>
        <w:r>
          <w:instrText xml:space="preserve"> PAGEREF _Toc24533 \h </w:instrText>
        </w:r>
        <w:r>
          <w:fldChar w:fldCharType="separate"/>
        </w:r>
        <w:r>
          <w:t>41</w:t>
        </w:r>
        <w:r>
          <w:fldChar w:fldCharType="end"/>
        </w:r>
      </w:hyperlink>
    </w:p>
    <w:p>
      <w:pPr>
        <w:pStyle w:val="TOC2"/>
        <w:tabs>
          <w:tab w:val="right" w:leader="dot" w:pos="8306"/>
        </w:tabs>
      </w:pPr>
      <w:hyperlink w:anchor="_Toc13090" w:history="1">
        <w:r>
          <w:rPr>
            <w:rFonts w:ascii="仿宋" w:eastAsia="仿宋" w:hAnsi="仿宋" w:cs="仿宋" w:hint="eastAsia"/>
            <w:lang w:eastAsia="zh-CN"/>
          </w:rPr>
          <w:t>(六)、防静电、触电防护及防雷措施</w:t>
        </w:r>
        <w:r>
          <w:tab/>
        </w:r>
        <w:r>
          <w:fldChar w:fldCharType="begin"/>
        </w:r>
        <w:r>
          <w:instrText xml:space="preserve"> PAGEREF _Toc13090 \h </w:instrText>
        </w:r>
        <w:r>
          <w:fldChar w:fldCharType="separate"/>
        </w:r>
        <w:r>
          <w:t>42</w:t>
        </w:r>
        <w:r>
          <w:fldChar w:fldCharType="end"/>
        </w:r>
      </w:hyperlink>
    </w:p>
    <w:p>
      <w:pPr>
        <w:pStyle w:val="TOC2"/>
        <w:tabs>
          <w:tab w:val="right" w:leader="dot" w:pos="8306"/>
        </w:tabs>
      </w:pPr>
      <w:hyperlink w:anchor="_Toc29520" w:history="1">
        <w:r>
          <w:rPr>
            <w:rFonts w:ascii="仿宋" w:eastAsia="仿宋" w:hAnsi="仿宋" w:cs="仿宋" w:hint="eastAsia"/>
            <w:lang w:eastAsia="zh-CN"/>
          </w:rPr>
          <w:t>(七)、机械设备安全保障措施</w:t>
        </w:r>
        <w:r>
          <w:tab/>
        </w:r>
        <w:r>
          <w:fldChar w:fldCharType="begin"/>
        </w:r>
        <w:r>
          <w:instrText xml:space="preserve"> PAGEREF _Toc29520 \h </w:instrText>
        </w:r>
        <w:r>
          <w:fldChar w:fldCharType="separate"/>
        </w:r>
        <w:r>
          <w:t>43</w:t>
        </w:r>
        <w:r>
          <w:fldChar w:fldCharType="end"/>
        </w:r>
      </w:hyperlink>
    </w:p>
    <w:p>
      <w:pPr>
        <w:pStyle w:val="TOC1"/>
        <w:tabs>
          <w:tab w:val="right" w:leader="dot" w:pos="8306"/>
        </w:tabs>
      </w:pPr>
      <w:hyperlink w:anchor="_Toc6264" w:history="1">
        <w:r>
          <w:rPr>
            <w:rFonts w:ascii="仿宋" w:eastAsia="仿宋" w:hAnsi="仿宋" w:cs="仿宋" w:hint="eastAsia"/>
            <w:lang w:eastAsia="zh-CN"/>
          </w:rPr>
          <w:t>十一、HED-系列厚膜阴极电泳涂料项目财务管理</w:t>
        </w:r>
        <w:r>
          <w:tab/>
        </w:r>
        <w:r>
          <w:fldChar w:fldCharType="begin"/>
        </w:r>
        <w:r>
          <w:instrText xml:space="preserve"> PAGEREF _Toc6264 \h </w:instrText>
        </w:r>
        <w:r>
          <w:fldChar w:fldCharType="separate"/>
        </w:r>
        <w:r>
          <w:t>45</w:t>
        </w:r>
        <w:r>
          <w:fldChar w:fldCharType="end"/>
        </w:r>
      </w:hyperlink>
    </w:p>
    <w:p>
      <w:pPr>
        <w:pStyle w:val="TOC2"/>
        <w:tabs>
          <w:tab w:val="right" w:leader="dot" w:pos="8306"/>
        </w:tabs>
      </w:pPr>
      <w:hyperlink w:anchor="_Toc31766" w:history="1">
        <w:r>
          <w:rPr>
            <w:rFonts w:ascii="仿宋" w:eastAsia="仿宋" w:hAnsi="仿宋" w:cs="仿宋" w:hint="eastAsia"/>
            <w:lang w:eastAsia="zh-CN"/>
          </w:rPr>
          <w:t>(一)、资金需求大</w:t>
        </w:r>
        <w:r>
          <w:tab/>
        </w:r>
        <w:r>
          <w:fldChar w:fldCharType="begin"/>
        </w:r>
        <w:r>
          <w:instrText xml:space="preserve"> PAGEREF _Toc31766 \h </w:instrText>
        </w:r>
        <w:r>
          <w:fldChar w:fldCharType="separate"/>
        </w:r>
        <w:r>
          <w:t>45</w:t>
        </w:r>
        <w:r>
          <w:fldChar w:fldCharType="end"/>
        </w:r>
      </w:hyperlink>
    </w:p>
    <w:p>
      <w:pPr>
        <w:pStyle w:val="TOC2"/>
        <w:tabs>
          <w:tab w:val="right" w:leader="dot" w:pos="8306"/>
        </w:tabs>
      </w:pPr>
      <w:hyperlink w:anchor="_Toc2923" w:history="1">
        <w:r>
          <w:rPr>
            <w:rFonts w:ascii="仿宋" w:eastAsia="仿宋" w:hAnsi="仿宋" w:cs="仿宋" w:hint="eastAsia"/>
            <w:lang w:eastAsia="zh-CN"/>
          </w:rPr>
          <w:t>(二)、研发周期长</w:t>
        </w:r>
        <w:r>
          <w:tab/>
        </w:r>
        <w:r>
          <w:fldChar w:fldCharType="begin"/>
        </w:r>
        <w:r>
          <w:instrText xml:space="preserve"> PAGEREF _Toc2923 \h </w:instrText>
        </w:r>
        <w:r>
          <w:fldChar w:fldCharType="separate"/>
        </w:r>
        <w:r>
          <w:t>46</w:t>
        </w:r>
        <w:r>
          <w:fldChar w:fldCharType="end"/>
        </w:r>
      </w:hyperlink>
    </w:p>
    <w:p>
      <w:pPr>
        <w:pStyle w:val="TOC2"/>
        <w:tabs>
          <w:tab w:val="right" w:leader="dot" w:pos="8306"/>
        </w:tabs>
      </w:pPr>
      <w:hyperlink w:anchor="_Toc21650" w:history="1">
        <w:r>
          <w:rPr>
            <w:rFonts w:ascii="仿宋" w:eastAsia="仿宋" w:hAnsi="仿宋" w:cs="仿宋" w:hint="eastAsia"/>
            <w:lang w:eastAsia="zh-CN"/>
          </w:rPr>
          <w:t>(三)、市场风险大</w:t>
        </w:r>
        <w:r>
          <w:tab/>
        </w:r>
        <w:r>
          <w:fldChar w:fldCharType="begin"/>
        </w:r>
        <w:r>
          <w:instrText xml:space="preserve"> PAGEREF _Toc21650 \h </w:instrText>
        </w:r>
        <w:r>
          <w:fldChar w:fldCharType="separate"/>
        </w:r>
        <w:r>
          <w:t>47</w:t>
        </w:r>
        <w:r>
          <w:fldChar w:fldCharType="end"/>
        </w:r>
      </w:hyperlink>
    </w:p>
    <w:p>
      <w:pPr>
        <w:pStyle w:val="TOC2"/>
        <w:tabs>
          <w:tab w:val="right" w:leader="dot" w:pos="8306"/>
        </w:tabs>
      </w:pPr>
      <w:hyperlink w:anchor="_Toc25240" w:history="1">
        <w:r>
          <w:rPr>
            <w:rFonts w:ascii="仿宋" w:eastAsia="仿宋" w:hAnsi="仿宋" w:cs="仿宋" w:hint="eastAsia"/>
            <w:lang w:eastAsia="zh-CN"/>
          </w:rPr>
          <w:t>(四)、利润率高</w:t>
        </w:r>
        <w:r>
          <w:tab/>
        </w:r>
        <w:r>
          <w:fldChar w:fldCharType="begin"/>
        </w:r>
        <w:r>
          <w:instrText xml:space="preserve"> PAGEREF _Toc25240 \h </w:instrText>
        </w:r>
        <w:r>
          <w:fldChar w:fldCharType="separate"/>
        </w:r>
        <w:r>
          <w:t>50</w:t>
        </w:r>
        <w:r>
          <w:fldChar w:fldCharType="end"/>
        </w:r>
      </w:hyperlink>
    </w:p>
    <w:p>
      <w:pPr>
        <w:pStyle w:val="TOC1"/>
        <w:tabs>
          <w:tab w:val="right" w:leader="dot" w:pos="8306"/>
        </w:tabs>
      </w:pPr>
      <w:hyperlink w:anchor="_Toc20294" w:history="1">
        <w:r>
          <w:rPr>
            <w:rFonts w:ascii="仿宋" w:eastAsia="仿宋" w:hAnsi="仿宋" w:cs="仿宋" w:hint="eastAsia"/>
            <w:lang w:eastAsia="zh-CN"/>
          </w:rPr>
          <w:t>十二、HED-系列厚膜阴极电泳涂料项目社会影响</w:t>
        </w:r>
        <w:r>
          <w:tab/>
        </w:r>
        <w:r>
          <w:fldChar w:fldCharType="begin"/>
        </w:r>
        <w:r>
          <w:instrText xml:space="preserve"> PAGEREF _Toc20294 \h </w:instrText>
        </w:r>
        <w:r>
          <w:fldChar w:fldCharType="separate"/>
        </w:r>
        <w:r>
          <w:t>52</w:t>
        </w:r>
        <w:r>
          <w:fldChar w:fldCharType="end"/>
        </w:r>
      </w:hyperlink>
    </w:p>
    <w:p>
      <w:pPr>
        <w:pStyle w:val="TOC2"/>
        <w:tabs>
          <w:tab w:val="right" w:leader="dot" w:pos="8306"/>
        </w:tabs>
      </w:pPr>
      <w:hyperlink w:anchor="_Toc2927" w:history="1">
        <w:r>
          <w:rPr>
            <w:rFonts w:ascii="仿宋" w:eastAsia="仿宋" w:hAnsi="仿宋" w:cs="仿宋" w:hint="eastAsia"/>
            <w:lang w:eastAsia="zh-CN"/>
          </w:rPr>
          <w:t>(一)、社会责任与义务</w:t>
        </w:r>
        <w:r>
          <w:tab/>
        </w:r>
        <w:r>
          <w:fldChar w:fldCharType="begin"/>
        </w:r>
        <w:r>
          <w:instrText xml:space="preserve"> PAGEREF _Toc2927 \h </w:instrText>
        </w:r>
        <w:r>
          <w:fldChar w:fldCharType="separate"/>
        </w:r>
        <w:r>
          <w:t>52</w:t>
        </w:r>
        <w:r>
          <w:fldChar w:fldCharType="end"/>
        </w:r>
      </w:hyperlink>
    </w:p>
    <w:p>
      <w:pPr>
        <w:pStyle w:val="TOC2"/>
        <w:tabs>
          <w:tab w:val="right" w:leader="dot" w:pos="8306"/>
        </w:tabs>
      </w:pPr>
      <w:hyperlink w:anchor="_Toc15626" w:history="1">
        <w:r>
          <w:rPr>
            <w:rFonts w:ascii="仿宋" w:eastAsia="仿宋" w:hAnsi="仿宋" w:cs="仿宋" w:hint="eastAsia"/>
            <w:lang w:eastAsia="zh-CN"/>
          </w:rPr>
          <w:t>(二)、社会参与与沟通</w:t>
        </w:r>
        <w:r>
          <w:tab/>
        </w:r>
        <w:r>
          <w:fldChar w:fldCharType="begin"/>
        </w:r>
        <w:r>
          <w:instrText xml:space="preserve"> PAGEREF _Toc15626 \h </w:instrText>
        </w:r>
        <w:r>
          <w:fldChar w:fldCharType="separate"/>
        </w:r>
        <w:r>
          <w:t>53</w:t>
        </w:r>
        <w:r>
          <w:fldChar w:fldCharType="end"/>
        </w:r>
      </w:hyperlink>
    </w:p>
    <w:p>
      <w:pPr>
        <w:pStyle w:val="TOC1"/>
        <w:tabs>
          <w:tab w:val="right" w:leader="dot" w:pos="8306"/>
        </w:tabs>
      </w:pPr>
      <w:hyperlink w:anchor="_Toc28646" w:history="1">
        <w:r>
          <w:rPr>
            <w:rFonts w:ascii="仿宋" w:eastAsia="仿宋" w:hAnsi="仿宋" w:cs="仿宋" w:hint="eastAsia"/>
            <w:lang w:eastAsia="zh-CN"/>
          </w:rPr>
          <w:t>十三、HED-系列厚膜阴极电泳涂料项目工程方案分析</w:t>
        </w:r>
        <w:r>
          <w:tab/>
        </w:r>
        <w:r>
          <w:fldChar w:fldCharType="begin"/>
        </w:r>
        <w:r>
          <w:instrText xml:space="preserve"> PAGEREF _Toc28646 \h </w:instrText>
        </w:r>
        <w:r>
          <w:fldChar w:fldCharType="separate"/>
        </w:r>
        <w:r>
          <w:t>54</w:t>
        </w:r>
        <w:r>
          <w:fldChar w:fldCharType="end"/>
        </w:r>
      </w:hyperlink>
    </w:p>
    <w:p>
      <w:pPr>
        <w:pStyle w:val="TOC2"/>
        <w:tabs>
          <w:tab w:val="right" w:leader="dot" w:pos="8306"/>
        </w:tabs>
      </w:pPr>
      <w:hyperlink w:anchor="_Toc21110" w:history="1">
        <w:r>
          <w:rPr>
            <w:rFonts w:ascii="仿宋" w:eastAsia="仿宋" w:hAnsi="仿宋" w:cs="仿宋" w:hint="eastAsia"/>
            <w:lang w:eastAsia="zh-CN"/>
          </w:rPr>
          <w:t>(一)、建筑工程设计原则</w:t>
        </w:r>
        <w:r>
          <w:tab/>
        </w:r>
        <w:r>
          <w:fldChar w:fldCharType="begin"/>
        </w:r>
        <w:r>
          <w:instrText xml:space="preserve"> PAGEREF _Toc21110 \h </w:instrText>
        </w:r>
        <w:r>
          <w:fldChar w:fldCharType="separate"/>
        </w:r>
        <w:r>
          <w:t>54</w:t>
        </w:r>
        <w:r>
          <w:fldChar w:fldCharType="end"/>
        </w:r>
      </w:hyperlink>
    </w:p>
    <w:p>
      <w:pPr>
        <w:pStyle w:val="TOC2"/>
        <w:tabs>
          <w:tab w:val="right" w:leader="dot" w:pos="8306"/>
        </w:tabs>
      </w:pPr>
      <w:hyperlink w:anchor="_Toc715" w:history="1">
        <w:r>
          <w:rPr>
            <w:rFonts w:ascii="仿宋" w:eastAsia="仿宋" w:hAnsi="仿宋" w:cs="仿宋" w:hint="eastAsia"/>
            <w:lang w:eastAsia="zh-CN"/>
          </w:rPr>
          <w:t>(二)、土建工程建设指标</w:t>
        </w:r>
        <w:r>
          <w:tab/>
        </w:r>
        <w:r>
          <w:fldChar w:fldCharType="begin"/>
        </w:r>
        <w:r>
          <w:instrText xml:space="preserve"> PAGEREF _Toc715 \h </w:instrText>
        </w:r>
        <w:r>
          <w:fldChar w:fldCharType="separate"/>
        </w:r>
        <w:r>
          <w:t>58</w:t>
        </w:r>
        <w:r>
          <w:fldChar w:fldCharType="end"/>
        </w:r>
      </w:hyperlink>
    </w:p>
    <w:p>
      <w:pPr>
        <w:pStyle w:val="TOC1"/>
        <w:tabs>
          <w:tab w:val="right" w:leader="dot" w:pos="8306"/>
        </w:tabs>
      </w:pPr>
      <w:hyperlink w:anchor="_Toc19820" w:history="1">
        <w:r>
          <w:rPr>
            <w:rFonts w:ascii="仿宋" w:eastAsia="仿宋" w:hAnsi="仿宋" w:cs="仿宋" w:hint="eastAsia"/>
            <w:lang w:eastAsia="zh-CN"/>
          </w:rPr>
          <w:t>十四、质量管理体系</w:t>
        </w:r>
        <w:r>
          <w:tab/>
        </w:r>
        <w:r>
          <w:fldChar w:fldCharType="begin"/>
        </w:r>
        <w:r>
          <w:instrText xml:space="preserve"> PAGEREF _Toc19820 \h </w:instrText>
        </w:r>
        <w:r>
          <w:fldChar w:fldCharType="separate"/>
        </w:r>
        <w:r>
          <w:t>59</w:t>
        </w:r>
        <w:r>
          <w:fldChar w:fldCharType="end"/>
        </w:r>
      </w:hyperlink>
    </w:p>
    <w:p>
      <w:pPr>
        <w:pStyle w:val="TOC2"/>
        <w:tabs>
          <w:tab w:val="right" w:leader="dot" w:pos="8306"/>
        </w:tabs>
      </w:pPr>
      <w:hyperlink w:anchor="_Toc28567" w:history="1">
        <w:r>
          <w:rPr>
            <w:rFonts w:ascii="仿宋" w:eastAsia="仿宋" w:hAnsi="仿宋" w:cs="仿宋" w:hint="eastAsia"/>
            <w:lang w:eastAsia="zh-CN"/>
          </w:rPr>
          <w:t>(一)、质量目标与方针</w:t>
        </w:r>
        <w:r>
          <w:tab/>
        </w:r>
        <w:r>
          <w:fldChar w:fldCharType="begin"/>
        </w:r>
        <w:r>
          <w:instrText xml:space="preserve"> PAGEREF _Toc28567 \h </w:instrText>
        </w:r>
        <w:r>
          <w:fldChar w:fldCharType="separate"/>
        </w:r>
        <w:r>
          <w:t>59</w:t>
        </w:r>
        <w:r>
          <w:fldChar w:fldCharType="end"/>
        </w:r>
      </w:hyperlink>
    </w:p>
    <w:p>
      <w:pPr>
        <w:pStyle w:val="TOC2"/>
        <w:tabs>
          <w:tab w:val="right" w:leader="dot" w:pos="8306"/>
        </w:tabs>
      </w:pPr>
      <w:hyperlink w:anchor="_Toc1051" w:history="1">
        <w:r>
          <w:rPr>
            <w:rFonts w:ascii="仿宋" w:eastAsia="仿宋" w:hAnsi="仿宋" w:cs="仿宋" w:hint="eastAsia"/>
            <w:lang w:eastAsia="zh-CN"/>
          </w:rPr>
          <w:t>(二)、质量管理责任</w:t>
        </w:r>
        <w:r>
          <w:tab/>
        </w:r>
        <w:r>
          <w:fldChar w:fldCharType="begin"/>
        </w:r>
        <w:r>
          <w:instrText xml:space="preserve"> PAGEREF _Toc1051 \h </w:instrText>
        </w:r>
        <w:r>
          <w:fldChar w:fldCharType="separate"/>
        </w:r>
        <w:r>
          <w:t>61</w:t>
        </w:r>
        <w:r>
          <w:fldChar w:fldCharType="end"/>
        </w:r>
      </w:hyperlink>
    </w:p>
    <w:p>
      <w:pPr>
        <w:pStyle w:val="TOC2"/>
        <w:tabs>
          <w:tab w:val="right" w:leader="dot" w:pos="8306"/>
        </w:tabs>
      </w:pPr>
      <w:hyperlink w:anchor="_Toc4595" w:history="1">
        <w:r>
          <w:rPr>
            <w:rFonts w:ascii="仿宋" w:eastAsia="仿宋" w:hAnsi="仿宋" w:cs="仿宋" w:hint="eastAsia"/>
            <w:lang w:eastAsia="zh-CN"/>
          </w:rPr>
          <w:t>(三)、质量管理体系文件</w:t>
        </w:r>
        <w:r>
          <w:tab/>
        </w:r>
        <w:r>
          <w:fldChar w:fldCharType="begin"/>
        </w:r>
        <w:r>
          <w:instrText xml:space="preserve"> PAGEREF _Toc4595 \h </w:instrText>
        </w:r>
        <w:r>
          <w:fldChar w:fldCharType="separate"/>
        </w:r>
        <w:r>
          <w:t>62</w:t>
        </w:r>
        <w:r>
          <w:fldChar w:fldCharType="end"/>
        </w:r>
      </w:hyperlink>
    </w:p>
    <w:p>
      <w:pPr>
        <w:pStyle w:val="TOC2"/>
        <w:tabs>
          <w:tab w:val="right" w:leader="dot" w:pos="8306"/>
        </w:tabs>
      </w:pPr>
      <w:hyperlink w:anchor="_Toc4339" w:history="1">
        <w:r>
          <w:rPr>
            <w:rFonts w:ascii="仿宋" w:eastAsia="仿宋" w:hAnsi="仿宋" w:cs="仿宋" w:hint="eastAsia"/>
            <w:lang w:eastAsia="zh-CN"/>
          </w:rPr>
          <w:t>(四)、质量培训与教育</w:t>
        </w:r>
        <w:r>
          <w:tab/>
        </w:r>
        <w:r>
          <w:fldChar w:fldCharType="begin"/>
        </w:r>
        <w:r>
          <w:instrText xml:space="preserve"> PAGEREF _Toc4339 \h </w:instrText>
        </w:r>
        <w:r>
          <w:fldChar w:fldCharType="separate"/>
        </w:r>
        <w:r>
          <w:t>64</w:t>
        </w:r>
        <w:r>
          <w:fldChar w:fldCharType="end"/>
        </w:r>
      </w:hyperlink>
    </w:p>
    <w:p>
      <w:pPr>
        <w:pStyle w:val="TOC2"/>
        <w:tabs>
          <w:tab w:val="right" w:leader="dot" w:pos="8306"/>
        </w:tabs>
      </w:pPr>
      <w:hyperlink w:anchor="_Toc14924" w:history="1">
        <w:r>
          <w:rPr>
            <w:rFonts w:ascii="仿宋" w:eastAsia="仿宋" w:hAnsi="仿宋" w:cs="仿宋" w:hint="eastAsia"/>
            <w:lang w:eastAsia="zh-CN"/>
          </w:rPr>
          <w:t>(五)、质量审核与评价</w:t>
        </w:r>
        <w:r>
          <w:tab/>
        </w:r>
        <w:r>
          <w:fldChar w:fldCharType="begin"/>
        </w:r>
        <w:r>
          <w:instrText xml:space="preserve"> PAGEREF _Toc14924 \h </w:instrText>
        </w:r>
        <w:r>
          <w:fldChar w:fldCharType="separate"/>
        </w:r>
        <w:r>
          <w:t>65</w:t>
        </w:r>
        <w:r>
          <w:fldChar w:fldCharType="end"/>
        </w:r>
      </w:hyperlink>
    </w:p>
    <w:p>
      <w:pPr>
        <w:pStyle w:val="TOC2"/>
        <w:tabs>
          <w:tab w:val="right" w:leader="dot" w:pos="8306"/>
        </w:tabs>
      </w:pPr>
      <w:hyperlink w:anchor="_Toc11106" w:history="1">
        <w:r>
          <w:rPr>
            <w:rFonts w:ascii="仿宋" w:eastAsia="仿宋" w:hAnsi="仿宋" w:cs="仿宋" w:hint="eastAsia"/>
            <w:lang w:eastAsia="zh-CN"/>
          </w:rPr>
          <w:t>(六)、不符合与纠正措施</w:t>
        </w:r>
        <w:r>
          <w:tab/>
        </w:r>
        <w:r>
          <w:fldChar w:fldCharType="begin"/>
        </w:r>
        <w:r>
          <w:instrText xml:space="preserve"> PAGEREF _Toc11106 \h </w:instrText>
        </w:r>
        <w:r>
          <w:fldChar w:fldCharType="separate"/>
        </w:r>
        <w:r>
          <w:t>67</w:t>
        </w:r>
        <w:r>
          <w:fldChar w:fldCharType="end"/>
        </w:r>
      </w:hyperlink>
    </w:p>
    <w:p>
      <w:pPr>
        <w:pStyle w:val="TOC1"/>
        <w:tabs>
          <w:tab w:val="right" w:leader="dot" w:pos="8306"/>
        </w:tabs>
      </w:pPr>
      <w:hyperlink w:anchor="_Toc12334" w:history="1">
        <w:r>
          <w:rPr>
            <w:rFonts w:ascii="仿宋" w:eastAsia="仿宋" w:hAnsi="仿宋" w:cs="仿宋" w:hint="eastAsia"/>
            <w:lang w:eastAsia="zh-CN"/>
          </w:rPr>
          <w:t>十五、HED-系列厚膜阴极电泳涂料项目变更管理</w:t>
        </w:r>
        <w:r>
          <w:tab/>
        </w:r>
        <w:r>
          <w:fldChar w:fldCharType="begin"/>
        </w:r>
        <w:r>
          <w:instrText xml:space="preserve"> PAGEREF _Toc12334 \h </w:instrText>
        </w:r>
        <w:r>
          <w:fldChar w:fldCharType="separate"/>
        </w:r>
        <w:r>
          <w:t>68</w:t>
        </w:r>
        <w:r>
          <w:fldChar w:fldCharType="end"/>
        </w:r>
      </w:hyperlink>
    </w:p>
    <w:p>
      <w:pPr>
        <w:pStyle w:val="TOC2"/>
        <w:tabs>
          <w:tab w:val="right" w:leader="dot" w:pos="8306"/>
        </w:tabs>
      </w:pPr>
      <w:hyperlink w:anchor="_Toc31571" w:history="1">
        <w:r>
          <w:rPr>
            <w:rFonts w:ascii="仿宋" w:eastAsia="仿宋" w:hAnsi="仿宋" w:cs="仿宋" w:hint="eastAsia"/>
            <w:lang w:eastAsia="zh-CN"/>
          </w:rPr>
          <w:t>(一)、变更申请与评估</w:t>
        </w:r>
        <w:r>
          <w:tab/>
        </w:r>
        <w:r>
          <w:fldChar w:fldCharType="begin"/>
        </w:r>
        <w:r>
          <w:instrText xml:space="preserve"> PAGEREF _Toc31571 \h </w:instrText>
        </w:r>
        <w:r>
          <w:fldChar w:fldCharType="separate"/>
        </w:r>
        <w:r>
          <w:t>68</w:t>
        </w:r>
        <w:r>
          <w:fldChar w:fldCharType="end"/>
        </w:r>
      </w:hyperlink>
    </w:p>
    <w:p>
      <w:pPr>
        <w:pStyle w:val="TOC2"/>
        <w:tabs>
          <w:tab w:val="right" w:leader="dot" w:pos="8306"/>
        </w:tabs>
      </w:pPr>
      <w:hyperlink w:anchor="_Toc10295" w:history="1">
        <w:r>
          <w:rPr>
            <w:rFonts w:ascii="仿宋" w:eastAsia="仿宋" w:hAnsi="仿宋" w:cs="仿宋" w:hint="eastAsia"/>
            <w:lang w:eastAsia="zh-CN"/>
          </w:rPr>
          <w:t>(二)、变更实施与控制</w:t>
        </w:r>
        <w:r>
          <w:tab/>
        </w:r>
        <w:r>
          <w:fldChar w:fldCharType="begin"/>
        </w:r>
        <w:r>
          <w:instrText xml:space="preserve"> PAGEREF _Toc10295 \h </w:instrText>
        </w:r>
        <w:r>
          <w:fldChar w:fldCharType="separate"/>
        </w:r>
        <w:r>
          <w:t>68</w:t>
        </w:r>
        <w:r>
          <w:fldChar w:fldCharType="end"/>
        </w:r>
      </w:hyperlink>
    </w:p>
    <w:p>
      <w:pPr>
        <w:pStyle w:val="TOC1"/>
        <w:tabs>
          <w:tab w:val="right" w:leader="dot" w:pos="8306"/>
        </w:tabs>
      </w:pPr>
      <w:hyperlink w:anchor="_Toc26051" w:history="1">
        <w:r>
          <w:rPr>
            <w:rFonts w:ascii="仿宋" w:eastAsia="仿宋" w:hAnsi="仿宋" w:cs="仿宋" w:hint="eastAsia"/>
            <w:lang w:eastAsia="zh-CN"/>
          </w:rPr>
          <w:t>十六、营销与推广策略</w:t>
        </w:r>
        <w:r>
          <w:tab/>
        </w:r>
        <w:r>
          <w:fldChar w:fldCharType="begin"/>
        </w:r>
        <w:r>
          <w:instrText xml:space="preserve"> PAGEREF _Toc26051 \h </w:instrText>
        </w:r>
        <w:r>
          <w:fldChar w:fldCharType="separate"/>
        </w:r>
        <w:r>
          <w:t>69</w:t>
        </w:r>
        <w:r>
          <w:fldChar w:fldCharType="end"/>
        </w:r>
      </w:hyperlink>
    </w:p>
    <w:p>
      <w:pPr>
        <w:pStyle w:val="TOC2"/>
        <w:tabs>
          <w:tab w:val="right" w:leader="dot" w:pos="8306"/>
        </w:tabs>
      </w:pPr>
      <w:hyperlink w:anchor="_Toc21218" w:history="1">
        <w:r>
          <w:rPr>
            <w:rFonts w:ascii="仿宋" w:eastAsia="仿宋" w:hAnsi="仿宋" w:cs="仿宋" w:hint="eastAsia"/>
            <w:lang w:eastAsia="zh-CN"/>
          </w:rPr>
          <w:t>(一)、产品/服务定位与特点</w:t>
        </w:r>
        <w:r>
          <w:tab/>
        </w:r>
        <w:r>
          <w:fldChar w:fldCharType="begin"/>
        </w:r>
        <w:r>
          <w:instrText xml:space="preserve"> PAGEREF _Toc21218 \h </w:instrText>
        </w:r>
        <w:r>
          <w:fldChar w:fldCharType="separate"/>
        </w:r>
        <w:r>
          <w:t>69</w:t>
        </w:r>
        <w:r>
          <w:fldChar w:fldCharType="end"/>
        </w:r>
      </w:hyperlink>
    </w:p>
    <w:p>
      <w:pPr>
        <w:pStyle w:val="TOC2"/>
        <w:tabs>
          <w:tab w:val="right" w:leader="dot" w:pos="8306"/>
        </w:tabs>
      </w:pPr>
      <w:hyperlink w:anchor="_Toc750" w:history="1">
        <w:r>
          <w:rPr>
            <w:rFonts w:ascii="仿宋" w:eastAsia="仿宋" w:hAnsi="仿宋" w:cs="仿宋" w:hint="eastAsia"/>
            <w:lang w:eastAsia="zh-CN"/>
          </w:rPr>
          <w:t>(二)、市场定位与竞争分析</w:t>
        </w:r>
        <w:r>
          <w:tab/>
        </w:r>
        <w:r>
          <w:fldChar w:fldCharType="begin"/>
        </w:r>
        <w:r>
          <w:instrText xml:space="preserve"> PAGEREF _Toc750 \h </w:instrText>
        </w:r>
        <w:r>
          <w:fldChar w:fldCharType="separate"/>
        </w:r>
        <w:r>
          <w:t>70</w:t>
        </w:r>
        <w:r>
          <w:fldChar w:fldCharType="end"/>
        </w:r>
      </w:hyperlink>
    </w:p>
    <w:p>
      <w:pPr>
        <w:pStyle w:val="TOC2"/>
        <w:tabs>
          <w:tab w:val="right" w:leader="dot" w:pos="8306"/>
        </w:tabs>
      </w:pPr>
      <w:hyperlink w:anchor="_Toc4736" w:history="1">
        <w:r>
          <w:rPr>
            <w:rFonts w:ascii="仿宋" w:eastAsia="仿宋" w:hAnsi="仿宋" w:cs="仿宋" w:hint="eastAsia"/>
            <w:lang w:eastAsia="zh-CN"/>
          </w:rPr>
          <w:t>(三)、营销渠道与策略</w:t>
        </w:r>
        <w:r>
          <w:tab/>
        </w:r>
        <w:r>
          <w:fldChar w:fldCharType="begin"/>
        </w:r>
        <w:r>
          <w:instrText xml:space="preserve"> PAGEREF _Toc4736 \h </w:instrText>
        </w:r>
        <w:r>
          <w:fldChar w:fldCharType="separate"/>
        </w:r>
        <w:r>
          <w:t>72</w:t>
        </w:r>
        <w:r>
          <w:fldChar w:fldCharType="end"/>
        </w:r>
      </w:hyperlink>
    </w:p>
    <w:p>
      <w:pPr>
        <w:pStyle w:val="TOC2"/>
        <w:tabs>
          <w:tab w:val="right" w:leader="dot" w:pos="8306"/>
        </w:tabs>
      </w:pPr>
      <w:hyperlink w:anchor="_Toc13017" w:history="1">
        <w:r>
          <w:rPr>
            <w:rFonts w:ascii="仿宋" w:eastAsia="仿宋" w:hAnsi="仿宋" w:cs="仿宋" w:hint="eastAsia"/>
            <w:lang w:eastAsia="zh-CN"/>
          </w:rPr>
          <w:t>(四)、推广与宣传活动</w:t>
        </w:r>
        <w:r>
          <w:tab/>
        </w:r>
        <w:r>
          <w:fldChar w:fldCharType="begin"/>
        </w:r>
        <w:r>
          <w:instrText xml:space="preserve"> PAGEREF _Toc13017 \h </w:instrText>
        </w:r>
        <w:r>
          <w:fldChar w:fldCharType="separate"/>
        </w:r>
        <w:r>
          <w:t>73</w:t>
        </w:r>
        <w:r>
          <w:fldChar w:fldCharType="end"/>
        </w:r>
      </w:hyperlink>
    </w:p>
    <w:p>
      <w:pPr>
        <w:pStyle w:val="TOC1"/>
        <w:tabs>
          <w:tab w:val="right" w:leader="dot" w:pos="8306"/>
        </w:tabs>
      </w:pPr>
      <w:hyperlink w:anchor="_Toc6674" w:history="1">
        <w:r>
          <w:rPr>
            <w:rFonts w:ascii="仿宋" w:eastAsia="仿宋" w:hAnsi="仿宋" w:cs="仿宋" w:hint="eastAsia"/>
            <w:lang w:eastAsia="zh-CN"/>
          </w:rPr>
          <w:t>十七、HED-系列厚膜阴极电泳涂料项目实施保障措施</w:t>
        </w:r>
        <w:r>
          <w:tab/>
        </w:r>
        <w:r>
          <w:fldChar w:fldCharType="begin"/>
        </w:r>
        <w:r>
          <w:instrText xml:space="preserve"> PAGEREF _Toc6674 \h </w:instrText>
        </w:r>
        <w:r>
          <w:fldChar w:fldCharType="separate"/>
        </w:r>
        <w:r>
          <w:t>78</w:t>
        </w:r>
        <w:r>
          <w:fldChar w:fldCharType="end"/>
        </w:r>
      </w:hyperlink>
    </w:p>
    <w:p>
      <w:pPr>
        <w:pStyle w:val="TOC2"/>
        <w:tabs>
          <w:tab w:val="right" w:leader="dot" w:pos="8306"/>
        </w:tabs>
      </w:pPr>
      <w:hyperlink w:anchor="_Toc11082" w:history="1">
        <w:r>
          <w:rPr>
            <w:rFonts w:ascii="仿宋" w:eastAsia="仿宋" w:hAnsi="仿宋" w:cs="仿宋" w:hint="eastAsia"/>
            <w:lang w:eastAsia="zh-CN"/>
          </w:rPr>
          <w:t>(一)、HED-系列厚膜阴极电泳涂料项目实施保障机制</w:t>
        </w:r>
        <w:r>
          <w:tab/>
        </w:r>
        <w:r>
          <w:fldChar w:fldCharType="begin"/>
        </w:r>
        <w:r>
          <w:instrText xml:space="preserve"> PAGEREF _Toc11082 \h </w:instrText>
        </w:r>
        <w:r>
          <w:fldChar w:fldCharType="separate"/>
        </w:r>
        <w:r>
          <w:t>78</w:t>
        </w:r>
        <w:r>
          <w:fldChar w:fldCharType="end"/>
        </w:r>
      </w:hyperlink>
    </w:p>
    <w:p>
      <w:pPr>
        <w:pStyle w:val="TOC2"/>
        <w:tabs>
          <w:tab w:val="right" w:leader="dot" w:pos="8306"/>
        </w:tabs>
      </w:pPr>
      <w:hyperlink w:anchor="_Toc999" w:history="1">
        <w:r>
          <w:rPr>
            <w:rFonts w:ascii="仿宋" w:eastAsia="仿宋" w:hAnsi="仿宋" w:cs="仿宋" w:hint="eastAsia"/>
            <w:lang w:eastAsia="zh-CN"/>
          </w:rPr>
          <w:t>(二)、HED-系列厚膜阴极电泳涂料项目法律合规要求</w:t>
        </w:r>
        <w:r>
          <w:tab/>
        </w:r>
        <w:r>
          <w:fldChar w:fldCharType="begin"/>
        </w:r>
        <w:r>
          <w:instrText xml:space="preserve"> PAGEREF _Toc999 \h </w:instrText>
        </w:r>
        <w:r>
          <w:fldChar w:fldCharType="separate"/>
        </w:r>
        <w:r>
          <w:t>82</w:t>
        </w:r>
        <w:r>
          <w:fldChar w:fldCharType="end"/>
        </w:r>
      </w:hyperlink>
    </w:p>
    <w:p>
      <w:pPr>
        <w:pStyle w:val="TOC2"/>
        <w:tabs>
          <w:tab w:val="right" w:leader="dot" w:pos="8306"/>
        </w:tabs>
      </w:pPr>
      <w:hyperlink w:anchor="_Toc29297" w:history="1">
        <w:r>
          <w:rPr>
            <w:rFonts w:ascii="仿宋" w:eastAsia="仿宋" w:hAnsi="仿宋" w:cs="仿宋" w:hint="eastAsia"/>
            <w:lang w:eastAsia="zh-CN"/>
          </w:rPr>
          <w:t>(三)、HED-系列厚膜阴极电泳涂料项目合同管理与法律事务</w:t>
        </w:r>
        <w:r>
          <w:tab/>
        </w:r>
        <w:r>
          <w:fldChar w:fldCharType="begin"/>
        </w:r>
        <w:r>
          <w:instrText xml:space="preserve"> PAGEREF _Toc29297 \h </w:instrText>
        </w:r>
        <w:r>
          <w:fldChar w:fldCharType="separate"/>
        </w:r>
        <w:r>
          <w:t>87</w:t>
        </w:r>
        <w:r>
          <w:fldChar w:fldCharType="end"/>
        </w:r>
      </w:hyperlink>
    </w:p>
    <w:p>
      <w:pPr>
        <w:pStyle w:val="TOC2"/>
        <w:tabs>
          <w:tab w:val="right" w:leader="dot" w:pos="8306"/>
        </w:tabs>
      </w:pPr>
      <w:hyperlink w:anchor="_Toc9765" w:history="1">
        <w:r>
          <w:rPr>
            <w:rFonts w:ascii="仿宋" w:eastAsia="仿宋" w:hAnsi="仿宋" w:cs="仿宋" w:hint="eastAsia"/>
            <w:lang w:eastAsia="zh-CN"/>
          </w:rPr>
          <w:t>(四)、HED-系列厚膜阴极电泳涂料项目知识产权保护策略</w:t>
        </w:r>
        <w:r>
          <w:tab/>
        </w:r>
        <w:r>
          <w:fldChar w:fldCharType="begin"/>
        </w:r>
        <w:r>
          <w:instrText xml:space="preserve"> PAGEREF _Toc9765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02"/>
      <w:r>
        <w:rPr>
          <w:rFonts w:ascii="仿宋" w:eastAsia="仿宋" w:hAnsi="仿宋" w:cs="仿宋" w:hint="eastAsia"/>
          <w:sz w:val="28"/>
          <w:lang w:eastAsia="zh-CN"/>
        </w:rPr>
        <w:t>一、HED-系列厚膜阴极电泳涂料项目土建工程</w:t>
      </w:r>
      <w:bookmarkEnd w:id="2"/>
    </w:p>
    <w:p>
      <w:pPr>
        <w:pStyle w:val="Heading2"/>
        <w:rPr>
          <w:rFonts w:ascii="仿宋" w:eastAsia="仿宋" w:hAnsi="仿宋" w:cs="仿宋" w:hint="eastAsia"/>
          <w:lang w:eastAsia="zh-CN"/>
        </w:rPr>
      </w:pPr>
      <w:bookmarkStart w:id="3" w:name="_Toc302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在HED-系列厚膜阴极电泳涂料项目的建筑工程设计中，我们将秉承一系列重要的设计原则，以确保HED-系列厚膜阴极电泳涂料项目建筑在功能、美观、可持续性等方面达到最佳效果。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首要原则是确保建筑的功能性得到最大化的发挥。我们将充分理解HED-系列厚膜阴极电泳涂料项目的实际需求，合理布局各个功能区域，保证建筑在满足业务需求的同时，提供高效的工作环境。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在建筑设计中，我们将综合考虑建设和运营成本。通过精细的经济效益分析，确保设计方案在高效利用资源的同时，对HED-系列厚膜阴极电泳涂料项目的长期盈利能力有积极的贡献。</w:t>
      </w:r>
    </w:p>
    <w:p>
      <w:pPr>
        <w:pStyle w:val="Heading2"/>
        <w:ind w:firstLine="560" w:firstLineChars="200"/>
        <w:rPr>
          <w:rFonts w:ascii="仿宋" w:eastAsia="仿宋" w:hAnsi="仿宋" w:cs="仿宋" w:hint="eastAsia"/>
          <w:sz w:val="28"/>
          <w:lang w:eastAsia="zh-CN"/>
        </w:rPr>
      </w:pPr>
      <w:bookmarkStart w:id="4" w:name="_Toc245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HED-系列厚膜阴极电泳涂料项目的土建工程设计中，我们将精准设定设计年限，结合HED-系列厚膜阴极电泳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HED-系列厚膜阴极电泳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9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HED-系列厚膜阴极电泳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HED-系列厚膜阴极电泳涂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HED-系列厚膜阴极电泳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36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本期工程HED-系列厚膜阴极电泳涂料项目预计总建筑面积XXX平方米，其中：计容建筑面积XXX平方米，计划建筑工程投资XX万元，占HED-系列厚膜阴极电泳涂料项目总投资的XX%。</w:t>
      </w:r>
    </w:p>
    <w:p>
      <w:pPr>
        <w:pStyle w:val="Heading1"/>
        <w:ind w:firstLine="560" w:firstLineChars="200"/>
        <w:rPr>
          <w:rFonts w:ascii="仿宋" w:eastAsia="仿宋" w:hAnsi="仿宋" w:cs="仿宋" w:hint="eastAsia"/>
          <w:sz w:val="28"/>
          <w:lang w:eastAsia="zh-CN"/>
        </w:rPr>
      </w:pPr>
      <w:bookmarkStart w:id="7" w:name="_Toc21596"/>
      <w:r>
        <w:rPr>
          <w:rFonts w:ascii="仿宋" w:eastAsia="仿宋" w:hAnsi="仿宋" w:cs="仿宋" w:hint="eastAsia"/>
          <w:sz w:val="28"/>
          <w:lang w:eastAsia="zh-CN"/>
        </w:rPr>
        <w:t>二、HED-系列厚膜阴极电泳涂料项目选址可行性分析</w:t>
      </w:r>
      <w:bookmarkEnd w:id="7"/>
    </w:p>
    <w:p>
      <w:pPr>
        <w:pStyle w:val="Heading2"/>
        <w:rPr>
          <w:rFonts w:ascii="仿宋" w:eastAsia="仿宋" w:hAnsi="仿宋" w:cs="仿宋" w:hint="eastAsia"/>
          <w:lang w:eastAsia="zh-CN"/>
        </w:rPr>
      </w:pPr>
      <w:bookmarkStart w:id="8" w:name="_Toc11052"/>
      <w:r>
        <w:rPr>
          <w:rFonts w:ascii="仿宋" w:eastAsia="仿宋" w:hAnsi="仿宋" w:cs="仿宋" w:hint="eastAsia"/>
          <w:lang w:eastAsia="zh-CN"/>
        </w:rPr>
        <w:t>(一)、HED-系列厚膜阴极电泳涂料项目选址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该HED-系列厚膜阴极电泳涂料项目选址位于XX省XX市XX区XXX街道</w:t>
      </w:r>
    </w:p>
    <w:p>
      <w:pPr>
        <w:pStyle w:val="Heading2"/>
        <w:ind w:firstLine="560" w:firstLineChars="200"/>
        <w:rPr>
          <w:rFonts w:ascii="仿宋" w:eastAsia="仿宋" w:hAnsi="仿宋" w:cs="仿宋" w:hint="eastAsia"/>
          <w:sz w:val="28"/>
          <w:lang w:eastAsia="zh-CN"/>
        </w:rPr>
      </w:pPr>
      <w:bookmarkStart w:id="9" w:name="_Toc2536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HED-系列厚膜阴极电泳涂料项目的征地面积将根据HED-系列厚膜阴极电泳涂料项目的实际规模和需求进行精确规划。具体面积XXX平方米，旨在确保HED-系列厚膜阴极电泳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净用地面积是在征地面积基础上去除不可利用面积后的实际可开发用地。具体面积XXX平方米，考虑到环保、交通、安全等多方面因素，以确保HED-系列厚膜阴极电泳涂料项目在整体利用效率上达到最优。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HED-系列厚膜阴极电泳涂料项目计划建设的建筑总规模具体面积XXX平方米。这一规模的确定综合考虑了HED-系列厚膜阴极电泳涂料项目的性质、规模，以及城市规划的相关要求，确保建筑布局与周边环境协调一致。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绿地率是HED-系列厚膜阴极电泳涂料项目用地中被规划为绿地的比例。具体面积XXX平方米，旨在通过合理规划绿地，改善HED-系列厚膜阴极电泳涂料项目周边环境，提升居民生活质量，并符合城市整体绿化规划。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容积率是用地上可以建设的建筑总体积与用地面积之比。具体面积XXX，通过合理的容积率规划，确保HED-系列厚膜阴极电泳涂料项目建筑规模与周边环境和谐共生。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HED-系列厚膜阴极电泳涂料项目选址与当地城市规划相一致，具体面积XXX平方米。通过与城市规划部门深入沟通，确保HED-系列厚膜阴极电泳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HED-系列厚膜阴极电泳涂料项目选址符合当地产业政策，具体面积XXX平方米。这包括HED-系列厚膜阴极电泳涂料项目对当地经济的促进作用，以及对相关产业的带动效应，确保HED-系列厚膜阴极电泳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HED-系列厚膜阴极电泳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确保HED-系列厚膜阴极电泳涂料项目选址具备必要的公共设施配套，具体面积XXX平方米。这包括交通便利性、教育、医疗等基础设施，以提高居民生活品质，使得HED-系列厚膜阴极电泳涂料项目选址更具吸引力。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考虑用地总体要求对当地社会稳定性的影响，具体面积XXX平方米。通过深入了解当地社区反馈，确保HED-系列厚膜阴极电泳涂料项目的选址和建设过程对当地社会和谐稳定产生积极作用。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HED-系列厚膜阴极电泳涂料项目选址不仅符合法规和规划，还在实际操作中具有可行性。这一全面规划将为HED-系列厚膜阴极电泳涂料项目的成功实施提供坚实的基础，确保HED-系列厚膜阴极电泳涂料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4150"/>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HED-系列厚膜阴极电泳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HED-系列厚膜阴极电泳涂料项目的设备规划和空间设计中，我们将采取灵活设备布局的措施。设备布局将根据实际需求进行灵活设计，避免不必要的浪费。通过合理规划设备摆放位置，我们将提高设备的利用率，减少设备间距，以确保HED-系列厚膜阴极电泳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HED-系列厚膜阴极电泳涂料项目内部引入共享设施的概念，例如共享会议室、办公区等。通过这种方式，我们可以减少对资源的重复建设，提高资源共享效率，从而减小HED-系列厚膜阴极电泳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973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HED-系列厚膜阴极电泳涂料项目的总图布置中，我们将不同功能区域进行明确的规划，以最大程度满足HED-系列厚膜阴极电泳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884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HED-系列厚膜阴极电泳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HED-系列厚膜阴极电泳涂料项目对环境的影响是综合评价的重要因素之一。我们将详细考虑选址周边的自然环境、生态保护区、水源地等情况，确保HED-系列厚膜阴极电泳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HED-系列厚膜阴极电泳涂料项目所在地的相关政策，确保HED-系列厚膜阴极电泳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考虑到社会稳定性对企业运营的重要性，我们将评估选址地区的社会安全情况、劳工关系、社区反馈等方面，以确保HED-系列厚膜阴极电泳涂料项目的建设和运营不会受到社会稳定性的负面影响。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最后，我们将综合考虑用地成本，包括土地购置费用、土地开发成本等。通过对用地成本的详细评估，我们能够做出更为精确的经济效益分析，为HED-系列厚膜阴极电泳涂料项目的投资决策提供有力支持。</w:t>
      </w:r>
    </w:p>
    <w:p>
      <w:pPr>
        <w:pStyle w:val="Heading1"/>
        <w:ind w:firstLine="560" w:firstLineChars="200"/>
        <w:rPr>
          <w:rFonts w:ascii="仿宋" w:eastAsia="仿宋" w:hAnsi="仿宋" w:cs="仿宋" w:hint="eastAsia"/>
          <w:sz w:val="28"/>
          <w:lang w:eastAsia="zh-CN"/>
        </w:rPr>
      </w:pPr>
      <w:bookmarkStart w:id="13" w:name="_Toc15260"/>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63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HED-系列厚膜阴极电泳涂料项目的技术管理特点体现在其创新导向。通过引入最先进的技术趋势和解决方案，HED-系列厚膜阴极电泳涂料项目致力于提升科技含量、提高质量和效率水平。这意味着我们将采用最新的工具和方法，确保HED-系列厚膜阴极电泳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ED-系列厚膜阴极电泳涂料项目技术管理的显著特征。通过整合不同领域的技术资源，我们实现了跨学科的协同工作。这有助于优化技术架构，提高整体效能。此外，整合性策略还促进了不同技术团队之间的紧密沟通和高效合作，确保HED-系列厚膜阴极电泳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ED-系列厚膜阴极电泳涂料项目所采用的技术。通过不断优化技术方案，HED-系列厚膜阴极电泳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ED-系列厚膜阴极电泳涂料项目团队将在HED-系列厚膜阴极电泳涂料项目初期识别可能的技术风险，并采取相应的预防和应对措施。通过建立健全的风险评估机制，HED-系列厚膜阴极电泳涂料项目能够在实施过程中及时发现并解决潜在的技术问题，保障HED-系列厚膜阴极电泳涂料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HED-系列厚膜阴极电泳涂料项目中，技术将成为HED-系列厚膜阴极电泳涂料项目成功的有力支持。这一深度剖析揭示了技术管理在HED-系列厚膜阴极电泳涂料项目实施中的关键作用，为HED-系列厚膜阴极电泳涂料项目的技术基础奠定了坚实的基础。</w:t>
      </w:r>
    </w:p>
    <w:p>
      <w:pPr>
        <w:pStyle w:val="Heading2"/>
        <w:ind w:firstLine="560" w:firstLineChars="200"/>
        <w:rPr>
          <w:rFonts w:ascii="仿宋" w:eastAsia="仿宋" w:hAnsi="仿宋" w:cs="仿宋" w:hint="eastAsia"/>
          <w:sz w:val="28"/>
          <w:lang w:eastAsia="zh-CN"/>
        </w:rPr>
      </w:pPr>
      <w:bookmarkStart w:id="15" w:name="_Toc31874"/>
      <w:r>
        <w:rPr>
          <w:rFonts w:ascii="仿宋" w:eastAsia="仿宋" w:hAnsi="仿宋" w:cs="仿宋" w:hint="eastAsia"/>
          <w:sz w:val="28"/>
          <w:lang w:eastAsia="zh-CN"/>
        </w:rPr>
        <w:t>(二)、HED-系列厚膜阴极电泳涂料项目工艺技术设计方案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ED-系列厚膜阴极电泳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ED-系列厚膜阴极电泳涂料项目将严格按照相关行业规范要求进行组织。通过有效控制产品质量，HED-系列厚膜阴极电泳涂料项目将致力于为顾客提供优质的HED-系列厚膜阴极电泳涂料项目产品和良好的服务。这体现了HED-系列厚膜阴极电泳涂料项目对于生产活动合规性和质量标准的高度重视，为HED-系列厚膜阴极电泳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ED-系列厚膜阴极电泳涂料项目注重生态效益和清洁生产原则。HED-系列厚膜阴极电泳涂料项目建设将紧密结合地方特色经济发展，与社会经济发展规划和区域环境保护规划方案相协调一致。通过与当地区域自然生态系统的结合，HED-系列厚膜阴极电泳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ED-系列厚膜阴极电泳涂料项目产品具有多样化的客户需求和个性化的特点。因此，HED-系列厚膜阴极电泳涂料项目产品规格品种多样，且单批生产数量较小。为满足这一特点，HED-系列厚膜阴极电泳涂料项目承办单位将建设先进的柔性制造生产线。通过广泛应用柔性制造技术，HED-系列厚膜阴极电泳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ED-系列厚膜阴极电泳涂料项目采用的技术具有较高的技术含量和自动化水平，处于国内先进水平。这一技术选用不仅体现了对生产效率、质量和环境友好性的高标准要求，同时为HED-系列厚膜阴极电泳涂料项目的可持续发展奠定了坚实的基础。</w:t>
      </w:r>
    </w:p>
    <w:p>
      <w:pPr>
        <w:pStyle w:val="Heading2"/>
        <w:ind w:firstLine="560" w:firstLineChars="200"/>
        <w:rPr>
          <w:rFonts w:ascii="仿宋" w:eastAsia="仿宋" w:hAnsi="仿宋" w:cs="仿宋" w:hint="eastAsia"/>
          <w:sz w:val="28"/>
          <w:lang w:eastAsia="zh-CN"/>
        </w:rPr>
      </w:pPr>
      <w:bookmarkStart w:id="16" w:name="_Toc2624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为确保HED-系列厚膜阴极电泳涂料项目的高效生产和技术实施，我们制定了一套精心设计的设备选型方案，以满足HED-系列厚膜阴极电泳涂料项目生产、质量和环保的要求。该方案的主要特点如下：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ED-系列厚膜阴极电泳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ED-系列厚膜阴极电泳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5147"/>
      <w:r>
        <w:rPr>
          <w:rFonts w:ascii="仿宋" w:eastAsia="仿宋" w:hAnsi="仿宋" w:cs="仿宋" w:hint="eastAsia"/>
          <w:sz w:val="28"/>
          <w:lang w:eastAsia="zh-CN"/>
        </w:rPr>
        <w:t>四、HED-系列厚膜阴极电泳涂料项目绩效评估</w:t>
      </w:r>
      <w:bookmarkEnd w:id="17"/>
    </w:p>
    <w:p>
      <w:pPr>
        <w:pStyle w:val="Heading2"/>
        <w:rPr>
          <w:rFonts w:ascii="仿宋" w:eastAsia="仿宋" w:hAnsi="仿宋" w:cs="仿宋" w:hint="eastAsia"/>
          <w:lang w:eastAsia="zh-CN"/>
        </w:rPr>
      </w:pPr>
      <w:bookmarkStart w:id="18" w:name="_Toc3261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HED-系列厚膜阴极电泳涂料项目中，我们设计了一套全面的绩效评估指标，以确保HED-系列厚膜阴极电泳涂料项目的可控和成功交付。这些指标跨足HED-系列厚膜阴极电泳涂料项目目标、成本、进度和质量等多个维度，为我们提供了全面洞察HED-系列厚膜阴极电泳涂料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https://d.book118.com/646235033202010101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HED-系列厚膜阴极电泳涂料项目规划设计方案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A1DF5"/>
    <w:rsid w:val="74CA1D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23503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2024-03-02T23:37:00Z</dcterms:created>
  <dcterms:modified xsi:type="dcterms:W3CDTF">2024-03-02T23:37:43Z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77EFD3AE644B4021BD74E553F54A82B9_11</vt:lpwstr>
  </property>
  <property fmtid="{D5CDD505-2E9C-101B-9397-08002B2CF9AE}" pid="3" name="KSOProductBuildVer">
    <vt:lpwstr>2052-12.1.0.16388</vt:lpwstr>
  </property>
</Properties>
</file>