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化学气相沉积硫化锌(CVDZNS)晶体项目规划设计纲要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89" w:history="1">
        <w:r>
          <w:rPr>
            <w:rFonts w:ascii="仿宋" w:eastAsia="仿宋" w:hAnsi="仿宋" w:cs="仿宋" w:hint="eastAsia"/>
            <w:lang w:eastAsia="zh-CN"/>
          </w:rPr>
          <w:t>序言</w:t>
        </w:r>
        <w:r>
          <w:tab/>
        </w:r>
        <w:r>
          <w:fldChar w:fldCharType="begin"/>
        </w:r>
        <w:r>
          <w:instrText xml:space="preserve"> PAGEREF _Toc31089 \h </w:instrText>
        </w:r>
        <w:r>
          <w:fldChar w:fldCharType="separate"/>
        </w:r>
        <w:r>
          <w:t>3</w:t>
        </w:r>
        <w:r>
          <w:fldChar w:fldCharType="end"/>
        </w:r>
      </w:hyperlink>
    </w:p>
    <w:p>
      <w:pPr>
        <w:pStyle w:val="TOC1"/>
        <w:tabs>
          <w:tab w:val="right" w:leader="dot" w:pos="8306"/>
        </w:tabs>
      </w:pPr>
      <w:hyperlink w:anchor="_Toc10476" w:history="1">
        <w:r>
          <w:rPr>
            <w:rFonts w:ascii="仿宋" w:eastAsia="仿宋" w:hAnsi="仿宋" w:cs="仿宋" w:hint="eastAsia"/>
            <w:lang w:eastAsia="zh-CN"/>
          </w:rPr>
          <w:t>一、化学气相沉积硫化锌(CVDZNS)晶体项目选址可行性分析</w:t>
        </w:r>
        <w:r>
          <w:tab/>
        </w:r>
        <w:r>
          <w:fldChar w:fldCharType="begin"/>
        </w:r>
        <w:r>
          <w:instrText xml:space="preserve"> PAGEREF _Toc10476 \h </w:instrText>
        </w:r>
        <w:r>
          <w:fldChar w:fldCharType="separate"/>
        </w:r>
        <w:r>
          <w:t>3</w:t>
        </w:r>
        <w:r>
          <w:fldChar w:fldCharType="end"/>
        </w:r>
      </w:hyperlink>
    </w:p>
    <w:p>
      <w:pPr>
        <w:pStyle w:val="TOC2"/>
        <w:tabs>
          <w:tab w:val="right" w:leader="dot" w:pos="8306"/>
        </w:tabs>
      </w:pPr>
      <w:hyperlink w:anchor="_Toc10246" w:history="1">
        <w:r>
          <w:rPr>
            <w:rFonts w:ascii="仿宋" w:eastAsia="仿宋" w:hAnsi="仿宋" w:cs="仿宋" w:hint="eastAsia"/>
            <w:lang w:eastAsia="zh-CN"/>
          </w:rPr>
          <w:t>(一)、化学气相沉积硫化锌(CVDZNS)晶体项目选址</w:t>
        </w:r>
        <w:r>
          <w:tab/>
        </w:r>
        <w:r>
          <w:fldChar w:fldCharType="begin"/>
        </w:r>
        <w:r>
          <w:instrText xml:space="preserve"> PAGEREF _Toc10246 \h </w:instrText>
        </w:r>
        <w:r>
          <w:fldChar w:fldCharType="separate"/>
        </w:r>
        <w:r>
          <w:t>3</w:t>
        </w:r>
        <w:r>
          <w:fldChar w:fldCharType="end"/>
        </w:r>
      </w:hyperlink>
    </w:p>
    <w:p>
      <w:pPr>
        <w:pStyle w:val="TOC2"/>
        <w:tabs>
          <w:tab w:val="right" w:leader="dot" w:pos="8306"/>
        </w:tabs>
      </w:pPr>
      <w:hyperlink w:anchor="_Toc24139" w:history="1">
        <w:r>
          <w:rPr>
            <w:rFonts w:ascii="仿宋" w:eastAsia="仿宋" w:hAnsi="仿宋" w:cs="仿宋" w:hint="eastAsia"/>
            <w:lang w:eastAsia="zh-CN"/>
          </w:rPr>
          <w:t>(二)、用地控制指标</w:t>
        </w:r>
        <w:r>
          <w:tab/>
        </w:r>
        <w:r>
          <w:fldChar w:fldCharType="begin"/>
        </w:r>
        <w:r>
          <w:instrText xml:space="preserve"> PAGEREF _Toc24139 \h </w:instrText>
        </w:r>
        <w:r>
          <w:fldChar w:fldCharType="separate"/>
        </w:r>
        <w:r>
          <w:t>3</w:t>
        </w:r>
        <w:r>
          <w:fldChar w:fldCharType="end"/>
        </w:r>
      </w:hyperlink>
    </w:p>
    <w:p>
      <w:pPr>
        <w:pStyle w:val="TOC2"/>
        <w:tabs>
          <w:tab w:val="right" w:leader="dot" w:pos="8306"/>
        </w:tabs>
      </w:pPr>
      <w:hyperlink w:anchor="_Toc19503" w:history="1">
        <w:r>
          <w:rPr>
            <w:rFonts w:ascii="仿宋" w:eastAsia="仿宋" w:hAnsi="仿宋" w:cs="仿宋" w:hint="eastAsia"/>
            <w:lang w:eastAsia="zh-CN"/>
          </w:rPr>
          <w:t>(三)、节约用地措施</w:t>
        </w:r>
        <w:r>
          <w:tab/>
        </w:r>
        <w:r>
          <w:fldChar w:fldCharType="begin"/>
        </w:r>
        <w:r>
          <w:instrText xml:space="preserve"> PAGEREF _Toc19503 \h </w:instrText>
        </w:r>
        <w:r>
          <w:fldChar w:fldCharType="separate"/>
        </w:r>
        <w:r>
          <w:t>5</w:t>
        </w:r>
        <w:r>
          <w:fldChar w:fldCharType="end"/>
        </w:r>
      </w:hyperlink>
    </w:p>
    <w:p>
      <w:pPr>
        <w:pStyle w:val="TOC2"/>
        <w:tabs>
          <w:tab w:val="right" w:leader="dot" w:pos="8306"/>
        </w:tabs>
      </w:pPr>
      <w:hyperlink w:anchor="_Toc3609" w:history="1">
        <w:r>
          <w:rPr>
            <w:rFonts w:ascii="仿宋" w:eastAsia="仿宋" w:hAnsi="仿宋" w:cs="仿宋" w:hint="eastAsia"/>
            <w:lang w:eastAsia="zh-CN"/>
          </w:rPr>
          <w:t>(四)、总图布置方案</w:t>
        </w:r>
        <w:r>
          <w:tab/>
        </w:r>
        <w:r>
          <w:fldChar w:fldCharType="begin"/>
        </w:r>
        <w:r>
          <w:instrText xml:space="preserve"> PAGEREF _Toc3609 \h </w:instrText>
        </w:r>
        <w:r>
          <w:fldChar w:fldCharType="separate"/>
        </w:r>
        <w:r>
          <w:t>7</w:t>
        </w:r>
        <w:r>
          <w:fldChar w:fldCharType="end"/>
        </w:r>
      </w:hyperlink>
    </w:p>
    <w:p>
      <w:pPr>
        <w:pStyle w:val="TOC2"/>
        <w:tabs>
          <w:tab w:val="right" w:leader="dot" w:pos="8306"/>
        </w:tabs>
      </w:pPr>
      <w:hyperlink w:anchor="_Toc11403" w:history="1">
        <w:r>
          <w:rPr>
            <w:rFonts w:ascii="仿宋" w:eastAsia="仿宋" w:hAnsi="仿宋" w:cs="仿宋" w:hint="eastAsia"/>
            <w:lang w:eastAsia="zh-CN"/>
          </w:rPr>
          <w:t>(五)、选址综合评价</w:t>
        </w:r>
        <w:r>
          <w:tab/>
        </w:r>
        <w:r>
          <w:fldChar w:fldCharType="begin"/>
        </w:r>
        <w:r>
          <w:instrText xml:space="preserve"> PAGEREF _Toc11403 \h </w:instrText>
        </w:r>
        <w:r>
          <w:fldChar w:fldCharType="separate"/>
        </w:r>
        <w:r>
          <w:t>8</w:t>
        </w:r>
        <w:r>
          <w:fldChar w:fldCharType="end"/>
        </w:r>
      </w:hyperlink>
    </w:p>
    <w:p>
      <w:pPr>
        <w:pStyle w:val="TOC1"/>
        <w:tabs>
          <w:tab w:val="right" w:leader="dot" w:pos="8306"/>
        </w:tabs>
      </w:pPr>
      <w:hyperlink w:anchor="_Toc20434" w:history="1">
        <w:r>
          <w:rPr>
            <w:rFonts w:ascii="仿宋" w:eastAsia="仿宋" w:hAnsi="仿宋" w:cs="仿宋" w:hint="eastAsia"/>
            <w:lang w:eastAsia="zh-CN"/>
          </w:rPr>
          <w:t>二、化学气相沉积硫化锌(CVDZNS)晶体项目土建工程</w:t>
        </w:r>
        <w:r>
          <w:tab/>
        </w:r>
        <w:r>
          <w:fldChar w:fldCharType="begin"/>
        </w:r>
        <w:r>
          <w:instrText xml:space="preserve"> PAGEREF _Toc20434 \h </w:instrText>
        </w:r>
        <w:r>
          <w:fldChar w:fldCharType="separate"/>
        </w:r>
        <w:r>
          <w:t>9</w:t>
        </w:r>
        <w:r>
          <w:fldChar w:fldCharType="end"/>
        </w:r>
      </w:hyperlink>
    </w:p>
    <w:p>
      <w:pPr>
        <w:pStyle w:val="TOC2"/>
        <w:tabs>
          <w:tab w:val="right" w:leader="dot" w:pos="8306"/>
        </w:tabs>
      </w:pPr>
      <w:hyperlink w:anchor="_Toc10390" w:history="1">
        <w:r>
          <w:rPr>
            <w:rFonts w:ascii="仿宋" w:eastAsia="仿宋" w:hAnsi="仿宋" w:cs="仿宋" w:hint="eastAsia"/>
            <w:lang w:eastAsia="zh-CN"/>
          </w:rPr>
          <w:t>(一)、建筑工程设计原则</w:t>
        </w:r>
        <w:r>
          <w:tab/>
        </w:r>
        <w:r>
          <w:fldChar w:fldCharType="begin"/>
        </w:r>
        <w:r>
          <w:instrText xml:space="preserve"> PAGEREF _Toc10390 \h </w:instrText>
        </w:r>
        <w:r>
          <w:fldChar w:fldCharType="separate"/>
        </w:r>
        <w:r>
          <w:t>9</w:t>
        </w:r>
        <w:r>
          <w:fldChar w:fldCharType="end"/>
        </w:r>
      </w:hyperlink>
    </w:p>
    <w:p>
      <w:pPr>
        <w:pStyle w:val="TOC2"/>
        <w:tabs>
          <w:tab w:val="right" w:leader="dot" w:pos="8306"/>
        </w:tabs>
      </w:pPr>
      <w:hyperlink w:anchor="_Toc23342" w:history="1">
        <w:r>
          <w:rPr>
            <w:rFonts w:ascii="仿宋" w:eastAsia="仿宋" w:hAnsi="仿宋" w:cs="仿宋" w:hint="eastAsia"/>
            <w:lang w:eastAsia="zh-CN"/>
          </w:rPr>
          <w:t>(二)、土建工程设计年限及安全等级</w:t>
        </w:r>
        <w:r>
          <w:tab/>
        </w:r>
        <w:r>
          <w:fldChar w:fldCharType="begin"/>
        </w:r>
        <w:r>
          <w:instrText xml:space="preserve"> PAGEREF _Toc23342 \h </w:instrText>
        </w:r>
        <w:r>
          <w:fldChar w:fldCharType="separate"/>
        </w:r>
        <w:r>
          <w:t>10</w:t>
        </w:r>
        <w:r>
          <w:fldChar w:fldCharType="end"/>
        </w:r>
      </w:hyperlink>
    </w:p>
    <w:p>
      <w:pPr>
        <w:pStyle w:val="TOC2"/>
        <w:tabs>
          <w:tab w:val="right" w:leader="dot" w:pos="8306"/>
        </w:tabs>
      </w:pPr>
      <w:hyperlink w:anchor="_Toc16044" w:history="1">
        <w:r>
          <w:rPr>
            <w:rFonts w:ascii="仿宋" w:eastAsia="仿宋" w:hAnsi="仿宋" w:cs="仿宋" w:hint="eastAsia"/>
            <w:lang w:eastAsia="zh-CN"/>
          </w:rPr>
          <w:t>(三)、建筑工程设计总体要求</w:t>
        </w:r>
        <w:r>
          <w:tab/>
        </w:r>
        <w:r>
          <w:fldChar w:fldCharType="begin"/>
        </w:r>
        <w:r>
          <w:instrText xml:space="preserve"> PAGEREF _Toc16044 \h </w:instrText>
        </w:r>
        <w:r>
          <w:fldChar w:fldCharType="separate"/>
        </w:r>
        <w:r>
          <w:t>11</w:t>
        </w:r>
        <w:r>
          <w:fldChar w:fldCharType="end"/>
        </w:r>
      </w:hyperlink>
    </w:p>
    <w:p>
      <w:pPr>
        <w:pStyle w:val="TOC2"/>
        <w:tabs>
          <w:tab w:val="right" w:leader="dot" w:pos="8306"/>
        </w:tabs>
      </w:pPr>
      <w:hyperlink w:anchor="_Toc19603" w:history="1">
        <w:r>
          <w:rPr>
            <w:rFonts w:ascii="仿宋" w:eastAsia="仿宋" w:hAnsi="仿宋" w:cs="仿宋" w:hint="eastAsia"/>
            <w:lang w:eastAsia="zh-CN"/>
          </w:rPr>
          <w:t>(四)、土建工程建设指标</w:t>
        </w:r>
        <w:r>
          <w:tab/>
        </w:r>
        <w:r>
          <w:fldChar w:fldCharType="begin"/>
        </w:r>
        <w:r>
          <w:instrText xml:space="preserve"> PAGEREF _Toc19603 \h </w:instrText>
        </w:r>
        <w:r>
          <w:fldChar w:fldCharType="separate"/>
        </w:r>
        <w:r>
          <w:t>12</w:t>
        </w:r>
        <w:r>
          <w:fldChar w:fldCharType="end"/>
        </w:r>
      </w:hyperlink>
    </w:p>
    <w:p>
      <w:pPr>
        <w:pStyle w:val="TOC1"/>
        <w:tabs>
          <w:tab w:val="right" w:leader="dot" w:pos="8306"/>
        </w:tabs>
      </w:pPr>
      <w:hyperlink w:anchor="_Toc15144" w:history="1">
        <w:r>
          <w:rPr>
            <w:rFonts w:ascii="仿宋" w:eastAsia="仿宋" w:hAnsi="仿宋" w:cs="仿宋" w:hint="eastAsia"/>
            <w:lang w:eastAsia="zh-CN"/>
          </w:rPr>
          <w:t>三、工艺说明</w:t>
        </w:r>
        <w:r>
          <w:tab/>
        </w:r>
        <w:r>
          <w:fldChar w:fldCharType="begin"/>
        </w:r>
        <w:r>
          <w:instrText xml:space="preserve"> PAGEREF _Toc15144 \h </w:instrText>
        </w:r>
        <w:r>
          <w:fldChar w:fldCharType="separate"/>
        </w:r>
        <w:r>
          <w:t>12</w:t>
        </w:r>
        <w:r>
          <w:fldChar w:fldCharType="end"/>
        </w:r>
      </w:hyperlink>
    </w:p>
    <w:p>
      <w:pPr>
        <w:pStyle w:val="TOC2"/>
        <w:tabs>
          <w:tab w:val="right" w:leader="dot" w:pos="8306"/>
        </w:tabs>
      </w:pPr>
      <w:hyperlink w:anchor="_Toc8760" w:history="1">
        <w:r>
          <w:rPr>
            <w:rFonts w:ascii="仿宋" w:eastAsia="仿宋" w:hAnsi="仿宋" w:cs="仿宋" w:hint="eastAsia"/>
            <w:lang w:eastAsia="zh-CN"/>
          </w:rPr>
          <w:t>(一)、技术管理特点</w:t>
        </w:r>
        <w:r>
          <w:tab/>
        </w:r>
        <w:r>
          <w:fldChar w:fldCharType="begin"/>
        </w:r>
        <w:r>
          <w:instrText xml:space="preserve"> PAGEREF _Toc8760 \h </w:instrText>
        </w:r>
        <w:r>
          <w:fldChar w:fldCharType="separate"/>
        </w:r>
        <w:r>
          <w:t>12</w:t>
        </w:r>
        <w:r>
          <w:fldChar w:fldCharType="end"/>
        </w:r>
      </w:hyperlink>
    </w:p>
    <w:p>
      <w:pPr>
        <w:pStyle w:val="TOC2"/>
        <w:tabs>
          <w:tab w:val="right" w:leader="dot" w:pos="8306"/>
        </w:tabs>
      </w:pPr>
      <w:hyperlink w:anchor="_Toc8590" w:history="1">
        <w:r>
          <w:rPr>
            <w:rFonts w:ascii="仿宋" w:eastAsia="仿宋" w:hAnsi="仿宋" w:cs="仿宋" w:hint="eastAsia"/>
            <w:lang w:eastAsia="zh-CN"/>
          </w:rPr>
          <w:t>(二)、化学气相沉积硫化锌(CVDZNS)晶体项目工艺技术设计方案</w:t>
        </w:r>
        <w:r>
          <w:tab/>
        </w:r>
        <w:r>
          <w:fldChar w:fldCharType="begin"/>
        </w:r>
        <w:r>
          <w:instrText xml:space="preserve"> PAGEREF _Toc8590 \h </w:instrText>
        </w:r>
        <w:r>
          <w:fldChar w:fldCharType="separate"/>
        </w:r>
        <w:r>
          <w:t>14</w:t>
        </w:r>
        <w:r>
          <w:fldChar w:fldCharType="end"/>
        </w:r>
      </w:hyperlink>
    </w:p>
    <w:p>
      <w:pPr>
        <w:pStyle w:val="TOC2"/>
        <w:tabs>
          <w:tab w:val="right" w:leader="dot" w:pos="8306"/>
        </w:tabs>
      </w:pPr>
      <w:hyperlink w:anchor="_Toc24365" w:history="1">
        <w:r>
          <w:rPr>
            <w:rFonts w:ascii="仿宋" w:eastAsia="仿宋" w:hAnsi="仿宋" w:cs="仿宋" w:hint="eastAsia"/>
            <w:lang w:eastAsia="zh-CN"/>
          </w:rPr>
          <w:t>(三)、设备选型方案</w:t>
        </w:r>
        <w:r>
          <w:tab/>
        </w:r>
        <w:r>
          <w:fldChar w:fldCharType="begin"/>
        </w:r>
        <w:r>
          <w:instrText xml:space="preserve"> PAGEREF _Toc24365 \h </w:instrText>
        </w:r>
        <w:r>
          <w:fldChar w:fldCharType="separate"/>
        </w:r>
        <w:r>
          <w:t>15</w:t>
        </w:r>
        <w:r>
          <w:fldChar w:fldCharType="end"/>
        </w:r>
      </w:hyperlink>
    </w:p>
    <w:p>
      <w:pPr>
        <w:pStyle w:val="TOC1"/>
        <w:tabs>
          <w:tab w:val="right" w:leader="dot" w:pos="8306"/>
        </w:tabs>
      </w:pPr>
      <w:hyperlink w:anchor="_Toc10201" w:history="1">
        <w:r>
          <w:rPr>
            <w:rFonts w:ascii="仿宋" w:eastAsia="仿宋" w:hAnsi="仿宋" w:cs="仿宋" w:hint="eastAsia"/>
            <w:lang w:eastAsia="zh-CN"/>
          </w:rPr>
          <w:t>四、化学气相沉积硫化锌(CVDZNS)晶体项目绩效评估</w:t>
        </w:r>
        <w:r>
          <w:tab/>
        </w:r>
        <w:r>
          <w:fldChar w:fldCharType="begin"/>
        </w:r>
        <w:r>
          <w:instrText xml:space="preserve"> PAGEREF _Toc10201 \h </w:instrText>
        </w:r>
        <w:r>
          <w:fldChar w:fldCharType="separate"/>
        </w:r>
        <w:r>
          <w:t>17</w:t>
        </w:r>
        <w:r>
          <w:fldChar w:fldCharType="end"/>
        </w:r>
      </w:hyperlink>
    </w:p>
    <w:p>
      <w:pPr>
        <w:pStyle w:val="TOC2"/>
        <w:tabs>
          <w:tab w:val="right" w:leader="dot" w:pos="8306"/>
        </w:tabs>
      </w:pPr>
      <w:hyperlink w:anchor="_Toc27627" w:history="1">
        <w:r>
          <w:rPr>
            <w:rFonts w:ascii="仿宋" w:eastAsia="仿宋" w:hAnsi="仿宋" w:cs="仿宋" w:hint="eastAsia"/>
            <w:lang w:eastAsia="zh-CN"/>
          </w:rPr>
          <w:t>(一)、绩效评估指标</w:t>
        </w:r>
        <w:r>
          <w:tab/>
        </w:r>
        <w:r>
          <w:fldChar w:fldCharType="begin"/>
        </w:r>
        <w:r>
          <w:instrText xml:space="preserve"> PAGEREF _Toc27627 \h </w:instrText>
        </w:r>
        <w:r>
          <w:fldChar w:fldCharType="separate"/>
        </w:r>
        <w:r>
          <w:t>17</w:t>
        </w:r>
        <w:r>
          <w:fldChar w:fldCharType="end"/>
        </w:r>
      </w:hyperlink>
    </w:p>
    <w:p>
      <w:pPr>
        <w:pStyle w:val="TOC2"/>
        <w:tabs>
          <w:tab w:val="right" w:leader="dot" w:pos="8306"/>
        </w:tabs>
      </w:pPr>
      <w:hyperlink w:anchor="_Toc7525" w:history="1">
        <w:r>
          <w:rPr>
            <w:rFonts w:ascii="仿宋" w:eastAsia="仿宋" w:hAnsi="仿宋" w:cs="仿宋" w:hint="eastAsia"/>
            <w:lang w:eastAsia="zh-CN"/>
          </w:rPr>
          <w:t>(二)、绩效评估方法</w:t>
        </w:r>
        <w:r>
          <w:tab/>
        </w:r>
        <w:r>
          <w:fldChar w:fldCharType="begin"/>
        </w:r>
        <w:r>
          <w:instrText xml:space="preserve"> PAGEREF _Toc7525 \h </w:instrText>
        </w:r>
        <w:r>
          <w:fldChar w:fldCharType="separate"/>
        </w:r>
        <w:r>
          <w:t>18</w:t>
        </w:r>
        <w:r>
          <w:fldChar w:fldCharType="end"/>
        </w:r>
      </w:hyperlink>
    </w:p>
    <w:p>
      <w:pPr>
        <w:pStyle w:val="TOC2"/>
        <w:tabs>
          <w:tab w:val="right" w:leader="dot" w:pos="8306"/>
        </w:tabs>
      </w:pPr>
      <w:hyperlink w:anchor="_Toc18455" w:history="1">
        <w:r>
          <w:rPr>
            <w:rFonts w:ascii="仿宋" w:eastAsia="仿宋" w:hAnsi="仿宋" w:cs="仿宋" w:hint="eastAsia"/>
            <w:lang w:eastAsia="zh-CN"/>
          </w:rPr>
          <w:t>(三)、绩效评估周期</w:t>
        </w:r>
        <w:r>
          <w:tab/>
        </w:r>
        <w:r>
          <w:fldChar w:fldCharType="begin"/>
        </w:r>
        <w:r>
          <w:instrText xml:space="preserve"> PAGEREF _Toc18455 \h </w:instrText>
        </w:r>
        <w:r>
          <w:fldChar w:fldCharType="separate"/>
        </w:r>
        <w:r>
          <w:t>19</w:t>
        </w:r>
        <w:r>
          <w:fldChar w:fldCharType="end"/>
        </w:r>
      </w:hyperlink>
    </w:p>
    <w:p>
      <w:pPr>
        <w:pStyle w:val="TOC1"/>
        <w:tabs>
          <w:tab w:val="right" w:leader="dot" w:pos="8306"/>
        </w:tabs>
      </w:pPr>
      <w:hyperlink w:anchor="_Toc8723" w:history="1">
        <w:r>
          <w:rPr>
            <w:rFonts w:ascii="仿宋" w:eastAsia="仿宋" w:hAnsi="仿宋" w:cs="仿宋" w:hint="eastAsia"/>
            <w:lang w:eastAsia="zh-CN"/>
          </w:rPr>
          <w:t>五、化学气相沉积硫化锌(CVDZNS)晶体项目建设背景及必要性分析</w:t>
        </w:r>
        <w:r>
          <w:tab/>
        </w:r>
        <w:r>
          <w:fldChar w:fldCharType="begin"/>
        </w:r>
        <w:r>
          <w:instrText xml:space="preserve"> PAGEREF _Toc8723 \h </w:instrText>
        </w:r>
        <w:r>
          <w:fldChar w:fldCharType="separate"/>
        </w:r>
        <w:r>
          <w:t>21</w:t>
        </w:r>
        <w:r>
          <w:fldChar w:fldCharType="end"/>
        </w:r>
      </w:hyperlink>
    </w:p>
    <w:p>
      <w:pPr>
        <w:pStyle w:val="TOC2"/>
        <w:tabs>
          <w:tab w:val="right" w:leader="dot" w:pos="8306"/>
        </w:tabs>
      </w:pPr>
      <w:hyperlink w:anchor="_Toc32663" w:history="1">
        <w:r>
          <w:rPr>
            <w:rFonts w:ascii="仿宋" w:eastAsia="仿宋" w:hAnsi="仿宋" w:cs="仿宋" w:hint="eastAsia"/>
            <w:lang w:eastAsia="zh-CN"/>
          </w:rPr>
          <w:t>(一)、化学气相沉积硫化锌(CVDZNS)晶体项目背景分析</w:t>
        </w:r>
        <w:r>
          <w:tab/>
        </w:r>
        <w:r>
          <w:fldChar w:fldCharType="begin"/>
        </w:r>
        <w:r>
          <w:instrText xml:space="preserve"> PAGEREF _Toc32663 \h </w:instrText>
        </w:r>
        <w:r>
          <w:fldChar w:fldCharType="separate"/>
        </w:r>
        <w:r>
          <w:t>21</w:t>
        </w:r>
        <w:r>
          <w:fldChar w:fldCharType="end"/>
        </w:r>
      </w:hyperlink>
    </w:p>
    <w:p>
      <w:pPr>
        <w:pStyle w:val="TOC2"/>
        <w:tabs>
          <w:tab w:val="right" w:leader="dot" w:pos="8306"/>
        </w:tabs>
      </w:pPr>
      <w:hyperlink w:anchor="_Toc30612" w:history="1">
        <w:r>
          <w:rPr>
            <w:rFonts w:ascii="仿宋" w:eastAsia="仿宋" w:hAnsi="仿宋" w:cs="仿宋" w:hint="eastAsia"/>
            <w:lang w:eastAsia="zh-CN"/>
          </w:rPr>
          <w:t>(二)、化学气相沉积硫化锌(CVDZNS)晶体项目建设必要性分析</w:t>
        </w:r>
        <w:r>
          <w:tab/>
        </w:r>
        <w:r>
          <w:fldChar w:fldCharType="begin"/>
        </w:r>
        <w:r>
          <w:instrText xml:space="preserve"> PAGEREF _Toc30612 \h </w:instrText>
        </w:r>
        <w:r>
          <w:fldChar w:fldCharType="separate"/>
        </w:r>
        <w:r>
          <w:t>23</w:t>
        </w:r>
        <w:r>
          <w:fldChar w:fldCharType="end"/>
        </w:r>
      </w:hyperlink>
    </w:p>
    <w:p>
      <w:pPr>
        <w:pStyle w:val="TOC1"/>
        <w:tabs>
          <w:tab w:val="right" w:leader="dot" w:pos="8306"/>
        </w:tabs>
      </w:pPr>
      <w:hyperlink w:anchor="_Toc9524" w:history="1">
        <w:r>
          <w:rPr>
            <w:rFonts w:ascii="仿宋" w:eastAsia="仿宋" w:hAnsi="仿宋" w:cs="仿宋" w:hint="eastAsia"/>
            <w:lang w:eastAsia="zh-CN"/>
          </w:rPr>
          <w:t>六、化学气相沉积硫化锌(CVDZNS)晶体项目可持续发展</w:t>
        </w:r>
        <w:r>
          <w:tab/>
        </w:r>
        <w:r>
          <w:fldChar w:fldCharType="begin"/>
        </w:r>
        <w:r>
          <w:instrText xml:space="preserve"> PAGEREF _Toc9524 \h </w:instrText>
        </w:r>
        <w:r>
          <w:fldChar w:fldCharType="separate"/>
        </w:r>
        <w:r>
          <w:t>24</w:t>
        </w:r>
        <w:r>
          <w:fldChar w:fldCharType="end"/>
        </w:r>
      </w:hyperlink>
    </w:p>
    <w:p>
      <w:pPr>
        <w:pStyle w:val="TOC2"/>
        <w:tabs>
          <w:tab w:val="right" w:leader="dot" w:pos="8306"/>
        </w:tabs>
      </w:pPr>
      <w:hyperlink w:anchor="_Toc17917" w:history="1">
        <w:r>
          <w:rPr>
            <w:rFonts w:ascii="仿宋" w:eastAsia="仿宋" w:hAnsi="仿宋" w:cs="仿宋" w:hint="eastAsia"/>
            <w:lang w:eastAsia="zh-CN"/>
          </w:rPr>
          <w:t>(一)、可持续战略与实践</w:t>
        </w:r>
        <w:r>
          <w:tab/>
        </w:r>
        <w:r>
          <w:fldChar w:fldCharType="begin"/>
        </w:r>
        <w:r>
          <w:instrText xml:space="preserve"> PAGEREF _Toc17917 \h </w:instrText>
        </w:r>
        <w:r>
          <w:fldChar w:fldCharType="separate"/>
        </w:r>
        <w:r>
          <w:t>24</w:t>
        </w:r>
        <w:r>
          <w:fldChar w:fldCharType="end"/>
        </w:r>
      </w:hyperlink>
    </w:p>
    <w:p>
      <w:pPr>
        <w:pStyle w:val="TOC2"/>
        <w:tabs>
          <w:tab w:val="right" w:leader="dot" w:pos="8306"/>
        </w:tabs>
      </w:pPr>
      <w:hyperlink w:anchor="_Toc26455" w:history="1">
        <w:r>
          <w:rPr>
            <w:rFonts w:ascii="仿宋" w:eastAsia="仿宋" w:hAnsi="仿宋" w:cs="仿宋" w:hint="eastAsia"/>
            <w:lang w:eastAsia="zh-CN"/>
          </w:rPr>
          <w:t>(二)、环保与社会责任</w:t>
        </w:r>
        <w:r>
          <w:tab/>
        </w:r>
        <w:r>
          <w:fldChar w:fldCharType="begin"/>
        </w:r>
        <w:r>
          <w:instrText xml:space="preserve"> PAGEREF _Toc26455 \h </w:instrText>
        </w:r>
        <w:r>
          <w:fldChar w:fldCharType="separate"/>
        </w:r>
        <w:r>
          <w:t>25</w:t>
        </w:r>
        <w:r>
          <w:fldChar w:fldCharType="end"/>
        </w:r>
      </w:hyperlink>
    </w:p>
    <w:p>
      <w:pPr>
        <w:pStyle w:val="TOC1"/>
        <w:tabs>
          <w:tab w:val="right" w:leader="dot" w:pos="8306"/>
        </w:tabs>
      </w:pPr>
      <w:hyperlink w:anchor="_Toc13846" w:history="1">
        <w:r>
          <w:rPr>
            <w:rFonts w:ascii="仿宋" w:eastAsia="仿宋" w:hAnsi="仿宋" w:cs="仿宋" w:hint="eastAsia"/>
            <w:lang w:eastAsia="zh-CN"/>
          </w:rPr>
          <w:t>七、生产安全保护</w:t>
        </w:r>
        <w:r>
          <w:tab/>
        </w:r>
        <w:r>
          <w:fldChar w:fldCharType="begin"/>
        </w:r>
        <w:r>
          <w:instrText xml:space="preserve"> PAGEREF _Toc13846 \h </w:instrText>
        </w:r>
        <w:r>
          <w:fldChar w:fldCharType="separate"/>
        </w:r>
        <w:r>
          <w:t>26</w:t>
        </w:r>
        <w:r>
          <w:fldChar w:fldCharType="end"/>
        </w:r>
      </w:hyperlink>
    </w:p>
    <w:p>
      <w:pPr>
        <w:pStyle w:val="TOC2"/>
        <w:tabs>
          <w:tab w:val="right" w:leader="dot" w:pos="8306"/>
        </w:tabs>
      </w:pPr>
      <w:hyperlink w:anchor="_Toc14247" w:history="1">
        <w:r>
          <w:rPr>
            <w:rFonts w:ascii="仿宋" w:eastAsia="仿宋" w:hAnsi="仿宋" w:cs="仿宋" w:hint="eastAsia"/>
            <w:lang w:eastAsia="zh-CN"/>
          </w:rPr>
          <w:t>(一)、消防安全</w:t>
        </w:r>
        <w:r>
          <w:tab/>
        </w:r>
        <w:r>
          <w:fldChar w:fldCharType="begin"/>
        </w:r>
        <w:r>
          <w:instrText xml:space="preserve"> PAGEREF _Toc14247 \h </w:instrText>
        </w:r>
        <w:r>
          <w:fldChar w:fldCharType="separate"/>
        </w:r>
        <w:r>
          <w:t>26</w:t>
        </w:r>
        <w:r>
          <w:fldChar w:fldCharType="end"/>
        </w:r>
      </w:hyperlink>
    </w:p>
    <w:p>
      <w:pPr>
        <w:pStyle w:val="TOC2"/>
        <w:tabs>
          <w:tab w:val="right" w:leader="dot" w:pos="8306"/>
        </w:tabs>
      </w:pPr>
      <w:hyperlink w:anchor="_Toc5885" w:history="1">
        <w:r>
          <w:rPr>
            <w:rFonts w:ascii="仿宋" w:eastAsia="仿宋" w:hAnsi="仿宋" w:cs="仿宋" w:hint="eastAsia"/>
            <w:lang w:eastAsia="zh-CN"/>
          </w:rPr>
          <w:t>(二)、防火防爆总图布置措施</w:t>
        </w:r>
        <w:r>
          <w:tab/>
        </w:r>
        <w:r>
          <w:fldChar w:fldCharType="begin"/>
        </w:r>
        <w:r>
          <w:instrText xml:space="preserve"> PAGEREF _Toc5885 \h </w:instrText>
        </w:r>
        <w:r>
          <w:fldChar w:fldCharType="separate"/>
        </w:r>
        <w:r>
          <w:t>28</w:t>
        </w:r>
        <w:r>
          <w:fldChar w:fldCharType="end"/>
        </w:r>
      </w:hyperlink>
    </w:p>
    <w:p>
      <w:pPr>
        <w:pStyle w:val="TOC2"/>
        <w:tabs>
          <w:tab w:val="right" w:leader="dot" w:pos="8306"/>
        </w:tabs>
      </w:pPr>
      <w:hyperlink w:anchor="_Toc1164" w:history="1">
        <w:r>
          <w:rPr>
            <w:rFonts w:ascii="仿宋" w:eastAsia="仿宋" w:hAnsi="仿宋" w:cs="仿宋" w:hint="eastAsia"/>
            <w:lang w:eastAsia="zh-CN"/>
          </w:rPr>
          <w:t>(三)、自然灾害防范措施</w:t>
        </w:r>
        <w:r>
          <w:tab/>
        </w:r>
        <w:r>
          <w:fldChar w:fldCharType="begin"/>
        </w:r>
        <w:r>
          <w:instrText xml:space="preserve"> PAGEREF _Toc1164 \h </w:instrText>
        </w:r>
        <w:r>
          <w:fldChar w:fldCharType="separate"/>
        </w:r>
        <w:r>
          <w:t>29</w:t>
        </w:r>
        <w:r>
          <w:fldChar w:fldCharType="end"/>
        </w:r>
      </w:hyperlink>
    </w:p>
    <w:p>
      <w:pPr>
        <w:pStyle w:val="TOC2"/>
        <w:tabs>
          <w:tab w:val="right" w:leader="dot" w:pos="8306"/>
        </w:tabs>
      </w:pPr>
      <w:hyperlink w:anchor="_Toc12828" w:history="1">
        <w:r>
          <w:rPr>
            <w:rFonts w:ascii="仿宋" w:eastAsia="仿宋" w:hAnsi="仿宋" w:cs="仿宋" w:hint="eastAsia"/>
            <w:lang w:eastAsia="zh-CN"/>
          </w:rPr>
          <w:t>(四)、安全色及安全标志使用要求</w:t>
        </w:r>
        <w:r>
          <w:tab/>
        </w:r>
        <w:r>
          <w:fldChar w:fldCharType="begin"/>
        </w:r>
        <w:r>
          <w:instrText xml:space="preserve"> PAGEREF _Toc12828 \h </w:instrText>
        </w:r>
        <w:r>
          <w:fldChar w:fldCharType="separate"/>
        </w:r>
        <w:r>
          <w:t>30</w:t>
        </w:r>
        <w:r>
          <w:fldChar w:fldCharType="end"/>
        </w:r>
      </w:hyperlink>
    </w:p>
    <w:p>
      <w:pPr>
        <w:pStyle w:val="TOC2"/>
        <w:tabs>
          <w:tab w:val="right" w:leader="dot" w:pos="8306"/>
        </w:tabs>
      </w:pPr>
      <w:hyperlink w:anchor="_Toc15336" w:history="1">
        <w:r>
          <w:rPr>
            <w:rFonts w:ascii="仿宋" w:eastAsia="仿宋" w:hAnsi="仿宋" w:cs="仿宋" w:hint="eastAsia"/>
            <w:lang w:eastAsia="zh-CN"/>
          </w:rPr>
          <w:t>(五)、防尘防毒措施</w:t>
        </w:r>
        <w:r>
          <w:tab/>
        </w:r>
        <w:r>
          <w:fldChar w:fldCharType="begin"/>
        </w:r>
        <w:r>
          <w:instrText xml:space="preserve"> PAGEREF _Toc15336 \h </w:instrText>
        </w:r>
        <w:r>
          <w:fldChar w:fldCharType="separate"/>
        </w:r>
        <w:r>
          <w:t>31</w:t>
        </w:r>
        <w:r>
          <w:fldChar w:fldCharType="end"/>
        </w:r>
      </w:hyperlink>
    </w:p>
    <w:p>
      <w:pPr>
        <w:pStyle w:val="TOC2"/>
        <w:tabs>
          <w:tab w:val="right" w:leader="dot" w:pos="8306"/>
        </w:tabs>
      </w:pPr>
      <w:hyperlink w:anchor="_Toc18300" w:history="1">
        <w:r>
          <w:rPr>
            <w:rFonts w:ascii="仿宋" w:eastAsia="仿宋" w:hAnsi="仿宋" w:cs="仿宋" w:hint="eastAsia"/>
            <w:lang w:eastAsia="zh-CN"/>
          </w:rPr>
          <w:t>(六)、防静电、触电防护及防雷措施</w:t>
        </w:r>
        <w:r>
          <w:tab/>
        </w:r>
        <w:r>
          <w:fldChar w:fldCharType="begin"/>
        </w:r>
        <w:r>
          <w:instrText xml:space="preserve"> PAGEREF _Toc18300 \h </w:instrText>
        </w:r>
        <w:r>
          <w:fldChar w:fldCharType="separate"/>
        </w:r>
        <w:r>
          <w:t>32</w:t>
        </w:r>
        <w:r>
          <w:fldChar w:fldCharType="end"/>
        </w:r>
      </w:hyperlink>
    </w:p>
    <w:p>
      <w:pPr>
        <w:pStyle w:val="TOC2"/>
        <w:tabs>
          <w:tab w:val="right" w:leader="dot" w:pos="8306"/>
        </w:tabs>
      </w:pPr>
      <w:hyperlink w:anchor="_Toc18569" w:history="1">
        <w:r>
          <w:rPr>
            <w:rFonts w:ascii="仿宋" w:eastAsia="仿宋" w:hAnsi="仿宋" w:cs="仿宋" w:hint="eastAsia"/>
            <w:lang w:eastAsia="zh-CN"/>
          </w:rPr>
          <w:t>(七)、机械设备安全保障措施</w:t>
        </w:r>
        <w:r>
          <w:tab/>
        </w:r>
        <w:r>
          <w:fldChar w:fldCharType="begin"/>
        </w:r>
        <w:r>
          <w:instrText xml:space="preserve"> PAGEREF _Toc18569 \h </w:instrText>
        </w:r>
        <w:r>
          <w:fldChar w:fldCharType="separate"/>
        </w:r>
        <w:r>
          <w:t>34</w:t>
        </w:r>
        <w:r>
          <w:fldChar w:fldCharType="end"/>
        </w:r>
      </w:hyperlink>
    </w:p>
    <w:p>
      <w:pPr>
        <w:pStyle w:val="TOC1"/>
        <w:tabs>
          <w:tab w:val="right" w:leader="dot" w:pos="8306"/>
        </w:tabs>
      </w:pPr>
      <w:hyperlink w:anchor="_Toc15863" w:history="1">
        <w:r>
          <w:rPr>
            <w:rFonts w:ascii="仿宋" w:eastAsia="仿宋" w:hAnsi="仿宋" w:cs="仿宋" w:hint="eastAsia"/>
            <w:lang w:eastAsia="zh-CN"/>
          </w:rPr>
          <w:t>八、化学气相沉积硫化锌(CVDZNS)晶体项目经营效益</w:t>
        </w:r>
        <w:r>
          <w:tab/>
        </w:r>
        <w:r>
          <w:fldChar w:fldCharType="begin"/>
        </w:r>
        <w:r>
          <w:instrText xml:space="preserve"> PAGEREF _Toc15863 \h </w:instrText>
        </w:r>
        <w:r>
          <w:fldChar w:fldCharType="separate"/>
        </w:r>
        <w:r>
          <w:t>35</w:t>
        </w:r>
        <w:r>
          <w:fldChar w:fldCharType="end"/>
        </w:r>
      </w:hyperlink>
    </w:p>
    <w:p>
      <w:pPr>
        <w:pStyle w:val="TOC2"/>
        <w:tabs>
          <w:tab w:val="right" w:leader="dot" w:pos="8306"/>
        </w:tabs>
      </w:pPr>
      <w:hyperlink w:anchor="_Toc2071" w:history="1">
        <w:r>
          <w:rPr>
            <w:rFonts w:ascii="仿宋" w:eastAsia="仿宋" w:hAnsi="仿宋" w:cs="仿宋" w:hint="eastAsia"/>
            <w:lang w:eastAsia="zh-CN"/>
          </w:rPr>
          <w:t>(一)、经济评价财务测算</w:t>
        </w:r>
        <w:r>
          <w:tab/>
        </w:r>
        <w:r>
          <w:fldChar w:fldCharType="begin"/>
        </w:r>
        <w:r>
          <w:instrText xml:space="preserve"> PAGEREF _Toc2071 \h </w:instrText>
        </w:r>
        <w:r>
          <w:fldChar w:fldCharType="separate"/>
        </w:r>
        <w:r>
          <w:t>35</w:t>
        </w:r>
        <w:r>
          <w:fldChar w:fldCharType="end"/>
        </w:r>
      </w:hyperlink>
    </w:p>
    <w:p>
      <w:pPr>
        <w:pStyle w:val="TOC2"/>
        <w:tabs>
          <w:tab w:val="right" w:leader="dot" w:pos="8306"/>
        </w:tabs>
      </w:pPr>
      <w:hyperlink w:anchor="_Toc11753" w:history="1">
        <w:r>
          <w:rPr>
            <w:rFonts w:ascii="仿宋" w:eastAsia="仿宋" w:hAnsi="仿宋" w:cs="仿宋" w:hint="eastAsia"/>
            <w:lang w:eastAsia="zh-CN"/>
          </w:rPr>
          <w:t>(二)、化学气相沉积硫化锌(CVDZNS)晶体项目盈利能力分析</w:t>
        </w:r>
        <w:r>
          <w:tab/>
        </w:r>
        <w:r>
          <w:fldChar w:fldCharType="begin"/>
        </w:r>
        <w:r>
          <w:instrText xml:space="preserve"> PAGEREF _Toc11753 \h </w:instrText>
        </w:r>
        <w:r>
          <w:fldChar w:fldCharType="separate"/>
        </w:r>
        <w:r>
          <w:t>37</w:t>
        </w:r>
        <w:r>
          <w:fldChar w:fldCharType="end"/>
        </w:r>
      </w:hyperlink>
    </w:p>
    <w:p>
      <w:pPr>
        <w:pStyle w:val="TOC1"/>
        <w:tabs>
          <w:tab w:val="right" w:leader="dot" w:pos="8306"/>
        </w:tabs>
      </w:pPr>
      <w:hyperlink w:anchor="_Toc26000" w:history="1">
        <w:r>
          <w:rPr>
            <w:rFonts w:ascii="仿宋" w:eastAsia="仿宋" w:hAnsi="仿宋" w:cs="仿宋" w:hint="eastAsia"/>
            <w:lang w:eastAsia="zh-CN"/>
          </w:rPr>
          <w:t>九、化学气相沉积硫化锌(CVDZNS)晶体项目人力资源管理</w:t>
        </w:r>
        <w:r>
          <w:tab/>
        </w:r>
        <w:r>
          <w:fldChar w:fldCharType="begin"/>
        </w:r>
        <w:r>
          <w:instrText xml:space="preserve"> PAGEREF _Toc26000 \h </w:instrText>
        </w:r>
        <w:r>
          <w:fldChar w:fldCharType="separate"/>
        </w:r>
        <w:r>
          <w:t>38</w:t>
        </w:r>
        <w:r>
          <w:fldChar w:fldCharType="end"/>
        </w:r>
      </w:hyperlink>
    </w:p>
    <w:p>
      <w:pPr>
        <w:pStyle w:val="TOC2"/>
        <w:tabs>
          <w:tab w:val="right" w:leader="dot" w:pos="8306"/>
        </w:tabs>
      </w:pPr>
      <w:hyperlink w:anchor="_Toc25145" w:history="1">
        <w:r>
          <w:rPr>
            <w:rFonts w:ascii="仿宋" w:eastAsia="仿宋" w:hAnsi="仿宋" w:cs="仿宋" w:hint="eastAsia"/>
            <w:lang w:eastAsia="zh-CN"/>
          </w:rPr>
          <w:t>(一)、建立健全的预算管理制度</w:t>
        </w:r>
        <w:r>
          <w:tab/>
        </w:r>
        <w:r>
          <w:fldChar w:fldCharType="begin"/>
        </w:r>
        <w:r>
          <w:instrText xml:space="preserve"> PAGEREF _Toc25145 \h </w:instrText>
        </w:r>
        <w:r>
          <w:fldChar w:fldCharType="separate"/>
        </w:r>
        <w:r>
          <w:t>38</w:t>
        </w:r>
        <w:r>
          <w:fldChar w:fldCharType="end"/>
        </w:r>
      </w:hyperlink>
    </w:p>
    <w:p>
      <w:pPr>
        <w:pStyle w:val="TOC2"/>
        <w:tabs>
          <w:tab w:val="right" w:leader="dot" w:pos="8306"/>
        </w:tabs>
      </w:pPr>
      <w:hyperlink w:anchor="_Toc25745" w:history="1">
        <w:r>
          <w:rPr>
            <w:rFonts w:ascii="仿宋" w:eastAsia="仿宋" w:hAnsi="仿宋" w:cs="仿宋" w:hint="eastAsia"/>
            <w:lang w:eastAsia="zh-CN"/>
          </w:rPr>
          <w:t>(二)、加强资金流动监控</w:t>
        </w:r>
        <w:r>
          <w:tab/>
        </w:r>
        <w:r>
          <w:fldChar w:fldCharType="begin"/>
        </w:r>
        <w:r>
          <w:instrText xml:space="preserve"> PAGEREF _Toc25745 \h </w:instrText>
        </w:r>
        <w:r>
          <w:fldChar w:fldCharType="separate"/>
        </w:r>
        <w:r>
          <w:t>40</w:t>
        </w:r>
        <w:r>
          <w:fldChar w:fldCharType="end"/>
        </w:r>
      </w:hyperlink>
    </w:p>
    <w:p>
      <w:pPr>
        <w:pStyle w:val="TOC2"/>
        <w:tabs>
          <w:tab w:val="right" w:leader="dot" w:pos="8306"/>
        </w:tabs>
      </w:pPr>
      <w:hyperlink w:anchor="_Toc2816" w:history="1">
        <w:r>
          <w:rPr>
            <w:rFonts w:ascii="仿宋" w:eastAsia="仿宋" w:hAnsi="仿宋" w:cs="仿宋" w:hint="eastAsia"/>
            <w:lang w:eastAsia="zh-CN"/>
          </w:rPr>
          <w:t>(三)、制定完善的风险控制机制</w:t>
        </w:r>
        <w:r>
          <w:tab/>
        </w:r>
        <w:r>
          <w:fldChar w:fldCharType="begin"/>
        </w:r>
        <w:r>
          <w:instrText xml:space="preserve"> PAGEREF _Toc2816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0" w:history="1">
        <w:r>
          <w:rPr>
            <w:rFonts w:ascii="仿宋" w:eastAsia="仿宋" w:hAnsi="仿宋" w:cs="仿宋" w:hint="eastAsia"/>
            <w:lang w:eastAsia="zh-CN"/>
          </w:rPr>
          <w:t>(四)、优化成本管理</w:t>
        </w:r>
        <w:r>
          <w:tab/>
        </w:r>
        <w:r>
          <w:fldChar w:fldCharType="begin"/>
        </w:r>
        <w:r>
          <w:instrText xml:space="preserve"> PAGEREF _Toc3070 \h </w:instrText>
        </w:r>
        <w:r>
          <w:fldChar w:fldCharType="separate"/>
        </w:r>
        <w:r>
          <w:t>43</w:t>
        </w:r>
        <w:r>
          <w:fldChar w:fldCharType="end"/>
        </w:r>
      </w:hyperlink>
    </w:p>
    <w:p>
      <w:pPr>
        <w:pStyle w:val="TOC1"/>
        <w:tabs>
          <w:tab w:val="right" w:leader="dot" w:pos="8306"/>
        </w:tabs>
      </w:pPr>
      <w:hyperlink w:anchor="_Toc30231" w:history="1">
        <w:r>
          <w:rPr>
            <w:rFonts w:ascii="仿宋" w:eastAsia="仿宋" w:hAnsi="仿宋" w:cs="仿宋" w:hint="eastAsia"/>
            <w:lang w:eastAsia="zh-CN"/>
          </w:rPr>
          <w:t>十、化学气相沉积硫化锌(CVDZNS)晶体项目财务管理</w:t>
        </w:r>
        <w:r>
          <w:tab/>
        </w:r>
        <w:r>
          <w:fldChar w:fldCharType="begin"/>
        </w:r>
        <w:r>
          <w:instrText xml:space="preserve"> PAGEREF _Toc30231 \h </w:instrText>
        </w:r>
        <w:r>
          <w:fldChar w:fldCharType="separate"/>
        </w:r>
        <w:r>
          <w:t>44</w:t>
        </w:r>
        <w:r>
          <w:fldChar w:fldCharType="end"/>
        </w:r>
      </w:hyperlink>
    </w:p>
    <w:p>
      <w:pPr>
        <w:pStyle w:val="TOC2"/>
        <w:tabs>
          <w:tab w:val="right" w:leader="dot" w:pos="8306"/>
        </w:tabs>
      </w:pPr>
      <w:hyperlink w:anchor="_Toc21186" w:history="1">
        <w:r>
          <w:rPr>
            <w:rFonts w:ascii="仿宋" w:eastAsia="仿宋" w:hAnsi="仿宋" w:cs="仿宋" w:hint="eastAsia"/>
            <w:lang w:eastAsia="zh-CN"/>
          </w:rPr>
          <w:t>(一)、资金需求大</w:t>
        </w:r>
        <w:r>
          <w:tab/>
        </w:r>
        <w:r>
          <w:fldChar w:fldCharType="begin"/>
        </w:r>
        <w:r>
          <w:instrText xml:space="preserve"> PAGEREF _Toc21186 \h </w:instrText>
        </w:r>
        <w:r>
          <w:fldChar w:fldCharType="separate"/>
        </w:r>
        <w:r>
          <w:t>44</w:t>
        </w:r>
        <w:r>
          <w:fldChar w:fldCharType="end"/>
        </w:r>
      </w:hyperlink>
    </w:p>
    <w:p>
      <w:pPr>
        <w:pStyle w:val="TOC2"/>
        <w:tabs>
          <w:tab w:val="right" w:leader="dot" w:pos="8306"/>
        </w:tabs>
      </w:pPr>
      <w:hyperlink w:anchor="_Toc1356" w:history="1">
        <w:r>
          <w:rPr>
            <w:rFonts w:ascii="仿宋" w:eastAsia="仿宋" w:hAnsi="仿宋" w:cs="仿宋" w:hint="eastAsia"/>
            <w:lang w:eastAsia="zh-CN"/>
          </w:rPr>
          <w:t>(二)、研发周期长</w:t>
        </w:r>
        <w:r>
          <w:tab/>
        </w:r>
        <w:r>
          <w:fldChar w:fldCharType="begin"/>
        </w:r>
        <w:r>
          <w:instrText xml:space="preserve"> PAGEREF _Toc1356 \h </w:instrText>
        </w:r>
        <w:r>
          <w:fldChar w:fldCharType="separate"/>
        </w:r>
        <w:r>
          <w:t>46</w:t>
        </w:r>
        <w:r>
          <w:fldChar w:fldCharType="end"/>
        </w:r>
      </w:hyperlink>
    </w:p>
    <w:p>
      <w:pPr>
        <w:pStyle w:val="TOC2"/>
        <w:tabs>
          <w:tab w:val="right" w:leader="dot" w:pos="8306"/>
        </w:tabs>
      </w:pPr>
      <w:hyperlink w:anchor="_Toc1986" w:history="1">
        <w:r>
          <w:rPr>
            <w:rFonts w:ascii="仿宋" w:eastAsia="仿宋" w:hAnsi="仿宋" w:cs="仿宋" w:hint="eastAsia"/>
            <w:lang w:eastAsia="zh-CN"/>
          </w:rPr>
          <w:t>(三)、市场风险大</w:t>
        </w:r>
        <w:r>
          <w:tab/>
        </w:r>
        <w:r>
          <w:fldChar w:fldCharType="begin"/>
        </w:r>
        <w:r>
          <w:instrText xml:space="preserve"> PAGEREF _Toc1986 \h </w:instrText>
        </w:r>
        <w:r>
          <w:fldChar w:fldCharType="separate"/>
        </w:r>
        <w:r>
          <w:t>47</w:t>
        </w:r>
        <w:r>
          <w:fldChar w:fldCharType="end"/>
        </w:r>
      </w:hyperlink>
    </w:p>
    <w:p>
      <w:pPr>
        <w:pStyle w:val="TOC2"/>
        <w:tabs>
          <w:tab w:val="right" w:leader="dot" w:pos="8306"/>
        </w:tabs>
      </w:pPr>
      <w:hyperlink w:anchor="_Toc5906" w:history="1">
        <w:r>
          <w:rPr>
            <w:rFonts w:ascii="仿宋" w:eastAsia="仿宋" w:hAnsi="仿宋" w:cs="仿宋" w:hint="eastAsia"/>
            <w:lang w:eastAsia="zh-CN"/>
          </w:rPr>
          <w:t>(四)、利润率高</w:t>
        </w:r>
        <w:r>
          <w:tab/>
        </w:r>
        <w:r>
          <w:fldChar w:fldCharType="begin"/>
        </w:r>
        <w:r>
          <w:instrText xml:space="preserve"> PAGEREF _Toc5906 \h </w:instrText>
        </w:r>
        <w:r>
          <w:fldChar w:fldCharType="separate"/>
        </w:r>
        <w:r>
          <w:t>50</w:t>
        </w:r>
        <w:r>
          <w:fldChar w:fldCharType="end"/>
        </w:r>
      </w:hyperlink>
    </w:p>
    <w:p>
      <w:pPr>
        <w:pStyle w:val="TOC1"/>
        <w:tabs>
          <w:tab w:val="right" w:leader="dot" w:pos="8306"/>
        </w:tabs>
      </w:pPr>
      <w:hyperlink w:anchor="_Toc13882" w:history="1">
        <w:r>
          <w:rPr>
            <w:rFonts w:ascii="仿宋" w:eastAsia="仿宋" w:hAnsi="仿宋" w:cs="仿宋" w:hint="eastAsia"/>
            <w:lang w:eastAsia="zh-CN"/>
          </w:rPr>
          <w:t>十一、化学气相沉积硫化锌(CVDZNS)晶体项目计划安排</w:t>
        </w:r>
        <w:r>
          <w:tab/>
        </w:r>
        <w:r>
          <w:fldChar w:fldCharType="begin"/>
        </w:r>
        <w:r>
          <w:instrText xml:space="preserve"> PAGEREF _Toc13882 \h </w:instrText>
        </w:r>
        <w:r>
          <w:fldChar w:fldCharType="separate"/>
        </w:r>
        <w:r>
          <w:t>52</w:t>
        </w:r>
        <w:r>
          <w:fldChar w:fldCharType="end"/>
        </w:r>
      </w:hyperlink>
    </w:p>
    <w:p>
      <w:pPr>
        <w:pStyle w:val="TOC2"/>
        <w:tabs>
          <w:tab w:val="right" w:leader="dot" w:pos="8306"/>
        </w:tabs>
      </w:pPr>
      <w:hyperlink w:anchor="_Toc32234" w:history="1">
        <w:r>
          <w:rPr>
            <w:rFonts w:ascii="仿宋" w:eastAsia="仿宋" w:hAnsi="仿宋" w:cs="仿宋" w:hint="eastAsia"/>
            <w:lang w:eastAsia="zh-CN"/>
          </w:rPr>
          <w:t>(一)、建设周期</w:t>
        </w:r>
        <w:r>
          <w:tab/>
        </w:r>
        <w:r>
          <w:fldChar w:fldCharType="begin"/>
        </w:r>
        <w:r>
          <w:instrText xml:space="preserve"> PAGEREF _Toc32234 \h </w:instrText>
        </w:r>
        <w:r>
          <w:fldChar w:fldCharType="separate"/>
        </w:r>
        <w:r>
          <w:t>52</w:t>
        </w:r>
        <w:r>
          <w:fldChar w:fldCharType="end"/>
        </w:r>
      </w:hyperlink>
    </w:p>
    <w:p>
      <w:pPr>
        <w:pStyle w:val="TOC2"/>
        <w:tabs>
          <w:tab w:val="right" w:leader="dot" w:pos="8306"/>
        </w:tabs>
      </w:pPr>
      <w:hyperlink w:anchor="_Toc21011" w:history="1">
        <w:r>
          <w:rPr>
            <w:rFonts w:ascii="仿宋" w:eastAsia="仿宋" w:hAnsi="仿宋" w:cs="仿宋" w:hint="eastAsia"/>
            <w:lang w:eastAsia="zh-CN"/>
          </w:rPr>
          <w:t>(二)、建设进度</w:t>
        </w:r>
        <w:r>
          <w:tab/>
        </w:r>
        <w:r>
          <w:fldChar w:fldCharType="begin"/>
        </w:r>
        <w:r>
          <w:instrText xml:space="preserve"> PAGEREF _Toc21011 \h </w:instrText>
        </w:r>
        <w:r>
          <w:fldChar w:fldCharType="separate"/>
        </w:r>
        <w:r>
          <w:t>53</w:t>
        </w:r>
        <w:r>
          <w:fldChar w:fldCharType="end"/>
        </w:r>
      </w:hyperlink>
    </w:p>
    <w:p>
      <w:pPr>
        <w:pStyle w:val="TOC2"/>
        <w:tabs>
          <w:tab w:val="right" w:leader="dot" w:pos="8306"/>
        </w:tabs>
      </w:pPr>
      <w:hyperlink w:anchor="_Toc17367" w:history="1">
        <w:r>
          <w:rPr>
            <w:rFonts w:ascii="仿宋" w:eastAsia="仿宋" w:hAnsi="仿宋" w:cs="仿宋" w:hint="eastAsia"/>
            <w:lang w:eastAsia="zh-CN"/>
          </w:rPr>
          <w:t>(三)、进度安排注意事项</w:t>
        </w:r>
        <w:r>
          <w:tab/>
        </w:r>
        <w:r>
          <w:fldChar w:fldCharType="begin"/>
        </w:r>
        <w:r>
          <w:instrText xml:space="preserve"> PAGEREF _Toc17367 \h </w:instrText>
        </w:r>
        <w:r>
          <w:fldChar w:fldCharType="separate"/>
        </w:r>
        <w:r>
          <w:t>54</w:t>
        </w:r>
        <w:r>
          <w:fldChar w:fldCharType="end"/>
        </w:r>
      </w:hyperlink>
    </w:p>
    <w:p>
      <w:pPr>
        <w:pStyle w:val="TOC2"/>
        <w:tabs>
          <w:tab w:val="right" w:leader="dot" w:pos="8306"/>
        </w:tabs>
      </w:pPr>
      <w:hyperlink w:anchor="_Toc5122" w:history="1">
        <w:r>
          <w:rPr>
            <w:rFonts w:ascii="仿宋" w:eastAsia="仿宋" w:hAnsi="仿宋" w:cs="仿宋" w:hint="eastAsia"/>
            <w:lang w:eastAsia="zh-CN"/>
          </w:rPr>
          <w:t>(四)、人力资源配置</w:t>
        </w:r>
        <w:r>
          <w:tab/>
        </w:r>
        <w:r>
          <w:fldChar w:fldCharType="begin"/>
        </w:r>
        <w:r>
          <w:instrText xml:space="preserve"> PAGEREF _Toc5122 \h </w:instrText>
        </w:r>
        <w:r>
          <w:fldChar w:fldCharType="separate"/>
        </w:r>
        <w:r>
          <w:t>56</w:t>
        </w:r>
        <w:r>
          <w:fldChar w:fldCharType="end"/>
        </w:r>
      </w:hyperlink>
    </w:p>
    <w:p>
      <w:pPr>
        <w:pStyle w:val="TOC1"/>
        <w:tabs>
          <w:tab w:val="right" w:leader="dot" w:pos="8306"/>
        </w:tabs>
      </w:pPr>
      <w:hyperlink w:anchor="_Toc8849" w:history="1">
        <w:r>
          <w:rPr>
            <w:rFonts w:ascii="仿宋" w:eastAsia="仿宋" w:hAnsi="仿宋" w:cs="仿宋" w:hint="eastAsia"/>
            <w:lang w:eastAsia="zh-CN"/>
          </w:rPr>
          <w:t>十二、化学气相沉积硫化锌(CVDZNS)晶体项目人力资源培养与发展</w:t>
        </w:r>
        <w:r>
          <w:tab/>
        </w:r>
        <w:r>
          <w:fldChar w:fldCharType="begin"/>
        </w:r>
        <w:r>
          <w:instrText xml:space="preserve"> PAGEREF _Toc8849 \h </w:instrText>
        </w:r>
        <w:r>
          <w:fldChar w:fldCharType="separate"/>
        </w:r>
        <w:r>
          <w:t>57</w:t>
        </w:r>
        <w:r>
          <w:fldChar w:fldCharType="end"/>
        </w:r>
      </w:hyperlink>
    </w:p>
    <w:p>
      <w:pPr>
        <w:pStyle w:val="TOC2"/>
        <w:tabs>
          <w:tab w:val="right" w:leader="dot" w:pos="8306"/>
        </w:tabs>
      </w:pPr>
      <w:hyperlink w:anchor="_Toc27491" w:history="1">
        <w:r>
          <w:rPr>
            <w:rFonts w:ascii="仿宋" w:eastAsia="仿宋" w:hAnsi="仿宋" w:cs="仿宋" w:hint="eastAsia"/>
            <w:lang w:eastAsia="zh-CN"/>
          </w:rPr>
          <w:t>(一)、人才需求与规划</w:t>
        </w:r>
        <w:r>
          <w:tab/>
        </w:r>
        <w:r>
          <w:fldChar w:fldCharType="begin"/>
        </w:r>
        <w:r>
          <w:instrText xml:space="preserve"> PAGEREF _Toc27491 \h </w:instrText>
        </w:r>
        <w:r>
          <w:fldChar w:fldCharType="separate"/>
        </w:r>
        <w:r>
          <w:t>57</w:t>
        </w:r>
        <w:r>
          <w:fldChar w:fldCharType="end"/>
        </w:r>
      </w:hyperlink>
    </w:p>
    <w:p>
      <w:pPr>
        <w:pStyle w:val="TOC2"/>
        <w:tabs>
          <w:tab w:val="right" w:leader="dot" w:pos="8306"/>
        </w:tabs>
      </w:pPr>
      <w:hyperlink w:anchor="_Toc7779" w:history="1">
        <w:r>
          <w:rPr>
            <w:rFonts w:ascii="仿宋" w:eastAsia="仿宋" w:hAnsi="仿宋" w:cs="仿宋" w:hint="eastAsia"/>
            <w:lang w:eastAsia="zh-CN"/>
          </w:rPr>
          <w:t>(二)、培训与发展计划</w:t>
        </w:r>
        <w:r>
          <w:tab/>
        </w:r>
        <w:r>
          <w:fldChar w:fldCharType="begin"/>
        </w:r>
        <w:r>
          <w:instrText xml:space="preserve"> PAGEREF _Toc7779 \h </w:instrText>
        </w:r>
        <w:r>
          <w:fldChar w:fldCharType="separate"/>
        </w:r>
        <w:r>
          <w:t>58</w:t>
        </w:r>
        <w:r>
          <w:fldChar w:fldCharType="end"/>
        </w:r>
      </w:hyperlink>
    </w:p>
    <w:p>
      <w:pPr>
        <w:pStyle w:val="TOC1"/>
        <w:tabs>
          <w:tab w:val="right" w:leader="dot" w:pos="8306"/>
        </w:tabs>
      </w:pPr>
      <w:hyperlink w:anchor="_Toc23600" w:history="1">
        <w:r>
          <w:rPr>
            <w:rFonts w:ascii="仿宋" w:eastAsia="仿宋" w:hAnsi="仿宋" w:cs="仿宋" w:hint="eastAsia"/>
            <w:lang w:eastAsia="zh-CN"/>
          </w:rPr>
          <w:t>十三、利益相关者分析与沟通计划</w:t>
        </w:r>
        <w:r>
          <w:tab/>
        </w:r>
        <w:r>
          <w:fldChar w:fldCharType="begin"/>
        </w:r>
        <w:r>
          <w:instrText xml:space="preserve"> PAGEREF _Toc23600 \h </w:instrText>
        </w:r>
        <w:r>
          <w:fldChar w:fldCharType="separate"/>
        </w:r>
        <w:r>
          <w:t>58</w:t>
        </w:r>
        <w:r>
          <w:fldChar w:fldCharType="end"/>
        </w:r>
      </w:hyperlink>
    </w:p>
    <w:p>
      <w:pPr>
        <w:pStyle w:val="TOC2"/>
        <w:tabs>
          <w:tab w:val="right" w:leader="dot" w:pos="8306"/>
        </w:tabs>
      </w:pPr>
      <w:hyperlink w:anchor="_Toc24783" w:history="1">
        <w:r>
          <w:rPr>
            <w:rFonts w:ascii="仿宋" w:eastAsia="仿宋" w:hAnsi="仿宋" w:cs="仿宋" w:hint="eastAsia"/>
            <w:lang w:eastAsia="zh-CN"/>
          </w:rPr>
          <w:t>(一)、利益相关者分析</w:t>
        </w:r>
        <w:r>
          <w:tab/>
        </w:r>
        <w:r>
          <w:fldChar w:fldCharType="begin"/>
        </w:r>
        <w:r>
          <w:instrText xml:space="preserve"> PAGEREF _Toc24783 \h </w:instrText>
        </w:r>
        <w:r>
          <w:fldChar w:fldCharType="separate"/>
        </w:r>
        <w:r>
          <w:t>58</w:t>
        </w:r>
        <w:r>
          <w:fldChar w:fldCharType="end"/>
        </w:r>
      </w:hyperlink>
    </w:p>
    <w:p>
      <w:pPr>
        <w:pStyle w:val="TOC2"/>
        <w:tabs>
          <w:tab w:val="right" w:leader="dot" w:pos="8306"/>
        </w:tabs>
      </w:pPr>
      <w:hyperlink w:anchor="_Toc4494" w:history="1">
        <w:r>
          <w:rPr>
            <w:rFonts w:ascii="仿宋" w:eastAsia="仿宋" w:hAnsi="仿宋" w:cs="仿宋" w:hint="eastAsia"/>
            <w:lang w:eastAsia="zh-CN"/>
          </w:rPr>
          <w:t>(二)、沟通计划</w:t>
        </w:r>
        <w:r>
          <w:tab/>
        </w:r>
        <w:r>
          <w:fldChar w:fldCharType="begin"/>
        </w:r>
        <w:r>
          <w:instrText xml:space="preserve"> PAGEREF _Toc4494 \h </w:instrText>
        </w:r>
        <w:r>
          <w:fldChar w:fldCharType="separate"/>
        </w:r>
        <w:r>
          <w:t>60</w:t>
        </w:r>
        <w:r>
          <w:fldChar w:fldCharType="end"/>
        </w:r>
      </w:hyperlink>
    </w:p>
    <w:p>
      <w:pPr>
        <w:pStyle w:val="TOC1"/>
        <w:tabs>
          <w:tab w:val="right" w:leader="dot" w:pos="8306"/>
        </w:tabs>
      </w:pPr>
      <w:hyperlink w:anchor="_Toc6506" w:history="1">
        <w:r>
          <w:rPr>
            <w:rFonts w:ascii="仿宋" w:eastAsia="仿宋" w:hAnsi="仿宋" w:cs="仿宋" w:hint="eastAsia"/>
            <w:lang w:eastAsia="zh-CN"/>
          </w:rPr>
          <w:t>十四、化学气相沉积硫化锌(CVDZNS)晶体项目工程方案分析</w:t>
        </w:r>
        <w:r>
          <w:tab/>
        </w:r>
        <w:r>
          <w:fldChar w:fldCharType="begin"/>
        </w:r>
        <w:r>
          <w:instrText xml:space="preserve"> PAGEREF _Toc6506 \h </w:instrText>
        </w:r>
        <w:r>
          <w:fldChar w:fldCharType="separate"/>
        </w:r>
        <w:r>
          <w:t>61</w:t>
        </w:r>
        <w:r>
          <w:fldChar w:fldCharType="end"/>
        </w:r>
      </w:hyperlink>
    </w:p>
    <w:p>
      <w:pPr>
        <w:pStyle w:val="TOC2"/>
        <w:tabs>
          <w:tab w:val="right" w:leader="dot" w:pos="8306"/>
        </w:tabs>
      </w:pPr>
      <w:hyperlink w:anchor="_Toc29113" w:history="1">
        <w:r>
          <w:rPr>
            <w:rFonts w:ascii="仿宋" w:eastAsia="仿宋" w:hAnsi="仿宋" w:cs="仿宋" w:hint="eastAsia"/>
            <w:lang w:eastAsia="zh-CN"/>
          </w:rPr>
          <w:t>(一)、建筑工程设计原则</w:t>
        </w:r>
        <w:r>
          <w:tab/>
        </w:r>
        <w:r>
          <w:fldChar w:fldCharType="begin"/>
        </w:r>
        <w:r>
          <w:instrText xml:space="preserve"> PAGEREF _Toc29113 \h </w:instrText>
        </w:r>
        <w:r>
          <w:fldChar w:fldCharType="separate"/>
        </w:r>
        <w:r>
          <w:t>61</w:t>
        </w:r>
        <w:r>
          <w:fldChar w:fldCharType="end"/>
        </w:r>
      </w:hyperlink>
    </w:p>
    <w:p>
      <w:pPr>
        <w:pStyle w:val="TOC2"/>
        <w:tabs>
          <w:tab w:val="right" w:leader="dot" w:pos="8306"/>
        </w:tabs>
      </w:pPr>
      <w:hyperlink w:anchor="_Toc7829" w:history="1">
        <w:r>
          <w:rPr>
            <w:rFonts w:ascii="仿宋" w:eastAsia="仿宋" w:hAnsi="仿宋" w:cs="仿宋" w:hint="eastAsia"/>
            <w:lang w:eastAsia="zh-CN"/>
          </w:rPr>
          <w:t>(二)、土建工程建设指标</w:t>
        </w:r>
        <w:r>
          <w:tab/>
        </w:r>
        <w:r>
          <w:fldChar w:fldCharType="begin"/>
        </w:r>
        <w:r>
          <w:instrText xml:space="preserve"> PAGEREF _Toc7829 \h </w:instrText>
        </w:r>
        <w:r>
          <w:fldChar w:fldCharType="separate"/>
        </w:r>
        <w:r>
          <w:t>64</w:t>
        </w:r>
        <w:r>
          <w:fldChar w:fldCharType="end"/>
        </w:r>
      </w:hyperlink>
    </w:p>
    <w:p>
      <w:pPr>
        <w:pStyle w:val="TOC1"/>
        <w:tabs>
          <w:tab w:val="right" w:leader="dot" w:pos="8306"/>
        </w:tabs>
      </w:pPr>
      <w:hyperlink w:anchor="_Toc9816" w:history="1">
        <w:r>
          <w:rPr>
            <w:rFonts w:ascii="仿宋" w:eastAsia="仿宋" w:hAnsi="仿宋" w:cs="仿宋" w:hint="eastAsia"/>
            <w:lang w:eastAsia="zh-CN"/>
          </w:rPr>
          <w:t>十五、化学气相沉积硫化锌(CVDZNS)晶体项目实施保障措施</w:t>
        </w:r>
        <w:r>
          <w:tab/>
        </w:r>
        <w:r>
          <w:fldChar w:fldCharType="begin"/>
        </w:r>
        <w:r>
          <w:instrText xml:space="preserve"> PAGEREF _Toc9816 \h </w:instrText>
        </w:r>
        <w:r>
          <w:fldChar w:fldCharType="separate"/>
        </w:r>
        <w:r>
          <w:t>66</w:t>
        </w:r>
        <w:r>
          <w:fldChar w:fldCharType="end"/>
        </w:r>
      </w:hyperlink>
    </w:p>
    <w:p>
      <w:pPr>
        <w:pStyle w:val="TOC2"/>
        <w:tabs>
          <w:tab w:val="right" w:leader="dot" w:pos="8306"/>
        </w:tabs>
      </w:pPr>
      <w:hyperlink w:anchor="_Toc5370" w:history="1">
        <w:r>
          <w:rPr>
            <w:rFonts w:ascii="仿宋" w:eastAsia="仿宋" w:hAnsi="仿宋" w:cs="仿宋" w:hint="eastAsia"/>
            <w:lang w:eastAsia="zh-CN"/>
          </w:rPr>
          <w:t>(一)、化学气相沉积硫化锌(CVDZNS)晶体项目实施保障机制</w:t>
        </w:r>
        <w:r>
          <w:tab/>
        </w:r>
        <w:r>
          <w:fldChar w:fldCharType="begin"/>
        </w:r>
        <w:r>
          <w:instrText xml:space="preserve"> PAGEREF _Toc5370 \h </w:instrText>
        </w:r>
        <w:r>
          <w:fldChar w:fldCharType="separate"/>
        </w:r>
        <w:r>
          <w:t>66</w:t>
        </w:r>
        <w:r>
          <w:fldChar w:fldCharType="end"/>
        </w:r>
      </w:hyperlink>
    </w:p>
    <w:p>
      <w:pPr>
        <w:pStyle w:val="TOC2"/>
        <w:tabs>
          <w:tab w:val="right" w:leader="dot" w:pos="8306"/>
        </w:tabs>
      </w:pPr>
      <w:hyperlink w:anchor="_Toc25735" w:history="1">
        <w:r>
          <w:rPr>
            <w:rFonts w:ascii="仿宋" w:eastAsia="仿宋" w:hAnsi="仿宋" w:cs="仿宋" w:hint="eastAsia"/>
            <w:lang w:eastAsia="zh-CN"/>
          </w:rPr>
          <w:t>(二)、化学气相沉积硫化锌(CVDZNS)晶体项目法律合规要求</w:t>
        </w:r>
        <w:r>
          <w:tab/>
        </w:r>
        <w:r>
          <w:fldChar w:fldCharType="begin"/>
        </w:r>
        <w:r>
          <w:instrText xml:space="preserve"> PAGEREF _Toc25735 \h </w:instrText>
        </w:r>
        <w:r>
          <w:fldChar w:fldCharType="separate"/>
        </w:r>
        <w:r>
          <w:t>70</w:t>
        </w:r>
        <w:r>
          <w:fldChar w:fldCharType="end"/>
        </w:r>
      </w:hyperlink>
    </w:p>
    <w:p>
      <w:pPr>
        <w:pStyle w:val="TOC2"/>
        <w:tabs>
          <w:tab w:val="right" w:leader="dot" w:pos="8306"/>
        </w:tabs>
      </w:pPr>
      <w:hyperlink w:anchor="_Toc23542" w:history="1">
        <w:r>
          <w:rPr>
            <w:rFonts w:ascii="仿宋" w:eastAsia="仿宋" w:hAnsi="仿宋" w:cs="仿宋" w:hint="eastAsia"/>
            <w:lang w:eastAsia="zh-CN"/>
          </w:rPr>
          <w:t>(三)、化学气相沉积硫化锌(CVDZNS)晶体项目合同管理与法律事务</w:t>
        </w:r>
        <w:r>
          <w:tab/>
        </w:r>
        <w:r>
          <w:fldChar w:fldCharType="begin"/>
        </w:r>
        <w:r>
          <w:instrText xml:space="preserve"> PAGEREF _Toc23542 \h </w:instrText>
        </w:r>
        <w:r>
          <w:fldChar w:fldCharType="separate"/>
        </w:r>
        <w:r>
          <w:t>75</w:t>
        </w:r>
        <w:r>
          <w:fldChar w:fldCharType="end"/>
        </w:r>
      </w:hyperlink>
    </w:p>
    <w:p>
      <w:pPr>
        <w:pStyle w:val="TOC2"/>
        <w:tabs>
          <w:tab w:val="right" w:leader="dot" w:pos="8306"/>
        </w:tabs>
      </w:pPr>
      <w:hyperlink w:anchor="_Toc23062" w:history="1">
        <w:r>
          <w:rPr>
            <w:rFonts w:ascii="仿宋" w:eastAsia="仿宋" w:hAnsi="仿宋" w:cs="仿宋" w:hint="eastAsia"/>
            <w:lang w:eastAsia="zh-CN"/>
          </w:rPr>
          <w:t>(四)、化学气相沉积硫化锌(CVDZNS)晶体项目知识产权保护策略</w:t>
        </w:r>
        <w:r>
          <w:tab/>
        </w:r>
        <w:r>
          <w:fldChar w:fldCharType="begin"/>
        </w:r>
        <w:r>
          <w:instrText xml:space="preserve"> PAGEREF _Toc23062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76"/>
      <w:r>
        <w:rPr>
          <w:rFonts w:ascii="仿宋" w:eastAsia="仿宋" w:hAnsi="仿宋" w:cs="仿宋" w:hint="eastAsia"/>
          <w:sz w:val="28"/>
          <w:lang w:eastAsia="zh-CN"/>
        </w:rPr>
        <w:t>一、化学气相沉积硫化锌(CVDZNS)晶体项目选址可行性分析</w:t>
      </w:r>
      <w:bookmarkEnd w:id="2"/>
    </w:p>
    <w:p>
      <w:pPr>
        <w:pStyle w:val="Heading2"/>
        <w:rPr>
          <w:rFonts w:ascii="仿宋" w:eastAsia="仿宋" w:hAnsi="仿宋" w:cs="仿宋" w:hint="eastAsia"/>
          <w:lang w:eastAsia="zh-CN"/>
        </w:rPr>
      </w:pPr>
      <w:bookmarkStart w:id="3" w:name="_Toc10246"/>
      <w:r>
        <w:rPr>
          <w:rFonts w:ascii="仿宋" w:eastAsia="仿宋" w:hAnsi="仿宋" w:cs="仿宋" w:hint="eastAsia"/>
          <w:lang w:eastAsia="zh-CN"/>
        </w:rPr>
        <w:t>(一)、化学气相沉积硫化锌(CVDZNS)晶体项目选址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该化学气相沉积硫化锌(CVDZNS)晶体项目选址位于XX省XX市XX区XXX街道</w:t>
      </w:r>
    </w:p>
    <w:p>
      <w:pPr>
        <w:pStyle w:val="Heading2"/>
        <w:ind w:firstLine="560" w:firstLineChars="200"/>
        <w:rPr>
          <w:rFonts w:ascii="仿宋" w:eastAsia="仿宋" w:hAnsi="仿宋" w:cs="仿宋" w:hint="eastAsia"/>
          <w:sz w:val="28"/>
          <w:lang w:eastAsia="zh-CN"/>
        </w:rPr>
      </w:pPr>
      <w:bookmarkStart w:id="4" w:name="_Toc241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气相沉积硫化锌(CVDZNS)晶体项目的征地面积将根据化学气相沉积硫化锌(CVDZNS)晶体项目的实际规模和需求进行精确规划。具体面积XXX平方米，旨在确保化学气相沉积硫化锌(CVDZNS)晶体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净用地面积是在征地面积基础上去除不可利用面积后的实际可开发用地。具体面积XXX平方米，考虑到环保、交通、安全等多方面因素，以确保化学气相沉积硫化锌(CVDZNS)晶体项目在整体利用效率上达到最优。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气相沉积硫化锌(CVDZNS)晶体项目计划建设的建筑总规模具体面积XXX平方米。这一规模的确定综合考虑了化学气相沉积硫化锌(CVDZNS)晶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气相沉积硫化锌(CVDZNS)晶体项目用地中被规划为绿地的比例。具体面积XXX平方米，旨在通过合理规划绿地，改善化学气相沉积硫化锌(CVDZNS)晶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容积率是用地上可以建设的建筑总体积与用地面积之比。具体面积XXX，通过合理的容积率规划，确保化学气相沉积硫化锌(CVDZNS)晶体项目建筑规模与周边环境和谐共生。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气相沉积硫化锌(CVDZNS)晶体项目选址与当地城市规划相一致，具体面积XXX平方米。通过与城市规划部门深入沟通，确保化学气相沉积硫化锌(CVDZNS)晶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气相沉积硫化锌(CVDZNS)晶体项目选址符合当地产业政策，具体面积XXX平方米。这包括化学气相沉积硫化锌(CVDZNS)晶体项目对当地经济的促进作用，以及对相关产业的带动效应，确保化学气相沉积硫化锌(CVDZNS)晶体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化学气相沉积硫化锌(CVDZNS)晶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气相沉积硫化锌(CVDZNS)晶体项目选址具备必要的公共设施配套，具体面积XXX平方米。这包括交通便利性、教育、医疗等基础设施，以提高居民生活品质，使得化学气相沉积硫化锌(CVDZNS)晶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考虑用地总体要求对当地社会稳定性的影响，具体面积XXX平方米。通过深入了解当地社区反馈，确保化学气相沉积硫化锌(CVDZNS)晶体项目的选址和建设过程对当地社会和谐稳定产生积极作用。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气相沉积硫化锌(CVDZNS)晶体项目选址不仅符合法规和规划，还在实际操作中具有可行性。这一全面规划将为化学气相沉积硫化锌(CVDZNS)晶体项目的成功实施提供坚实的基础，确保化学气相沉积硫化锌(CVDZNS)晶体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50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气相沉积硫化锌(CVDZNS)晶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气相沉积硫化锌(CVDZNS)晶体项目的设备规划和空间设计中，我们将采取灵活设备布局的措施。设备布局将根据实际需求进行灵活设计，避免不必要的浪费。通过合理规划设备摆放位置，我们将提高设备的利用率，减少设备间距，以确保化学气相沉积硫化锌(CVDZNS)晶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化学气相沉积硫化锌(CVDZNS)晶体项目内部引入共享设施的概念，例如共享会议室、办公区等。通过这种方式，我们可以减少对资源的重复建设，提高资源共享效率，从而减小化学气相沉积硫化锌(CVDZNS)晶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6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学气相沉积硫化锌(CVDZNS)晶体项目的总图布置中，我们将不同功能区域进行明确的规划，以最大程度满足化学气相沉积硫化锌(CVDZNS)晶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4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气相沉积硫化锌(CVDZNS)晶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学气相沉积硫化锌(CVDZNS)晶体项目对环境的影响是综合评价的重要因素之一。我们将详细考虑选址周边的自然环境、生态保护区、水源地等情况，确保化学气相沉积硫化锌(CVDZNS)晶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学气相沉积硫化锌(CVDZNS)晶体项目所在地的相关政策，确保化学气相沉积硫化锌(CVDZNS)晶体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考虑到社会稳定性对企业运营的重要性，我们将评估选址地区的社会安全情况、劳工关系、社区反馈等方面，以确保化学气相沉积硫化锌(CVDZNS)晶体项目的建设和运营不会受到社会稳定性的负面影响。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最后，我们将综合考虑用地成本，包括土地购置费用、土地开发成本等。通过对用地成本的详细评估，我们能够做出更为精确的经济效益分析，为化学气相沉积硫化锌(CVDZNS)晶体项目的投资决策提供有力支持。</w:t>
      </w:r>
    </w:p>
    <w:p>
      <w:pPr>
        <w:pStyle w:val="Heading1"/>
        <w:ind w:firstLine="560" w:firstLineChars="200"/>
        <w:rPr>
          <w:rFonts w:ascii="仿宋" w:eastAsia="仿宋" w:hAnsi="仿宋" w:cs="仿宋" w:hint="eastAsia"/>
          <w:sz w:val="28"/>
          <w:lang w:eastAsia="zh-CN"/>
        </w:rPr>
      </w:pPr>
      <w:bookmarkStart w:id="8" w:name="_Toc20434"/>
      <w:r>
        <w:rPr>
          <w:rFonts w:ascii="仿宋" w:eastAsia="仿宋" w:hAnsi="仿宋" w:cs="仿宋" w:hint="eastAsia"/>
          <w:sz w:val="28"/>
          <w:lang w:eastAsia="zh-CN"/>
        </w:rPr>
        <w:t>二、化学气相沉积硫化锌(CVDZNS)晶体项目土建工程</w:t>
      </w:r>
      <w:bookmarkEnd w:id="8"/>
    </w:p>
    <w:p>
      <w:pPr>
        <w:pStyle w:val="Heading2"/>
        <w:rPr>
          <w:rFonts w:ascii="仿宋" w:eastAsia="仿宋" w:hAnsi="仿宋" w:cs="仿宋" w:hint="eastAsia"/>
          <w:lang w:eastAsia="zh-CN"/>
        </w:rPr>
      </w:pPr>
      <w:bookmarkStart w:id="9" w:name="_Toc1039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在化学气相沉积硫化锌(CVDZNS)晶体项目的建筑工程设计中，我们将秉承一系列重要的设计原则，以确保化学气相沉积硫化锌(CVDZNS)晶体项目建筑在功能、美观、可持续性等方面达到最佳效果。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首要原则是确保建筑的功能性得到最大化的发挥。我们将充分理解化学气相沉积硫化锌(CVDZNS)晶体项目的实际需求，合理布局各个功能区域，保证建筑在满足业务需求的同时，提供高效的工作环境。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在建筑设计中，我们将综合考虑建设和运营成本。通过精细的经济效益分析，确保设计方案在高效利用资源的同时，对化学气相沉积硫化锌(CVDZNS)晶体项目的长期盈利能力有积极的贡献。</w:t>
      </w:r>
    </w:p>
    <w:p>
      <w:pPr>
        <w:pStyle w:val="Heading2"/>
        <w:ind w:firstLine="560" w:firstLineChars="200"/>
        <w:rPr>
          <w:rFonts w:ascii="仿宋" w:eastAsia="仿宋" w:hAnsi="仿宋" w:cs="仿宋" w:hint="eastAsia"/>
          <w:sz w:val="28"/>
          <w:lang w:eastAsia="zh-CN"/>
        </w:rPr>
      </w:pPr>
      <w:bookmarkStart w:id="10" w:name="_Toc2334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气相沉积硫化锌(CVDZNS)晶体项目的土建工程设计中，我们将精准设定设计年限，结合化学气相沉积硫化锌(CVDZNS)晶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气相沉积硫化锌(CVDZNS)晶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604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学气相沉积硫化锌(CVDZNS)晶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气相沉积硫化锌(CVDZNS)晶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气相沉积硫化锌(CVDZNS)晶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60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本期工程化学气相沉积硫化锌(CVDZNS)晶体项目预计总建筑面积XXX平方米，其中：计容建筑面积XXX平方米，计划建筑工程投资XX万元，占化学气相沉积硫化锌(CVDZNS)晶体项目总投资的XX%。</w:t>
      </w:r>
    </w:p>
    <w:p>
      <w:pPr>
        <w:pStyle w:val="Heading1"/>
        <w:ind w:firstLine="560" w:firstLineChars="200"/>
        <w:rPr>
          <w:rFonts w:ascii="仿宋" w:eastAsia="仿宋" w:hAnsi="仿宋" w:cs="仿宋" w:hint="eastAsia"/>
          <w:sz w:val="28"/>
          <w:lang w:eastAsia="zh-CN"/>
        </w:rPr>
      </w:pPr>
      <w:bookmarkStart w:id="13" w:name="_Toc15144"/>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876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硫化锌(CVDZNS)晶体项目的技术管理特点体现在其创新导向。通过引入最先进的技术趋势和解决方案，化学气相沉积硫化锌(CVDZNS)晶体项目致力于提升科技含量、提高质量和效率水平。这意味着我们将采用最新的工具和方法，确保化学气相沉积硫化锌(CVDZNS)晶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气相沉积硫化锌(CVDZNS)晶体项目技术管理的显著特征。通过整合不同领域的技术资源，我们实现了跨学科的协同工作。这有助于优化技术架构，提高整体效能。此外，整合性策略还促进了不同技术团队之间的紧密沟通和高效合作，确保化学气相沉积硫化锌(CVDZNS)晶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气相沉积硫化锌(CVDZNS)晶体项目所采用的技术。通过不断优化技术方案，化学气相沉积硫化锌(CVDZNS)晶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气相沉积硫化锌(CVDZNS)晶体项目团队将在化学气相沉积硫化锌(CVDZNS)晶体项目初期识别可能的技术风险，并采取相应的预防和应对措施。通过建立健全的风险评估机制，化学气相沉积硫化锌(CVDZNS)晶体项目能够在实施过程中及时发现并解决潜在的技术问题，保障化学气相沉积硫化锌(CVDZNS)晶体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气相沉积硫化锌(CVDZNS)晶体项目中，技术将成为化学气相沉积硫化锌(CVDZNS)晶体项目成功的有力支持。这一深度剖析揭示了技术管理在化学气相沉积硫化锌(CVDZNS)晶体项目实施中的关键作用，为化学气相沉积硫化锌(CVDZNS)晶体项目的技术基础奠定了坚实的基础。</w:t>
      </w:r>
    </w:p>
    <w:p>
      <w:pPr>
        <w:pStyle w:val="Heading2"/>
        <w:ind w:firstLine="560" w:firstLineChars="200"/>
        <w:rPr>
          <w:rFonts w:ascii="仿宋" w:eastAsia="仿宋" w:hAnsi="仿宋" w:cs="仿宋" w:hint="eastAsia"/>
          <w:sz w:val="28"/>
          <w:lang w:eastAsia="zh-CN"/>
        </w:rPr>
      </w:pPr>
      <w:bookmarkStart w:id="15" w:name="_Toc8590"/>
      <w:r>
        <w:rPr>
          <w:rFonts w:ascii="仿宋" w:eastAsia="仿宋" w:hAnsi="仿宋" w:cs="仿宋" w:hint="eastAsia"/>
          <w:sz w:val="28"/>
          <w:lang w:eastAsia="zh-CN"/>
        </w:rPr>
        <w:t>(二)、化学气相沉积硫化锌(CVDZNS)晶体项目工艺技术设计方案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气相沉积硫化锌(CVDZNS)晶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气相沉积硫化锌(CVDZNS)晶体项目将严格按照相关行业规范要求进行组织。通过有效控制产品质量，化学气相沉积硫化锌(CVDZNS)晶体项目将致力于为顾客提供优质的化学气相沉积硫化锌(CVDZNS)晶体项目产品和良好的服务。这体现了化学气相沉积硫化锌(CVDZNS)晶体项目对于生产活动合规性和质量标准的高度重视，为化学气相沉积硫化锌(CVDZNS)晶体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化学气相沉积硫化锌(CVDZNS)晶体项目注重生态效益和清洁生产原则。化学气相沉积硫化锌(CVDZNS)晶体项目建设将紧密结合地方特色经济发展，与社会经济发展规划和区域环境保护规划方案相协调一致。通过与当地区域自然生态系统的结合，化学气相沉积硫化锌(CVDZNS)晶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气相沉积硫化锌(CVDZNS)晶体项目产品具有多样化的客户需求和个性化的特点。因此，化学气相沉积硫化锌(CVDZNS)晶体项目产品规格品种多样，且单批生产数量较小。为满足这一特点，化学气相沉积硫化锌(CVDZNS)晶体项目承办单位将建设先进的柔性制造生产线。通过广泛应用柔性制造技术，化学气相沉积硫化锌(CVDZNS)晶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气相沉积硫化锌(CVDZNS)晶体项目采用的技术具有较高的技术含量和自动化水平，处于国内先进水平。这一技术选用不仅体现了对生产效率、质量和环境友好性的高标准要求，同时为化学气相沉积硫化锌(CVDZNS)晶体项目的可持续发展奠定了坚实的基础。</w:t>
      </w:r>
    </w:p>
    <w:p>
      <w:pPr>
        <w:pStyle w:val="Heading2"/>
        <w:ind w:firstLine="560" w:firstLineChars="200"/>
        <w:rPr>
          <w:rFonts w:ascii="仿宋" w:eastAsia="仿宋" w:hAnsi="仿宋" w:cs="仿宋" w:hint="eastAsia"/>
          <w:sz w:val="28"/>
          <w:lang w:eastAsia="zh-CN"/>
        </w:rPr>
      </w:pPr>
      <w:bookmarkStart w:id="16" w:name="_Toc2436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为确保化学气相沉积硫化锌(CVDZNS)晶体项目的高效生产和技术实施，我们制定了一套精心设计的设备选型方案，以满足化学气相沉积硫化锌(CVDZNS)晶体项目生产、质量和环保的要求。该方案的主要特点如下：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气相沉积硫化锌(CVDZNS)晶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气相沉积硫化锌(CVDZNS)晶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https://d.book118.com/647000010061006052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化学气相沉积硫化锌(CVDZNS)晶体项目规划设计纲要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613DB6"/>
    <w:rsid w:val="1D613D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0001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2024-03-03T13:40:00Z</dcterms:created>
  <dcterms:modified xsi:type="dcterms:W3CDTF">2024-03-03T13:41:05Z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E95AD5B2A91F4FC08BE875F0DEF159EE_11</vt:lpwstr>
  </property>
  <property fmtid="{D5CDD505-2E9C-101B-9397-08002B2CF9AE}" pid="3" name="KSOProductBuildVer">
    <vt:lpwstr>2052-12.1.0.16388</vt:lpwstr>
  </property>
</Properties>
</file>