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便携式振动分析仪项目规划设计蓝图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72" w:history="1">
        <w:r>
          <w:rPr>
            <w:rFonts w:ascii="仿宋" w:eastAsia="仿宋" w:hAnsi="仿宋" w:cs="仿宋" w:hint="eastAsia"/>
            <w:lang w:eastAsia="zh-CN"/>
          </w:rPr>
          <w:t>前言</w:t>
        </w:r>
        <w:r>
          <w:tab/>
        </w:r>
        <w:r>
          <w:fldChar w:fldCharType="begin"/>
        </w:r>
        <w:r>
          <w:instrText xml:space="preserve"> PAGEREF _Toc29072 \h </w:instrText>
        </w:r>
        <w:r>
          <w:fldChar w:fldCharType="separate"/>
        </w:r>
        <w:r>
          <w:t>3</w:t>
        </w:r>
        <w:r>
          <w:fldChar w:fldCharType="end"/>
        </w:r>
      </w:hyperlink>
    </w:p>
    <w:p>
      <w:pPr>
        <w:pStyle w:val="TOC1"/>
        <w:tabs>
          <w:tab w:val="right" w:leader="dot" w:pos="8306"/>
        </w:tabs>
      </w:pPr>
      <w:hyperlink w:anchor="_Toc4131" w:history="1">
        <w:r>
          <w:rPr>
            <w:rFonts w:ascii="仿宋" w:eastAsia="仿宋" w:hAnsi="仿宋" w:cs="仿宋" w:hint="eastAsia"/>
            <w:lang w:eastAsia="zh-CN"/>
          </w:rPr>
          <w:t>一、便携式振动分析仪项目建设背景及必要性分析</w:t>
        </w:r>
        <w:r>
          <w:tab/>
        </w:r>
        <w:r>
          <w:fldChar w:fldCharType="begin"/>
        </w:r>
        <w:r>
          <w:instrText xml:space="preserve"> PAGEREF _Toc4131 \h </w:instrText>
        </w:r>
        <w:r>
          <w:fldChar w:fldCharType="separate"/>
        </w:r>
        <w:r>
          <w:t>3</w:t>
        </w:r>
        <w:r>
          <w:fldChar w:fldCharType="end"/>
        </w:r>
      </w:hyperlink>
    </w:p>
    <w:p>
      <w:pPr>
        <w:pStyle w:val="TOC2"/>
        <w:tabs>
          <w:tab w:val="right" w:leader="dot" w:pos="8306"/>
        </w:tabs>
      </w:pPr>
      <w:hyperlink w:anchor="_Toc8667" w:history="1">
        <w:r>
          <w:rPr>
            <w:rFonts w:ascii="仿宋" w:eastAsia="仿宋" w:hAnsi="仿宋" w:cs="仿宋" w:hint="eastAsia"/>
            <w:lang w:eastAsia="zh-CN"/>
          </w:rPr>
          <w:t>(一)、便携式振动分析仪项目背景分析</w:t>
        </w:r>
        <w:r>
          <w:tab/>
        </w:r>
        <w:r>
          <w:fldChar w:fldCharType="begin"/>
        </w:r>
        <w:r>
          <w:instrText xml:space="preserve"> PAGEREF _Toc8667 \h </w:instrText>
        </w:r>
        <w:r>
          <w:fldChar w:fldCharType="separate"/>
        </w:r>
        <w:r>
          <w:t>3</w:t>
        </w:r>
        <w:r>
          <w:fldChar w:fldCharType="end"/>
        </w:r>
      </w:hyperlink>
    </w:p>
    <w:p>
      <w:pPr>
        <w:pStyle w:val="TOC2"/>
        <w:tabs>
          <w:tab w:val="right" w:leader="dot" w:pos="8306"/>
        </w:tabs>
      </w:pPr>
      <w:hyperlink w:anchor="_Toc18379" w:history="1">
        <w:r>
          <w:rPr>
            <w:rFonts w:ascii="仿宋" w:eastAsia="仿宋" w:hAnsi="仿宋" w:cs="仿宋" w:hint="eastAsia"/>
            <w:lang w:eastAsia="zh-CN"/>
          </w:rPr>
          <w:t>(二)、便携式振动分析仪项目建设必要性分析</w:t>
        </w:r>
        <w:r>
          <w:tab/>
        </w:r>
        <w:r>
          <w:fldChar w:fldCharType="begin"/>
        </w:r>
        <w:r>
          <w:instrText xml:space="preserve"> PAGEREF _Toc18379 \h </w:instrText>
        </w:r>
        <w:r>
          <w:fldChar w:fldCharType="separate"/>
        </w:r>
        <w:r>
          <w:t>5</w:t>
        </w:r>
        <w:r>
          <w:fldChar w:fldCharType="end"/>
        </w:r>
      </w:hyperlink>
    </w:p>
    <w:p>
      <w:pPr>
        <w:pStyle w:val="TOC1"/>
        <w:tabs>
          <w:tab w:val="right" w:leader="dot" w:pos="8306"/>
        </w:tabs>
      </w:pPr>
      <w:hyperlink w:anchor="_Toc6752" w:history="1">
        <w:r>
          <w:rPr>
            <w:rFonts w:ascii="仿宋" w:eastAsia="仿宋" w:hAnsi="仿宋" w:cs="仿宋" w:hint="eastAsia"/>
            <w:lang w:eastAsia="zh-CN"/>
          </w:rPr>
          <w:t>二、便携式振动分析仪项目概论</w:t>
        </w:r>
        <w:r>
          <w:tab/>
        </w:r>
        <w:r>
          <w:fldChar w:fldCharType="begin"/>
        </w:r>
        <w:r>
          <w:instrText xml:space="preserve"> PAGEREF _Toc6752 \h </w:instrText>
        </w:r>
        <w:r>
          <w:fldChar w:fldCharType="separate"/>
        </w:r>
        <w:r>
          <w:t>6</w:t>
        </w:r>
        <w:r>
          <w:fldChar w:fldCharType="end"/>
        </w:r>
      </w:hyperlink>
    </w:p>
    <w:p>
      <w:pPr>
        <w:pStyle w:val="TOC2"/>
        <w:tabs>
          <w:tab w:val="right" w:leader="dot" w:pos="8306"/>
        </w:tabs>
      </w:pPr>
      <w:hyperlink w:anchor="_Toc5224" w:history="1">
        <w:r>
          <w:rPr>
            <w:rFonts w:ascii="仿宋" w:eastAsia="仿宋" w:hAnsi="仿宋" w:cs="仿宋" w:hint="eastAsia"/>
            <w:lang w:eastAsia="zh-CN"/>
          </w:rPr>
          <w:t>(一)、便携式振动分析仪项目概况</w:t>
        </w:r>
        <w:r>
          <w:tab/>
        </w:r>
        <w:r>
          <w:fldChar w:fldCharType="begin"/>
        </w:r>
        <w:r>
          <w:instrText xml:space="preserve"> PAGEREF _Toc5224 \h </w:instrText>
        </w:r>
        <w:r>
          <w:fldChar w:fldCharType="separate"/>
        </w:r>
        <w:r>
          <w:t>6</w:t>
        </w:r>
        <w:r>
          <w:fldChar w:fldCharType="end"/>
        </w:r>
      </w:hyperlink>
    </w:p>
    <w:p>
      <w:pPr>
        <w:pStyle w:val="TOC2"/>
        <w:tabs>
          <w:tab w:val="right" w:leader="dot" w:pos="8306"/>
        </w:tabs>
      </w:pPr>
      <w:hyperlink w:anchor="_Toc21545" w:history="1">
        <w:r>
          <w:rPr>
            <w:rFonts w:ascii="仿宋" w:eastAsia="仿宋" w:hAnsi="仿宋" w:cs="仿宋" w:hint="eastAsia"/>
            <w:lang w:eastAsia="zh-CN"/>
          </w:rPr>
          <w:t>(二)、便携式振动分析仪项目目标</w:t>
        </w:r>
        <w:r>
          <w:tab/>
        </w:r>
        <w:r>
          <w:fldChar w:fldCharType="begin"/>
        </w:r>
        <w:r>
          <w:instrText xml:space="preserve"> PAGEREF _Toc21545 \h </w:instrText>
        </w:r>
        <w:r>
          <w:fldChar w:fldCharType="separate"/>
        </w:r>
        <w:r>
          <w:t>9</w:t>
        </w:r>
        <w:r>
          <w:fldChar w:fldCharType="end"/>
        </w:r>
      </w:hyperlink>
    </w:p>
    <w:p>
      <w:pPr>
        <w:pStyle w:val="TOC2"/>
        <w:tabs>
          <w:tab w:val="right" w:leader="dot" w:pos="8306"/>
        </w:tabs>
      </w:pPr>
      <w:hyperlink w:anchor="_Toc16838" w:history="1">
        <w:r>
          <w:rPr>
            <w:rFonts w:ascii="仿宋" w:eastAsia="仿宋" w:hAnsi="仿宋" w:cs="仿宋" w:hint="eastAsia"/>
            <w:lang w:eastAsia="zh-CN"/>
          </w:rPr>
          <w:t>(三)、便携式振动分析仪项目提出的理由</w:t>
        </w:r>
        <w:r>
          <w:tab/>
        </w:r>
        <w:r>
          <w:fldChar w:fldCharType="begin"/>
        </w:r>
        <w:r>
          <w:instrText xml:space="preserve"> PAGEREF _Toc16838 \h </w:instrText>
        </w:r>
        <w:r>
          <w:fldChar w:fldCharType="separate"/>
        </w:r>
        <w:r>
          <w:t>9</w:t>
        </w:r>
        <w:r>
          <w:fldChar w:fldCharType="end"/>
        </w:r>
      </w:hyperlink>
    </w:p>
    <w:p>
      <w:pPr>
        <w:pStyle w:val="TOC2"/>
        <w:tabs>
          <w:tab w:val="right" w:leader="dot" w:pos="8306"/>
        </w:tabs>
      </w:pPr>
      <w:hyperlink w:anchor="_Toc3842" w:history="1">
        <w:r>
          <w:rPr>
            <w:rFonts w:ascii="仿宋" w:eastAsia="仿宋" w:hAnsi="仿宋" w:cs="仿宋" w:hint="eastAsia"/>
            <w:lang w:eastAsia="zh-CN"/>
          </w:rPr>
          <w:t>(四)、便携式振动分析仪项目意义</w:t>
        </w:r>
        <w:r>
          <w:tab/>
        </w:r>
        <w:r>
          <w:fldChar w:fldCharType="begin"/>
        </w:r>
        <w:r>
          <w:instrText xml:space="preserve"> PAGEREF _Toc3842 \h </w:instrText>
        </w:r>
        <w:r>
          <w:fldChar w:fldCharType="separate"/>
        </w:r>
        <w:r>
          <w:t>11</w:t>
        </w:r>
        <w:r>
          <w:fldChar w:fldCharType="end"/>
        </w:r>
      </w:hyperlink>
    </w:p>
    <w:p>
      <w:pPr>
        <w:pStyle w:val="TOC2"/>
        <w:tabs>
          <w:tab w:val="right" w:leader="dot" w:pos="8306"/>
        </w:tabs>
      </w:pPr>
      <w:hyperlink w:anchor="_Toc20232" w:history="1">
        <w:r>
          <w:rPr>
            <w:rFonts w:ascii="仿宋" w:eastAsia="仿宋" w:hAnsi="仿宋" w:cs="仿宋" w:hint="eastAsia"/>
            <w:lang w:eastAsia="zh-CN"/>
          </w:rPr>
          <w:t>(五)、便携式振动分析仪项目背景</w:t>
        </w:r>
        <w:r>
          <w:tab/>
        </w:r>
        <w:r>
          <w:fldChar w:fldCharType="begin"/>
        </w:r>
        <w:r>
          <w:instrText xml:space="preserve"> PAGEREF _Toc20232 \h </w:instrText>
        </w:r>
        <w:r>
          <w:fldChar w:fldCharType="separate"/>
        </w:r>
        <w:r>
          <w:t>12</w:t>
        </w:r>
        <w:r>
          <w:fldChar w:fldCharType="end"/>
        </w:r>
      </w:hyperlink>
    </w:p>
    <w:p>
      <w:pPr>
        <w:pStyle w:val="TOC1"/>
        <w:tabs>
          <w:tab w:val="right" w:leader="dot" w:pos="8306"/>
        </w:tabs>
      </w:pPr>
      <w:hyperlink w:anchor="_Toc6645" w:history="1">
        <w:r>
          <w:rPr>
            <w:rFonts w:ascii="仿宋" w:eastAsia="仿宋" w:hAnsi="仿宋" w:cs="仿宋" w:hint="eastAsia"/>
            <w:lang w:eastAsia="zh-CN"/>
          </w:rPr>
          <w:t>三、市场分析、调研</w:t>
        </w:r>
        <w:r>
          <w:tab/>
        </w:r>
        <w:r>
          <w:fldChar w:fldCharType="begin"/>
        </w:r>
        <w:r>
          <w:instrText xml:space="preserve"> PAGEREF _Toc6645 \h </w:instrText>
        </w:r>
        <w:r>
          <w:fldChar w:fldCharType="separate"/>
        </w:r>
        <w:r>
          <w:t>13</w:t>
        </w:r>
        <w:r>
          <w:fldChar w:fldCharType="end"/>
        </w:r>
      </w:hyperlink>
    </w:p>
    <w:p>
      <w:pPr>
        <w:pStyle w:val="TOC2"/>
        <w:tabs>
          <w:tab w:val="right" w:leader="dot" w:pos="8306"/>
        </w:tabs>
      </w:pPr>
      <w:hyperlink w:anchor="_Toc20895" w:history="1">
        <w:r>
          <w:rPr>
            <w:rFonts w:ascii="仿宋" w:eastAsia="仿宋" w:hAnsi="仿宋" w:cs="仿宋" w:hint="eastAsia"/>
            <w:lang w:eastAsia="zh-CN"/>
          </w:rPr>
          <w:t>(一)、便携式振动分析仪行业分析</w:t>
        </w:r>
        <w:r>
          <w:tab/>
        </w:r>
        <w:r>
          <w:fldChar w:fldCharType="begin"/>
        </w:r>
        <w:r>
          <w:instrText xml:space="preserve"> PAGEREF _Toc20895 \h </w:instrText>
        </w:r>
        <w:r>
          <w:fldChar w:fldCharType="separate"/>
        </w:r>
        <w:r>
          <w:t>13</w:t>
        </w:r>
        <w:r>
          <w:fldChar w:fldCharType="end"/>
        </w:r>
      </w:hyperlink>
    </w:p>
    <w:p>
      <w:pPr>
        <w:pStyle w:val="TOC2"/>
        <w:tabs>
          <w:tab w:val="right" w:leader="dot" w:pos="8306"/>
        </w:tabs>
      </w:pPr>
      <w:hyperlink w:anchor="_Toc29951" w:history="1">
        <w:r>
          <w:rPr>
            <w:rFonts w:ascii="仿宋" w:eastAsia="仿宋" w:hAnsi="仿宋" w:cs="仿宋" w:hint="eastAsia"/>
            <w:lang w:eastAsia="zh-CN"/>
          </w:rPr>
          <w:t>(二)、便携式振动分析仪市场分析预测</w:t>
        </w:r>
        <w:r>
          <w:tab/>
        </w:r>
        <w:r>
          <w:fldChar w:fldCharType="begin"/>
        </w:r>
        <w:r>
          <w:instrText xml:space="preserve"> PAGEREF _Toc29951 \h </w:instrText>
        </w:r>
        <w:r>
          <w:fldChar w:fldCharType="separate"/>
        </w:r>
        <w:r>
          <w:t>14</w:t>
        </w:r>
        <w:r>
          <w:fldChar w:fldCharType="end"/>
        </w:r>
      </w:hyperlink>
    </w:p>
    <w:p>
      <w:pPr>
        <w:pStyle w:val="TOC1"/>
        <w:tabs>
          <w:tab w:val="right" w:leader="dot" w:pos="8306"/>
        </w:tabs>
      </w:pPr>
      <w:hyperlink w:anchor="_Toc12474" w:history="1">
        <w:r>
          <w:rPr>
            <w:rFonts w:ascii="仿宋" w:eastAsia="仿宋" w:hAnsi="仿宋" w:cs="仿宋" w:hint="eastAsia"/>
            <w:lang w:eastAsia="zh-CN"/>
          </w:rPr>
          <w:t>四、便携式振动分析仪项目建设单位说明</w:t>
        </w:r>
        <w:r>
          <w:tab/>
        </w:r>
        <w:r>
          <w:fldChar w:fldCharType="begin"/>
        </w:r>
        <w:r>
          <w:instrText xml:space="preserve"> PAGEREF _Toc12474 \h </w:instrText>
        </w:r>
        <w:r>
          <w:fldChar w:fldCharType="separate"/>
        </w:r>
        <w:r>
          <w:t>15</w:t>
        </w:r>
        <w:r>
          <w:fldChar w:fldCharType="end"/>
        </w:r>
      </w:hyperlink>
    </w:p>
    <w:p>
      <w:pPr>
        <w:pStyle w:val="TOC2"/>
        <w:tabs>
          <w:tab w:val="right" w:leader="dot" w:pos="8306"/>
        </w:tabs>
      </w:pPr>
      <w:hyperlink w:anchor="_Toc15656" w:history="1">
        <w:r>
          <w:rPr>
            <w:rFonts w:ascii="仿宋" w:eastAsia="仿宋" w:hAnsi="仿宋" w:cs="仿宋" w:hint="eastAsia"/>
            <w:lang w:eastAsia="zh-CN"/>
          </w:rPr>
          <w:t>(一)、便携式振动分析仪项目承办单位基本情况</w:t>
        </w:r>
        <w:r>
          <w:tab/>
        </w:r>
        <w:r>
          <w:fldChar w:fldCharType="begin"/>
        </w:r>
        <w:r>
          <w:instrText xml:space="preserve"> PAGEREF _Toc15656 \h </w:instrText>
        </w:r>
        <w:r>
          <w:fldChar w:fldCharType="separate"/>
        </w:r>
        <w:r>
          <w:t>15</w:t>
        </w:r>
        <w:r>
          <w:fldChar w:fldCharType="end"/>
        </w:r>
      </w:hyperlink>
    </w:p>
    <w:p>
      <w:pPr>
        <w:pStyle w:val="TOC2"/>
        <w:tabs>
          <w:tab w:val="right" w:leader="dot" w:pos="8306"/>
        </w:tabs>
      </w:pPr>
      <w:hyperlink w:anchor="_Toc1388" w:history="1">
        <w:r>
          <w:rPr>
            <w:rFonts w:ascii="仿宋" w:eastAsia="仿宋" w:hAnsi="仿宋" w:cs="仿宋" w:hint="eastAsia"/>
            <w:lang w:eastAsia="zh-CN"/>
          </w:rPr>
          <w:t>(二)、公司经济效益分析</w:t>
        </w:r>
        <w:r>
          <w:tab/>
        </w:r>
        <w:r>
          <w:fldChar w:fldCharType="begin"/>
        </w:r>
        <w:r>
          <w:instrText xml:space="preserve"> PAGEREF _Toc1388 \h </w:instrText>
        </w:r>
        <w:r>
          <w:fldChar w:fldCharType="separate"/>
        </w:r>
        <w:r>
          <w:t>15</w:t>
        </w:r>
        <w:r>
          <w:fldChar w:fldCharType="end"/>
        </w:r>
      </w:hyperlink>
    </w:p>
    <w:p>
      <w:pPr>
        <w:pStyle w:val="TOC1"/>
        <w:tabs>
          <w:tab w:val="right" w:leader="dot" w:pos="8306"/>
        </w:tabs>
      </w:pPr>
      <w:hyperlink w:anchor="_Toc7844" w:history="1">
        <w:r>
          <w:rPr>
            <w:rFonts w:ascii="仿宋" w:eastAsia="仿宋" w:hAnsi="仿宋" w:cs="仿宋" w:hint="eastAsia"/>
            <w:lang w:eastAsia="zh-CN"/>
          </w:rPr>
          <w:t>五、便携式振动分析仪项目绩效评估</w:t>
        </w:r>
        <w:r>
          <w:tab/>
        </w:r>
        <w:r>
          <w:fldChar w:fldCharType="begin"/>
        </w:r>
        <w:r>
          <w:instrText xml:space="preserve"> PAGEREF _Toc7844 \h </w:instrText>
        </w:r>
        <w:r>
          <w:fldChar w:fldCharType="separate"/>
        </w:r>
        <w:r>
          <w:t>16</w:t>
        </w:r>
        <w:r>
          <w:fldChar w:fldCharType="end"/>
        </w:r>
      </w:hyperlink>
    </w:p>
    <w:p>
      <w:pPr>
        <w:pStyle w:val="TOC2"/>
        <w:tabs>
          <w:tab w:val="right" w:leader="dot" w:pos="8306"/>
        </w:tabs>
      </w:pPr>
      <w:hyperlink w:anchor="_Toc3299" w:history="1">
        <w:r>
          <w:rPr>
            <w:rFonts w:ascii="仿宋" w:eastAsia="仿宋" w:hAnsi="仿宋" w:cs="仿宋" w:hint="eastAsia"/>
            <w:lang w:eastAsia="zh-CN"/>
          </w:rPr>
          <w:t>(一)、绩效评估指标</w:t>
        </w:r>
        <w:r>
          <w:tab/>
        </w:r>
        <w:r>
          <w:fldChar w:fldCharType="begin"/>
        </w:r>
        <w:r>
          <w:instrText xml:space="preserve"> PAGEREF _Toc3299 \h </w:instrText>
        </w:r>
        <w:r>
          <w:fldChar w:fldCharType="separate"/>
        </w:r>
        <w:r>
          <w:t>16</w:t>
        </w:r>
        <w:r>
          <w:fldChar w:fldCharType="end"/>
        </w:r>
      </w:hyperlink>
    </w:p>
    <w:p>
      <w:pPr>
        <w:pStyle w:val="TOC2"/>
        <w:tabs>
          <w:tab w:val="right" w:leader="dot" w:pos="8306"/>
        </w:tabs>
      </w:pPr>
      <w:hyperlink w:anchor="_Toc9379" w:history="1">
        <w:r>
          <w:rPr>
            <w:rFonts w:ascii="仿宋" w:eastAsia="仿宋" w:hAnsi="仿宋" w:cs="仿宋" w:hint="eastAsia"/>
            <w:lang w:eastAsia="zh-CN"/>
          </w:rPr>
          <w:t>(二)、绩效评估方法</w:t>
        </w:r>
        <w:r>
          <w:tab/>
        </w:r>
        <w:r>
          <w:fldChar w:fldCharType="begin"/>
        </w:r>
        <w:r>
          <w:instrText xml:space="preserve"> PAGEREF _Toc9379 \h </w:instrText>
        </w:r>
        <w:r>
          <w:fldChar w:fldCharType="separate"/>
        </w:r>
        <w:r>
          <w:t>17</w:t>
        </w:r>
        <w:r>
          <w:fldChar w:fldCharType="end"/>
        </w:r>
      </w:hyperlink>
    </w:p>
    <w:p>
      <w:pPr>
        <w:pStyle w:val="TOC2"/>
        <w:tabs>
          <w:tab w:val="right" w:leader="dot" w:pos="8306"/>
        </w:tabs>
      </w:pPr>
      <w:hyperlink w:anchor="_Toc17755" w:history="1">
        <w:r>
          <w:rPr>
            <w:rFonts w:ascii="仿宋" w:eastAsia="仿宋" w:hAnsi="仿宋" w:cs="仿宋" w:hint="eastAsia"/>
            <w:lang w:eastAsia="zh-CN"/>
          </w:rPr>
          <w:t>(三)、绩效评估周期</w:t>
        </w:r>
        <w:r>
          <w:tab/>
        </w:r>
        <w:r>
          <w:fldChar w:fldCharType="begin"/>
        </w:r>
        <w:r>
          <w:instrText xml:space="preserve"> PAGEREF _Toc17755 \h </w:instrText>
        </w:r>
        <w:r>
          <w:fldChar w:fldCharType="separate"/>
        </w:r>
        <w:r>
          <w:t>18</w:t>
        </w:r>
        <w:r>
          <w:fldChar w:fldCharType="end"/>
        </w:r>
      </w:hyperlink>
    </w:p>
    <w:p>
      <w:pPr>
        <w:pStyle w:val="TOC1"/>
        <w:tabs>
          <w:tab w:val="right" w:leader="dot" w:pos="8306"/>
        </w:tabs>
      </w:pPr>
      <w:hyperlink w:anchor="_Toc15610" w:history="1">
        <w:r>
          <w:rPr>
            <w:rFonts w:ascii="仿宋" w:eastAsia="仿宋" w:hAnsi="仿宋" w:cs="仿宋" w:hint="eastAsia"/>
            <w:lang w:eastAsia="zh-CN"/>
          </w:rPr>
          <w:t>六、便携式振动分析仪项目可持续发展</w:t>
        </w:r>
        <w:r>
          <w:tab/>
        </w:r>
        <w:r>
          <w:fldChar w:fldCharType="begin"/>
        </w:r>
        <w:r>
          <w:instrText xml:space="preserve"> PAGEREF _Toc15610 \h </w:instrText>
        </w:r>
        <w:r>
          <w:fldChar w:fldCharType="separate"/>
        </w:r>
        <w:r>
          <w:t>20</w:t>
        </w:r>
        <w:r>
          <w:fldChar w:fldCharType="end"/>
        </w:r>
      </w:hyperlink>
    </w:p>
    <w:p>
      <w:pPr>
        <w:pStyle w:val="TOC2"/>
        <w:tabs>
          <w:tab w:val="right" w:leader="dot" w:pos="8306"/>
        </w:tabs>
      </w:pPr>
      <w:hyperlink w:anchor="_Toc21433" w:history="1">
        <w:r>
          <w:rPr>
            <w:rFonts w:ascii="仿宋" w:eastAsia="仿宋" w:hAnsi="仿宋" w:cs="仿宋" w:hint="eastAsia"/>
            <w:lang w:eastAsia="zh-CN"/>
          </w:rPr>
          <w:t>(一)、可持续战略与实践</w:t>
        </w:r>
        <w:r>
          <w:tab/>
        </w:r>
        <w:r>
          <w:fldChar w:fldCharType="begin"/>
        </w:r>
        <w:r>
          <w:instrText xml:space="preserve"> PAGEREF _Toc21433 \h </w:instrText>
        </w:r>
        <w:r>
          <w:fldChar w:fldCharType="separate"/>
        </w:r>
        <w:r>
          <w:t>20</w:t>
        </w:r>
        <w:r>
          <w:fldChar w:fldCharType="end"/>
        </w:r>
      </w:hyperlink>
    </w:p>
    <w:p>
      <w:pPr>
        <w:pStyle w:val="TOC2"/>
        <w:tabs>
          <w:tab w:val="right" w:leader="dot" w:pos="8306"/>
        </w:tabs>
      </w:pPr>
      <w:hyperlink w:anchor="_Toc13779" w:history="1">
        <w:r>
          <w:rPr>
            <w:rFonts w:ascii="仿宋" w:eastAsia="仿宋" w:hAnsi="仿宋" w:cs="仿宋" w:hint="eastAsia"/>
            <w:lang w:eastAsia="zh-CN"/>
          </w:rPr>
          <w:t>(二)、环保与社会责任</w:t>
        </w:r>
        <w:r>
          <w:tab/>
        </w:r>
        <w:r>
          <w:fldChar w:fldCharType="begin"/>
        </w:r>
        <w:r>
          <w:instrText xml:space="preserve"> PAGEREF _Toc13779 \h </w:instrText>
        </w:r>
        <w:r>
          <w:fldChar w:fldCharType="separate"/>
        </w:r>
        <w:r>
          <w:t>20</w:t>
        </w:r>
        <w:r>
          <w:fldChar w:fldCharType="end"/>
        </w:r>
      </w:hyperlink>
    </w:p>
    <w:p>
      <w:pPr>
        <w:pStyle w:val="TOC1"/>
        <w:tabs>
          <w:tab w:val="right" w:leader="dot" w:pos="8306"/>
        </w:tabs>
      </w:pPr>
      <w:hyperlink w:anchor="_Toc32499" w:history="1">
        <w:r>
          <w:rPr>
            <w:rFonts w:ascii="仿宋" w:eastAsia="仿宋" w:hAnsi="仿宋" w:cs="仿宋" w:hint="eastAsia"/>
            <w:lang w:eastAsia="zh-CN"/>
          </w:rPr>
          <w:t>七、便携式振动分析仪项目人力资源管理</w:t>
        </w:r>
        <w:r>
          <w:tab/>
        </w:r>
        <w:r>
          <w:fldChar w:fldCharType="begin"/>
        </w:r>
        <w:r>
          <w:instrText xml:space="preserve"> PAGEREF _Toc32499 \h </w:instrText>
        </w:r>
        <w:r>
          <w:fldChar w:fldCharType="separate"/>
        </w:r>
        <w:r>
          <w:t>21</w:t>
        </w:r>
        <w:r>
          <w:fldChar w:fldCharType="end"/>
        </w:r>
      </w:hyperlink>
    </w:p>
    <w:p>
      <w:pPr>
        <w:pStyle w:val="TOC2"/>
        <w:tabs>
          <w:tab w:val="right" w:leader="dot" w:pos="8306"/>
        </w:tabs>
      </w:pPr>
      <w:hyperlink w:anchor="_Toc28153" w:history="1">
        <w:r>
          <w:rPr>
            <w:rFonts w:ascii="仿宋" w:eastAsia="仿宋" w:hAnsi="仿宋" w:cs="仿宋" w:hint="eastAsia"/>
            <w:lang w:eastAsia="zh-CN"/>
          </w:rPr>
          <w:t>(一)、建立健全的预算管理制度</w:t>
        </w:r>
        <w:r>
          <w:tab/>
        </w:r>
        <w:r>
          <w:fldChar w:fldCharType="begin"/>
        </w:r>
        <w:r>
          <w:instrText xml:space="preserve"> PAGEREF _Toc28153 \h </w:instrText>
        </w:r>
        <w:r>
          <w:fldChar w:fldCharType="separate"/>
        </w:r>
        <w:r>
          <w:t>21</w:t>
        </w:r>
        <w:r>
          <w:fldChar w:fldCharType="end"/>
        </w:r>
      </w:hyperlink>
    </w:p>
    <w:p>
      <w:pPr>
        <w:pStyle w:val="TOC2"/>
        <w:tabs>
          <w:tab w:val="right" w:leader="dot" w:pos="8306"/>
        </w:tabs>
      </w:pPr>
      <w:hyperlink w:anchor="_Toc14248" w:history="1">
        <w:r>
          <w:rPr>
            <w:rFonts w:ascii="仿宋" w:eastAsia="仿宋" w:hAnsi="仿宋" w:cs="仿宋" w:hint="eastAsia"/>
            <w:lang w:eastAsia="zh-CN"/>
          </w:rPr>
          <w:t>(二)、加强资金流动监控</w:t>
        </w:r>
        <w:r>
          <w:tab/>
        </w:r>
        <w:r>
          <w:fldChar w:fldCharType="begin"/>
        </w:r>
        <w:r>
          <w:instrText xml:space="preserve"> PAGEREF _Toc14248 \h </w:instrText>
        </w:r>
        <w:r>
          <w:fldChar w:fldCharType="separate"/>
        </w:r>
        <w:r>
          <w:t>23</w:t>
        </w:r>
        <w:r>
          <w:fldChar w:fldCharType="end"/>
        </w:r>
      </w:hyperlink>
    </w:p>
    <w:p>
      <w:pPr>
        <w:pStyle w:val="TOC2"/>
        <w:tabs>
          <w:tab w:val="right" w:leader="dot" w:pos="8306"/>
        </w:tabs>
      </w:pPr>
      <w:hyperlink w:anchor="_Toc29830" w:history="1">
        <w:r>
          <w:rPr>
            <w:rFonts w:ascii="仿宋" w:eastAsia="仿宋" w:hAnsi="仿宋" w:cs="仿宋" w:hint="eastAsia"/>
            <w:lang w:eastAsia="zh-CN"/>
          </w:rPr>
          <w:t>(三)、制定完善的风险控制机制</w:t>
        </w:r>
        <w:r>
          <w:tab/>
        </w:r>
        <w:r>
          <w:fldChar w:fldCharType="begin"/>
        </w:r>
        <w:r>
          <w:instrText xml:space="preserve"> PAGEREF _Toc29830 \h </w:instrText>
        </w:r>
        <w:r>
          <w:fldChar w:fldCharType="separate"/>
        </w:r>
        <w:r>
          <w:t>24</w:t>
        </w:r>
        <w:r>
          <w:fldChar w:fldCharType="end"/>
        </w:r>
      </w:hyperlink>
    </w:p>
    <w:p>
      <w:pPr>
        <w:pStyle w:val="TOC2"/>
        <w:tabs>
          <w:tab w:val="right" w:leader="dot" w:pos="8306"/>
        </w:tabs>
      </w:pPr>
      <w:hyperlink w:anchor="_Toc5532" w:history="1">
        <w:r>
          <w:rPr>
            <w:rFonts w:ascii="仿宋" w:eastAsia="仿宋" w:hAnsi="仿宋" w:cs="仿宋" w:hint="eastAsia"/>
            <w:lang w:eastAsia="zh-CN"/>
          </w:rPr>
          <w:t>(四)、优化成本管理</w:t>
        </w:r>
        <w:r>
          <w:tab/>
        </w:r>
        <w:r>
          <w:fldChar w:fldCharType="begin"/>
        </w:r>
        <w:r>
          <w:instrText xml:space="preserve"> PAGEREF _Toc5532 \h </w:instrText>
        </w:r>
        <w:r>
          <w:fldChar w:fldCharType="separate"/>
        </w:r>
        <w:r>
          <w:t>26</w:t>
        </w:r>
        <w:r>
          <w:fldChar w:fldCharType="end"/>
        </w:r>
      </w:hyperlink>
    </w:p>
    <w:p>
      <w:pPr>
        <w:pStyle w:val="TOC1"/>
        <w:tabs>
          <w:tab w:val="right" w:leader="dot" w:pos="8306"/>
        </w:tabs>
      </w:pPr>
      <w:hyperlink w:anchor="_Toc31481" w:history="1">
        <w:r>
          <w:rPr>
            <w:rFonts w:ascii="仿宋" w:eastAsia="仿宋" w:hAnsi="仿宋" w:cs="仿宋" w:hint="eastAsia"/>
            <w:lang w:eastAsia="zh-CN"/>
          </w:rPr>
          <w:t>八、便携式振动分析仪项目经营效益</w:t>
        </w:r>
        <w:r>
          <w:tab/>
        </w:r>
        <w:r>
          <w:fldChar w:fldCharType="begin"/>
        </w:r>
        <w:r>
          <w:instrText xml:space="preserve"> PAGEREF _Toc31481 \h </w:instrText>
        </w:r>
        <w:r>
          <w:fldChar w:fldCharType="separate"/>
        </w:r>
        <w:r>
          <w:t>27</w:t>
        </w:r>
        <w:r>
          <w:fldChar w:fldCharType="end"/>
        </w:r>
      </w:hyperlink>
    </w:p>
    <w:p>
      <w:pPr>
        <w:pStyle w:val="TOC2"/>
        <w:tabs>
          <w:tab w:val="right" w:leader="dot" w:pos="8306"/>
        </w:tabs>
      </w:pPr>
      <w:hyperlink w:anchor="_Toc16885" w:history="1">
        <w:r>
          <w:rPr>
            <w:rFonts w:ascii="仿宋" w:eastAsia="仿宋" w:hAnsi="仿宋" w:cs="仿宋" w:hint="eastAsia"/>
            <w:lang w:eastAsia="zh-CN"/>
          </w:rPr>
          <w:t>(一)、经济评价财务测算</w:t>
        </w:r>
        <w:r>
          <w:tab/>
        </w:r>
        <w:r>
          <w:fldChar w:fldCharType="begin"/>
        </w:r>
        <w:r>
          <w:instrText xml:space="preserve"> PAGEREF _Toc16885 \h </w:instrText>
        </w:r>
        <w:r>
          <w:fldChar w:fldCharType="separate"/>
        </w:r>
        <w:r>
          <w:t>27</w:t>
        </w:r>
        <w:r>
          <w:fldChar w:fldCharType="end"/>
        </w:r>
      </w:hyperlink>
    </w:p>
    <w:p>
      <w:pPr>
        <w:pStyle w:val="TOC2"/>
        <w:tabs>
          <w:tab w:val="right" w:leader="dot" w:pos="8306"/>
        </w:tabs>
      </w:pPr>
      <w:hyperlink w:anchor="_Toc21757" w:history="1">
        <w:r>
          <w:rPr>
            <w:rFonts w:ascii="仿宋" w:eastAsia="仿宋" w:hAnsi="仿宋" w:cs="仿宋" w:hint="eastAsia"/>
            <w:lang w:eastAsia="zh-CN"/>
          </w:rPr>
          <w:t>(二)、便携式振动分析仪项目盈利能力分析</w:t>
        </w:r>
        <w:r>
          <w:tab/>
        </w:r>
        <w:r>
          <w:fldChar w:fldCharType="begin"/>
        </w:r>
        <w:r>
          <w:instrText xml:space="preserve"> PAGEREF _Toc21757 \h </w:instrText>
        </w:r>
        <w:r>
          <w:fldChar w:fldCharType="separate"/>
        </w:r>
        <w:r>
          <w:t>29</w:t>
        </w:r>
        <w:r>
          <w:fldChar w:fldCharType="end"/>
        </w:r>
      </w:hyperlink>
    </w:p>
    <w:p>
      <w:pPr>
        <w:pStyle w:val="TOC1"/>
        <w:tabs>
          <w:tab w:val="right" w:leader="dot" w:pos="8306"/>
        </w:tabs>
      </w:pPr>
      <w:hyperlink w:anchor="_Toc15458" w:history="1">
        <w:r>
          <w:rPr>
            <w:rFonts w:ascii="仿宋" w:eastAsia="仿宋" w:hAnsi="仿宋" w:cs="仿宋" w:hint="eastAsia"/>
            <w:lang w:eastAsia="zh-CN"/>
          </w:rPr>
          <w:t>九、便携式振动分析仪项目技术管理</w:t>
        </w:r>
        <w:r>
          <w:tab/>
        </w:r>
        <w:r>
          <w:fldChar w:fldCharType="begin"/>
        </w:r>
        <w:r>
          <w:instrText xml:space="preserve"> PAGEREF _Toc15458 \h </w:instrText>
        </w:r>
        <w:r>
          <w:fldChar w:fldCharType="separate"/>
        </w:r>
        <w:r>
          <w:t>29</w:t>
        </w:r>
        <w:r>
          <w:fldChar w:fldCharType="end"/>
        </w:r>
      </w:hyperlink>
    </w:p>
    <w:p>
      <w:pPr>
        <w:pStyle w:val="TOC2"/>
        <w:tabs>
          <w:tab w:val="right" w:leader="dot" w:pos="8306"/>
        </w:tabs>
      </w:pPr>
      <w:hyperlink w:anchor="_Toc23401" w:history="1">
        <w:r>
          <w:rPr>
            <w:rFonts w:ascii="仿宋" w:eastAsia="仿宋" w:hAnsi="仿宋" w:cs="仿宋" w:hint="eastAsia"/>
            <w:lang w:eastAsia="zh-CN"/>
          </w:rPr>
          <w:t>(一)、技术方案选用方向</w:t>
        </w:r>
        <w:r>
          <w:tab/>
        </w:r>
        <w:r>
          <w:fldChar w:fldCharType="begin"/>
        </w:r>
        <w:r>
          <w:instrText xml:space="preserve"> PAGEREF _Toc23401 \h </w:instrText>
        </w:r>
        <w:r>
          <w:fldChar w:fldCharType="separate"/>
        </w:r>
        <w:r>
          <w:t>29</w:t>
        </w:r>
        <w:r>
          <w:fldChar w:fldCharType="end"/>
        </w:r>
      </w:hyperlink>
    </w:p>
    <w:p>
      <w:pPr>
        <w:pStyle w:val="TOC2"/>
        <w:tabs>
          <w:tab w:val="right" w:leader="dot" w:pos="8306"/>
        </w:tabs>
      </w:pPr>
      <w:hyperlink w:anchor="_Toc6817" w:history="1">
        <w:r>
          <w:rPr>
            <w:rFonts w:ascii="仿宋" w:eastAsia="仿宋" w:hAnsi="仿宋" w:cs="仿宋" w:hint="eastAsia"/>
            <w:lang w:eastAsia="zh-CN"/>
          </w:rPr>
          <w:t>(二)、工艺技术方案选用原则</w:t>
        </w:r>
        <w:r>
          <w:tab/>
        </w:r>
        <w:r>
          <w:fldChar w:fldCharType="begin"/>
        </w:r>
        <w:r>
          <w:instrText xml:space="preserve"> PAGEREF _Toc6817 \h </w:instrText>
        </w:r>
        <w:r>
          <w:fldChar w:fldCharType="separate"/>
        </w:r>
        <w:r>
          <w:t>31</w:t>
        </w:r>
        <w:r>
          <w:fldChar w:fldCharType="end"/>
        </w:r>
      </w:hyperlink>
    </w:p>
    <w:p>
      <w:pPr>
        <w:pStyle w:val="TOC2"/>
        <w:tabs>
          <w:tab w:val="right" w:leader="dot" w:pos="8306"/>
        </w:tabs>
      </w:pPr>
      <w:hyperlink w:anchor="_Toc29762" w:history="1">
        <w:r>
          <w:rPr>
            <w:rFonts w:ascii="仿宋" w:eastAsia="仿宋" w:hAnsi="仿宋" w:cs="仿宋" w:hint="eastAsia"/>
            <w:lang w:eastAsia="zh-CN"/>
          </w:rPr>
          <w:t>(三)、工艺技术方案要求</w:t>
        </w:r>
        <w:r>
          <w:tab/>
        </w:r>
        <w:r>
          <w:fldChar w:fldCharType="begin"/>
        </w:r>
        <w:r>
          <w:instrText xml:space="preserve"> PAGEREF _Toc29762 \h </w:instrText>
        </w:r>
        <w:r>
          <w:fldChar w:fldCharType="separate"/>
        </w:r>
        <w:r>
          <w:t>33</w:t>
        </w:r>
        <w:r>
          <w:fldChar w:fldCharType="end"/>
        </w:r>
      </w:hyperlink>
    </w:p>
    <w:p>
      <w:pPr>
        <w:pStyle w:val="TOC1"/>
        <w:tabs>
          <w:tab w:val="right" w:leader="dot" w:pos="8306"/>
        </w:tabs>
      </w:pPr>
      <w:hyperlink w:anchor="_Toc7414" w:history="1">
        <w:r>
          <w:rPr>
            <w:rFonts w:ascii="仿宋" w:eastAsia="仿宋" w:hAnsi="仿宋" w:cs="仿宋" w:hint="eastAsia"/>
            <w:lang w:eastAsia="zh-CN"/>
          </w:rPr>
          <w:t>十、生产安全保护</w:t>
        </w:r>
        <w:r>
          <w:tab/>
        </w:r>
        <w:r>
          <w:fldChar w:fldCharType="begin"/>
        </w:r>
        <w:r>
          <w:instrText xml:space="preserve"> PAGEREF _Toc7414 \h </w:instrText>
        </w:r>
        <w:r>
          <w:fldChar w:fldCharType="separate"/>
        </w:r>
        <w:r>
          <w:t>36</w:t>
        </w:r>
        <w:r>
          <w:fldChar w:fldCharType="end"/>
        </w:r>
      </w:hyperlink>
    </w:p>
    <w:p>
      <w:pPr>
        <w:pStyle w:val="TOC2"/>
        <w:tabs>
          <w:tab w:val="right" w:leader="dot" w:pos="8306"/>
        </w:tabs>
      </w:pPr>
      <w:hyperlink w:anchor="_Toc20419" w:history="1">
        <w:r>
          <w:rPr>
            <w:rFonts w:ascii="仿宋" w:eastAsia="仿宋" w:hAnsi="仿宋" w:cs="仿宋" w:hint="eastAsia"/>
            <w:lang w:eastAsia="zh-CN"/>
          </w:rPr>
          <w:t>(一)、消防安全</w:t>
        </w:r>
        <w:r>
          <w:tab/>
        </w:r>
        <w:r>
          <w:fldChar w:fldCharType="begin"/>
        </w:r>
        <w:r>
          <w:instrText xml:space="preserve"> PAGEREF _Toc20419 \h </w:instrText>
        </w:r>
        <w:r>
          <w:fldChar w:fldCharType="separate"/>
        </w:r>
        <w:r>
          <w:t>36</w:t>
        </w:r>
        <w:r>
          <w:fldChar w:fldCharType="end"/>
        </w:r>
      </w:hyperlink>
    </w:p>
    <w:p>
      <w:pPr>
        <w:pStyle w:val="TOC2"/>
        <w:tabs>
          <w:tab w:val="right" w:leader="dot" w:pos="8306"/>
        </w:tabs>
      </w:pPr>
      <w:hyperlink w:anchor="_Toc1936" w:history="1">
        <w:r>
          <w:rPr>
            <w:rFonts w:ascii="仿宋" w:eastAsia="仿宋" w:hAnsi="仿宋" w:cs="仿宋" w:hint="eastAsia"/>
            <w:lang w:eastAsia="zh-CN"/>
          </w:rPr>
          <w:t>(二)、防火防爆总图布置措施</w:t>
        </w:r>
        <w:r>
          <w:tab/>
        </w:r>
        <w:r>
          <w:fldChar w:fldCharType="begin"/>
        </w:r>
        <w:r>
          <w:instrText xml:space="preserve"> PAGEREF _Toc1936 \h </w:instrText>
        </w:r>
        <w:r>
          <w:fldChar w:fldCharType="separate"/>
        </w:r>
        <w:r>
          <w:t>37</w:t>
        </w:r>
        <w:r>
          <w:fldChar w:fldCharType="end"/>
        </w:r>
      </w:hyperlink>
    </w:p>
    <w:p>
      <w:pPr>
        <w:pStyle w:val="TOC2"/>
        <w:tabs>
          <w:tab w:val="right" w:leader="dot" w:pos="8306"/>
        </w:tabs>
      </w:pPr>
      <w:hyperlink w:anchor="_Toc10940" w:history="1">
        <w:r>
          <w:rPr>
            <w:rFonts w:ascii="仿宋" w:eastAsia="仿宋" w:hAnsi="仿宋" w:cs="仿宋" w:hint="eastAsia"/>
            <w:lang w:eastAsia="zh-CN"/>
          </w:rPr>
          <w:t>(三)、自然灾害防范措施</w:t>
        </w:r>
        <w:r>
          <w:tab/>
        </w:r>
        <w:r>
          <w:fldChar w:fldCharType="begin"/>
        </w:r>
        <w:r>
          <w:instrText xml:space="preserve"> PAGEREF _Toc10940 \h </w:instrText>
        </w:r>
        <w:r>
          <w:fldChar w:fldCharType="separate"/>
        </w:r>
        <w:r>
          <w:t>38</w:t>
        </w:r>
        <w:r>
          <w:fldChar w:fldCharType="end"/>
        </w:r>
      </w:hyperlink>
    </w:p>
    <w:p>
      <w:pPr>
        <w:pStyle w:val="TOC2"/>
        <w:tabs>
          <w:tab w:val="right" w:leader="dot" w:pos="8306"/>
        </w:tabs>
      </w:pPr>
      <w:hyperlink w:anchor="_Toc28661" w:history="1">
        <w:r>
          <w:rPr>
            <w:rFonts w:ascii="仿宋" w:eastAsia="仿宋" w:hAnsi="仿宋" w:cs="仿宋" w:hint="eastAsia"/>
            <w:lang w:eastAsia="zh-CN"/>
          </w:rPr>
          <w:t>(四)、安全色及安全标志使用要求</w:t>
        </w:r>
        <w:r>
          <w:tab/>
        </w:r>
        <w:r>
          <w:fldChar w:fldCharType="begin"/>
        </w:r>
        <w:r>
          <w:instrText xml:space="preserve"> PAGEREF _Toc28661 \h </w:instrText>
        </w:r>
        <w:r>
          <w:fldChar w:fldCharType="separate"/>
        </w:r>
        <w:r>
          <w:t>39</w:t>
        </w:r>
        <w:r>
          <w:fldChar w:fldCharType="end"/>
        </w:r>
      </w:hyperlink>
    </w:p>
    <w:p>
      <w:pPr>
        <w:pStyle w:val="TOC2"/>
        <w:tabs>
          <w:tab w:val="right" w:leader="dot" w:pos="8306"/>
        </w:tabs>
      </w:pPr>
      <w:hyperlink w:anchor="_Toc10431" w:history="1">
        <w:r>
          <w:rPr>
            <w:rFonts w:ascii="仿宋" w:eastAsia="仿宋" w:hAnsi="仿宋" w:cs="仿宋" w:hint="eastAsia"/>
            <w:lang w:eastAsia="zh-CN"/>
          </w:rPr>
          <w:t>(五)、防尘防毒措施</w:t>
        </w:r>
        <w:r>
          <w:tab/>
        </w:r>
        <w:r>
          <w:fldChar w:fldCharType="begin"/>
        </w:r>
        <w:r>
          <w:instrText xml:space="preserve"> PAGEREF _Toc10431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46" w:history="1">
        <w:r>
          <w:rPr>
            <w:rFonts w:ascii="仿宋" w:eastAsia="仿宋" w:hAnsi="仿宋" w:cs="仿宋" w:hint="eastAsia"/>
            <w:lang w:eastAsia="zh-CN"/>
          </w:rPr>
          <w:t>(六)、防静电、触电防护及防雷措施</w:t>
        </w:r>
        <w:r>
          <w:tab/>
        </w:r>
        <w:r>
          <w:fldChar w:fldCharType="begin"/>
        </w:r>
        <w:r>
          <w:instrText xml:space="preserve"> PAGEREF _Toc26346 \h </w:instrText>
        </w:r>
        <w:r>
          <w:fldChar w:fldCharType="separate"/>
        </w:r>
        <w:r>
          <w:t>41</w:t>
        </w:r>
        <w:r>
          <w:fldChar w:fldCharType="end"/>
        </w:r>
      </w:hyperlink>
    </w:p>
    <w:p>
      <w:pPr>
        <w:pStyle w:val="TOC2"/>
        <w:tabs>
          <w:tab w:val="right" w:leader="dot" w:pos="8306"/>
        </w:tabs>
      </w:pPr>
      <w:hyperlink w:anchor="_Toc11520" w:history="1">
        <w:r>
          <w:rPr>
            <w:rFonts w:ascii="仿宋" w:eastAsia="仿宋" w:hAnsi="仿宋" w:cs="仿宋" w:hint="eastAsia"/>
            <w:lang w:eastAsia="zh-CN"/>
          </w:rPr>
          <w:t>(七)、机械设备安全保障措施</w:t>
        </w:r>
        <w:r>
          <w:tab/>
        </w:r>
        <w:r>
          <w:fldChar w:fldCharType="begin"/>
        </w:r>
        <w:r>
          <w:instrText xml:space="preserve"> PAGEREF _Toc11520 \h </w:instrText>
        </w:r>
        <w:r>
          <w:fldChar w:fldCharType="separate"/>
        </w:r>
        <w:r>
          <w:t>43</w:t>
        </w:r>
        <w:r>
          <w:fldChar w:fldCharType="end"/>
        </w:r>
      </w:hyperlink>
    </w:p>
    <w:p>
      <w:pPr>
        <w:pStyle w:val="TOC1"/>
        <w:tabs>
          <w:tab w:val="right" w:leader="dot" w:pos="8306"/>
        </w:tabs>
      </w:pPr>
      <w:hyperlink w:anchor="_Toc27245" w:history="1">
        <w:r>
          <w:rPr>
            <w:rFonts w:ascii="仿宋" w:eastAsia="仿宋" w:hAnsi="仿宋" w:cs="仿宋" w:hint="eastAsia"/>
            <w:lang w:eastAsia="zh-CN"/>
          </w:rPr>
          <w:t>十一、便携式振动分析仪项目财务管理</w:t>
        </w:r>
        <w:r>
          <w:tab/>
        </w:r>
        <w:r>
          <w:fldChar w:fldCharType="begin"/>
        </w:r>
        <w:r>
          <w:instrText xml:space="preserve"> PAGEREF _Toc27245 \h </w:instrText>
        </w:r>
        <w:r>
          <w:fldChar w:fldCharType="separate"/>
        </w:r>
        <w:r>
          <w:t>44</w:t>
        </w:r>
        <w:r>
          <w:fldChar w:fldCharType="end"/>
        </w:r>
      </w:hyperlink>
    </w:p>
    <w:p>
      <w:pPr>
        <w:pStyle w:val="TOC2"/>
        <w:tabs>
          <w:tab w:val="right" w:leader="dot" w:pos="8306"/>
        </w:tabs>
      </w:pPr>
      <w:hyperlink w:anchor="_Toc3784" w:history="1">
        <w:r>
          <w:rPr>
            <w:rFonts w:ascii="仿宋" w:eastAsia="仿宋" w:hAnsi="仿宋" w:cs="仿宋" w:hint="eastAsia"/>
            <w:lang w:eastAsia="zh-CN"/>
          </w:rPr>
          <w:t>(一)、资金需求大</w:t>
        </w:r>
        <w:r>
          <w:tab/>
        </w:r>
        <w:r>
          <w:fldChar w:fldCharType="begin"/>
        </w:r>
        <w:r>
          <w:instrText xml:space="preserve"> PAGEREF _Toc3784 \h </w:instrText>
        </w:r>
        <w:r>
          <w:fldChar w:fldCharType="separate"/>
        </w:r>
        <w:r>
          <w:t>44</w:t>
        </w:r>
        <w:r>
          <w:fldChar w:fldCharType="end"/>
        </w:r>
      </w:hyperlink>
    </w:p>
    <w:p>
      <w:pPr>
        <w:pStyle w:val="TOC2"/>
        <w:tabs>
          <w:tab w:val="right" w:leader="dot" w:pos="8306"/>
        </w:tabs>
      </w:pPr>
      <w:hyperlink w:anchor="_Toc10434" w:history="1">
        <w:r>
          <w:rPr>
            <w:rFonts w:ascii="仿宋" w:eastAsia="仿宋" w:hAnsi="仿宋" w:cs="仿宋" w:hint="eastAsia"/>
            <w:lang w:eastAsia="zh-CN"/>
          </w:rPr>
          <w:t>(二)、研发周期长</w:t>
        </w:r>
        <w:r>
          <w:tab/>
        </w:r>
        <w:r>
          <w:fldChar w:fldCharType="begin"/>
        </w:r>
        <w:r>
          <w:instrText xml:space="preserve"> PAGEREF _Toc10434 \h </w:instrText>
        </w:r>
        <w:r>
          <w:fldChar w:fldCharType="separate"/>
        </w:r>
        <w:r>
          <w:t>45</w:t>
        </w:r>
        <w:r>
          <w:fldChar w:fldCharType="end"/>
        </w:r>
      </w:hyperlink>
    </w:p>
    <w:p>
      <w:pPr>
        <w:pStyle w:val="TOC2"/>
        <w:tabs>
          <w:tab w:val="right" w:leader="dot" w:pos="8306"/>
        </w:tabs>
      </w:pPr>
      <w:hyperlink w:anchor="_Toc12010" w:history="1">
        <w:r>
          <w:rPr>
            <w:rFonts w:ascii="仿宋" w:eastAsia="仿宋" w:hAnsi="仿宋" w:cs="仿宋" w:hint="eastAsia"/>
            <w:lang w:eastAsia="zh-CN"/>
          </w:rPr>
          <w:t>(三)、市场风险大</w:t>
        </w:r>
        <w:r>
          <w:tab/>
        </w:r>
        <w:r>
          <w:fldChar w:fldCharType="begin"/>
        </w:r>
        <w:r>
          <w:instrText xml:space="preserve"> PAGEREF _Toc12010 \h </w:instrText>
        </w:r>
        <w:r>
          <w:fldChar w:fldCharType="separate"/>
        </w:r>
        <w:r>
          <w:t>47</w:t>
        </w:r>
        <w:r>
          <w:fldChar w:fldCharType="end"/>
        </w:r>
      </w:hyperlink>
    </w:p>
    <w:p>
      <w:pPr>
        <w:pStyle w:val="TOC2"/>
        <w:tabs>
          <w:tab w:val="right" w:leader="dot" w:pos="8306"/>
        </w:tabs>
      </w:pPr>
      <w:hyperlink w:anchor="_Toc9374" w:history="1">
        <w:r>
          <w:rPr>
            <w:rFonts w:ascii="仿宋" w:eastAsia="仿宋" w:hAnsi="仿宋" w:cs="仿宋" w:hint="eastAsia"/>
            <w:lang w:eastAsia="zh-CN"/>
          </w:rPr>
          <w:t>(四)、利润率高</w:t>
        </w:r>
        <w:r>
          <w:tab/>
        </w:r>
        <w:r>
          <w:fldChar w:fldCharType="begin"/>
        </w:r>
        <w:r>
          <w:instrText xml:space="preserve"> PAGEREF _Toc9374 \h </w:instrText>
        </w:r>
        <w:r>
          <w:fldChar w:fldCharType="separate"/>
        </w:r>
        <w:r>
          <w:t>49</w:t>
        </w:r>
        <w:r>
          <w:fldChar w:fldCharType="end"/>
        </w:r>
      </w:hyperlink>
    </w:p>
    <w:p>
      <w:pPr>
        <w:pStyle w:val="TOC1"/>
        <w:tabs>
          <w:tab w:val="right" w:leader="dot" w:pos="8306"/>
        </w:tabs>
      </w:pPr>
      <w:hyperlink w:anchor="_Toc23980" w:history="1">
        <w:r>
          <w:rPr>
            <w:rFonts w:ascii="仿宋" w:eastAsia="仿宋" w:hAnsi="仿宋" w:cs="仿宋" w:hint="eastAsia"/>
            <w:lang w:eastAsia="zh-CN"/>
          </w:rPr>
          <w:t>十二、便携式振动分析仪项目社会影响</w:t>
        </w:r>
        <w:r>
          <w:tab/>
        </w:r>
        <w:r>
          <w:fldChar w:fldCharType="begin"/>
        </w:r>
        <w:r>
          <w:instrText xml:space="preserve"> PAGEREF _Toc23980 \h </w:instrText>
        </w:r>
        <w:r>
          <w:fldChar w:fldCharType="separate"/>
        </w:r>
        <w:r>
          <w:t>51</w:t>
        </w:r>
        <w:r>
          <w:fldChar w:fldCharType="end"/>
        </w:r>
      </w:hyperlink>
    </w:p>
    <w:p>
      <w:pPr>
        <w:pStyle w:val="TOC2"/>
        <w:tabs>
          <w:tab w:val="right" w:leader="dot" w:pos="8306"/>
        </w:tabs>
      </w:pPr>
      <w:hyperlink w:anchor="_Toc3061" w:history="1">
        <w:r>
          <w:rPr>
            <w:rFonts w:ascii="仿宋" w:eastAsia="仿宋" w:hAnsi="仿宋" w:cs="仿宋" w:hint="eastAsia"/>
            <w:lang w:eastAsia="zh-CN"/>
          </w:rPr>
          <w:t>(一)、社会责任与义务</w:t>
        </w:r>
        <w:r>
          <w:tab/>
        </w:r>
        <w:r>
          <w:fldChar w:fldCharType="begin"/>
        </w:r>
        <w:r>
          <w:instrText xml:space="preserve"> PAGEREF _Toc3061 \h </w:instrText>
        </w:r>
        <w:r>
          <w:fldChar w:fldCharType="separate"/>
        </w:r>
        <w:r>
          <w:t>51</w:t>
        </w:r>
        <w:r>
          <w:fldChar w:fldCharType="end"/>
        </w:r>
      </w:hyperlink>
    </w:p>
    <w:p>
      <w:pPr>
        <w:pStyle w:val="TOC2"/>
        <w:tabs>
          <w:tab w:val="right" w:leader="dot" w:pos="8306"/>
        </w:tabs>
      </w:pPr>
      <w:hyperlink w:anchor="_Toc15597" w:history="1">
        <w:r>
          <w:rPr>
            <w:rFonts w:ascii="仿宋" w:eastAsia="仿宋" w:hAnsi="仿宋" w:cs="仿宋" w:hint="eastAsia"/>
            <w:lang w:eastAsia="zh-CN"/>
          </w:rPr>
          <w:t>(二)、社会参与与沟通</w:t>
        </w:r>
        <w:r>
          <w:tab/>
        </w:r>
        <w:r>
          <w:fldChar w:fldCharType="begin"/>
        </w:r>
        <w:r>
          <w:instrText xml:space="preserve"> PAGEREF _Toc15597 \h </w:instrText>
        </w:r>
        <w:r>
          <w:fldChar w:fldCharType="separate"/>
        </w:r>
        <w:r>
          <w:t>52</w:t>
        </w:r>
        <w:r>
          <w:fldChar w:fldCharType="end"/>
        </w:r>
      </w:hyperlink>
    </w:p>
    <w:p>
      <w:pPr>
        <w:pStyle w:val="TOC1"/>
        <w:tabs>
          <w:tab w:val="right" w:leader="dot" w:pos="8306"/>
        </w:tabs>
      </w:pPr>
      <w:hyperlink w:anchor="_Toc24061" w:history="1">
        <w:r>
          <w:rPr>
            <w:rFonts w:ascii="仿宋" w:eastAsia="仿宋" w:hAnsi="仿宋" w:cs="仿宋" w:hint="eastAsia"/>
            <w:lang w:eastAsia="zh-CN"/>
          </w:rPr>
          <w:t>十三、利益相关者分析与沟通计划</w:t>
        </w:r>
        <w:r>
          <w:tab/>
        </w:r>
        <w:r>
          <w:fldChar w:fldCharType="begin"/>
        </w:r>
        <w:r>
          <w:instrText xml:space="preserve"> PAGEREF _Toc24061 \h </w:instrText>
        </w:r>
        <w:r>
          <w:fldChar w:fldCharType="separate"/>
        </w:r>
        <w:r>
          <w:t>53</w:t>
        </w:r>
        <w:r>
          <w:fldChar w:fldCharType="end"/>
        </w:r>
      </w:hyperlink>
    </w:p>
    <w:p>
      <w:pPr>
        <w:pStyle w:val="TOC2"/>
        <w:tabs>
          <w:tab w:val="right" w:leader="dot" w:pos="8306"/>
        </w:tabs>
      </w:pPr>
      <w:hyperlink w:anchor="_Toc26775" w:history="1">
        <w:r>
          <w:rPr>
            <w:rFonts w:ascii="仿宋" w:eastAsia="仿宋" w:hAnsi="仿宋" w:cs="仿宋" w:hint="eastAsia"/>
            <w:lang w:eastAsia="zh-CN"/>
          </w:rPr>
          <w:t>(一)、利益相关者分析</w:t>
        </w:r>
        <w:r>
          <w:tab/>
        </w:r>
        <w:r>
          <w:fldChar w:fldCharType="begin"/>
        </w:r>
        <w:r>
          <w:instrText xml:space="preserve"> PAGEREF _Toc26775 \h </w:instrText>
        </w:r>
        <w:r>
          <w:fldChar w:fldCharType="separate"/>
        </w:r>
        <w:r>
          <w:t>53</w:t>
        </w:r>
        <w:r>
          <w:fldChar w:fldCharType="end"/>
        </w:r>
      </w:hyperlink>
    </w:p>
    <w:p>
      <w:pPr>
        <w:pStyle w:val="TOC2"/>
        <w:tabs>
          <w:tab w:val="right" w:leader="dot" w:pos="8306"/>
        </w:tabs>
      </w:pPr>
      <w:hyperlink w:anchor="_Toc8789" w:history="1">
        <w:r>
          <w:rPr>
            <w:rFonts w:ascii="仿宋" w:eastAsia="仿宋" w:hAnsi="仿宋" w:cs="仿宋" w:hint="eastAsia"/>
            <w:lang w:eastAsia="zh-CN"/>
          </w:rPr>
          <w:t>(二)、沟通计划</w:t>
        </w:r>
        <w:r>
          <w:tab/>
        </w:r>
        <w:r>
          <w:fldChar w:fldCharType="begin"/>
        </w:r>
        <w:r>
          <w:instrText xml:space="preserve"> PAGEREF _Toc8789 \h </w:instrText>
        </w:r>
        <w:r>
          <w:fldChar w:fldCharType="separate"/>
        </w:r>
        <w:r>
          <w:t>54</w:t>
        </w:r>
        <w:r>
          <w:fldChar w:fldCharType="end"/>
        </w:r>
      </w:hyperlink>
    </w:p>
    <w:p>
      <w:pPr>
        <w:pStyle w:val="TOC1"/>
        <w:tabs>
          <w:tab w:val="right" w:leader="dot" w:pos="8306"/>
        </w:tabs>
      </w:pPr>
      <w:hyperlink w:anchor="_Toc16295" w:history="1">
        <w:r>
          <w:rPr>
            <w:rFonts w:ascii="仿宋" w:eastAsia="仿宋" w:hAnsi="仿宋" w:cs="仿宋" w:hint="eastAsia"/>
            <w:lang w:eastAsia="zh-CN"/>
          </w:rPr>
          <w:t>十四、供应链管理</w:t>
        </w:r>
        <w:r>
          <w:tab/>
        </w:r>
        <w:r>
          <w:fldChar w:fldCharType="begin"/>
        </w:r>
        <w:r>
          <w:instrText xml:space="preserve"> PAGEREF _Toc16295 \h </w:instrText>
        </w:r>
        <w:r>
          <w:fldChar w:fldCharType="separate"/>
        </w:r>
        <w:r>
          <w:t>55</w:t>
        </w:r>
        <w:r>
          <w:fldChar w:fldCharType="end"/>
        </w:r>
      </w:hyperlink>
    </w:p>
    <w:p>
      <w:pPr>
        <w:pStyle w:val="TOC2"/>
        <w:tabs>
          <w:tab w:val="right" w:leader="dot" w:pos="8306"/>
        </w:tabs>
      </w:pPr>
      <w:hyperlink w:anchor="_Toc17023" w:history="1">
        <w:r>
          <w:rPr>
            <w:rFonts w:ascii="仿宋" w:eastAsia="仿宋" w:hAnsi="仿宋" w:cs="仿宋" w:hint="eastAsia"/>
            <w:lang w:eastAsia="zh-CN"/>
          </w:rPr>
          <w:t>(一)、供应链战略规划</w:t>
        </w:r>
        <w:r>
          <w:tab/>
        </w:r>
        <w:r>
          <w:fldChar w:fldCharType="begin"/>
        </w:r>
        <w:r>
          <w:instrText xml:space="preserve"> PAGEREF _Toc17023 \h </w:instrText>
        </w:r>
        <w:r>
          <w:fldChar w:fldCharType="separate"/>
        </w:r>
        <w:r>
          <w:t>55</w:t>
        </w:r>
        <w:r>
          <w:fldChar w:fldCharType="end"/>
        </w:r>
      </w:hyperlink>
    </w:p>
    <w:p>
      <w:pPr>
        <w:pStyle w:val="TOC2"/>
        <w:tabs>
          <w:tab w:val="right" w:leader="dot" w:pos="8306"/>
        </w:tabs>
      </w:pPr>
      <w:hyperlink w:anchor="_Toc14914" w:history="1">
        <w:r>
          <w:rPr>
            <w:rFonts w:ascii="仿宋" w:eastAsia="仿宋" w:hAnsi="仿宋" w:cs="仿宋" w:hint="eastAsia"/>
            <w:lang w:eastAsia="zh-CN"/>
          </w:rPr>
          <w:t>(二)、供应商选择与合作</w:t>
        </w:r>
        <w:r>
          <w:tab/>
        </w:r>
        <w:r>
          <w:fldChar w:fldCharType="begin"/>
        </w:r>
        <w:r>
          <w:instrText xml:space="preserve"> PAGEREF _Toc14914 \h </w:instrText>
        </w:r>
        <w:r>
          <w:fldChar w:fldCharType="separate"/>
        </w:r>
        <w:r>
          <w:t>57</w:t>
        </w:r>
        <w:r>
          <w:fldChar w:fldCharType="end"/>
        </w:r>
      </w:hyperlink>
    </w:p>
    <w:p>
      <w:pPr>
        <w:pStyle w:val="TOC2"/>
        <w:tabs>
          <w:tab w:val="right" w:leader="dot" w:pos="8306"/>
        </w:tabs>
      </w:pPr>
      <w:hyperlink w:anchor="_Toc24583" w:history="1">
        <w:r>
          <w:rPr>
            <w:rFonts w:ascii="仿宋" w:eastAsia="仿宋" w:hAnsi="仿宋" w:cs="仿宋" w:hint="eastAsia"/>
            <w:lang w:eastAsia="zh-CN"/>
          </w:rPr>
          <w:t>(三)、物流与库存管理</w:t>
        </w:r>
        <w:r>
          <w:tab/>
        </w:r>
        <w:r>
          <w:fldChar w:fldCharType="begin"/>
        </w:r>
        <w:r>
          <w:instrText xml:space="preserve"> PAGEREF _Toc24583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31"/>
      <w:r>
        <w:rPr>
          <w:rFonts w:ascii="仿宋" w:eastAsia="仿宋" w:hAnsi="仿宋" w:cs="仿宋" w:hint="eastAsia"/>
          <w:sz w:val="28"/>
          <w:lang w:eastAsia="zh-CN"/>
        </w:rPr>
        <w:t>一、便携式振动分析仪项目建设背景及必要性分析</w:t>
      </w:r>
      <w:bookmarkEnd w:id="2"/>
    </w:p>
    <w:p>
      <w:pPr>
        <w:pStyle w:val="Heading2"/>
        <w:rPr>
          <w:rFonts w:ascii="仿宋" w:eastAsia="仿宋" w:hAnsi="仿宋" w:cs="仿宋" w:hint="eastAsia"/>
          <w:lang w:eastAsia="zh-CN"/>
        </w:rPr>
      </w:pPr>
      <w:bookmarkStart w:id="3" w:name="_Toc8667"/>
      <w:r>
        <w:rPr>
          <w:rFonts w:ascii="仿宋" w:eastAsia="仿宋" w:hAnsi="仿宋" w:cs="仿宋" w:hint="eastAsia"/>
          <w:lang w:eastAsia="zh-CN"/>
        </w:rPr>
        <w:t>(一)、便携式振动分析仪项目背景分析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便携式振动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便携式振动分析仪项目在这个潮流中的定位。同时，我们将关注行业内涌现的新兴机遇，以便便携式振动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便携式振动分析仪项目提供了强大的发展动力。我们将聚焦于行业内最新的技术发展趋势，包括但不限于人工智能、大数据分析、物联网等领域。通过深度的技术研究，我们将确保便携式振动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便携式振动分析仪项目发展的源泉。我们将投入更多的精力对市场需求进行深入剖析，超越表面的需求，深入挖掘潜在的市场痛点和机遇。通过对市场需求的细致了解，便携式振动分析仪项目将更有针对性地设计解决方案，满足市场的多样化需求，从而更好地促进便携式振动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便携式振动分析仪项目战略至关重要。我们将对竞争态势进行更为深入的分析，包括但不限于市场份额、产品特点、客户满意度等多个维度。通过深度的竞争分析，便携式振动分析仪项目将能够更准确地把握市场脉搏，制定具有竞争力的便携式振动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便携式振动分析仪项目的发展具有直接的影响。我们将进行更为全面的法规和政策分析，了解行业发展中的潜在法律风险和合规挑战。通过充分了解和遵守相关法规，便携式振动分析仪项目将确保在法律框架内合法合规运营，为便携式振动分析仪项目的稳健发展提供有力支持。</w:t>
      </w:r>
    </w:p>
    <w:p>
      <w:pPr>
        <w:pStyle w:val="Heading2"/>
        <w:ind w:firstLine="560" w:firstLineChars="200"/>
        <w:rPr>
          <w:rFonts w:ascii="仿宋" w:eastAsia="仿宋" w:hAnsi="仿宋" w:cs="仿宋" w:hint="eastAsia"/>
          <w:sz w:val="28"/>
          <w:lang w:eastAsia="zh-CN"/>
        </w:rPr>
      </w:pPr>
      <w:bookmarkStart w:id="4" w:name="_Toc18379"/>
      <w:r>
        <w:rPr>
          <w:rFonts w:ascii="仿宋" w:eastAsia="仿宋" w:hAnsi="仿宋" w:cs="仿宋" w:hint="eastAsia"/>
          <w:sz w:val="28"/>
          <w:lang w:eastAsia="zh-CN"/>
        </w:rPr>
        <w:t>(二)、便携式振动分析仪项目建设必要性分析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建设的迫切性源于对行业发展趋势的深刻洞察。我们正处于一个行业变革的时代，科技创新、数字化转型成为企业发展的关键动力。便携式振动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建设不仅仅是为了跟上潮流，更是为了通过技术创新推动企业的持续发展。通过引入先进的技术和解决方案，便携式振动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便携式振动分析仪项目的建设成为必然选择，通过提高产品质量、拓展服务领域，从而在竞争中获得更多的机会。便携式振动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便携式振动分析仪项目建设的必要性体现在对客户需求更精准的满足。通过便携式振动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建设的背后是对企业持续创新的追求。只有通过不断创新，企业才能在竞争中立于不败之地。便携式振动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752"/>
      <w:r>
        <w:rPr>
          <w:rFonts w:ascii="仿宋" w:eastAsia="仿宋" w:hAnsi="仿宋" w:cs="仿宋" w:hint="eastAsia"/>
          <w:sz w:val="28"/>
          <w:lang w:eastAsia="zh-CN"/>
        </w:rPr>
        <w:t>二、便携式振动分析仪项目概论</w:t>
      </w:r>
      <w:bookmarkEnd w:id="5"/>
    </w:p>
    <w:p>
      <w:pPr>
        <w:pStyle w:val="Heading2"/>
        <w:rPr>
          <w:rFonts w:ascii="仿宋" w:eastAsia="仿宋" w:hAnsi="仿宋" w:cs="仿宋" w:hint="eastAsia"/>
          <w:lang w:eastAsia="zh-CN"/>
        </w:rPr>
      </w:pPr>
      <w:bookmarkStart w:id="6" w:name="_Toc5224"/>
      <w:r>
        <w:rPr>
          <w:rFonts w:ascii="仿宋" w:eastAsia="仿宋" w:hAnsi="仿宋" w:cs="仿宋" w:hint="eastAsia"/>
          <w:lang w:eastAsia="zh-CN"/>
        </w:rPr>
        <w:t>(一)、便携式振动分析仪项目概况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起源追溯至对市场的深入洞察。市场的不断演变与变革为便携式振动分析仪项目提供了难得的机遇。当前市场存在的需求缺口和变革的大环境共同构成了便携式振动分析仪项目的背景。这个便携式振动分析仪项目旨在充分利用市场机遇，填补行业中尚未满足的需求，为客户提供全新的解决方案。市场的变革和需求的增长使得这个便携式振动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便携式振动分析仪项目名称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正式命名为便携式振动分析仪。这个名称不仅仅是一个标识，更代表了便携式振动分析仪项目的核心理念和愿景。它蕴含着便携式振动分析仪项目所要解决问题的关键字，具有强烈的表达和辨识度，为便携式振动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便携式振动分析仪项目目标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核心目标是提供一种全新、高效的解决方案，满足客户日益增长的需求。便携式振动分析仪项目追求的不仅仅是满足市场需求，更是在市场中获得卓越的竞争优势。通过不断提升产品或服务的质量和创新水平，便携式振动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便携式振动分析仪项目范围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全面涵盖了产品研发、制造、市场推广和售后服务，确保从产品设计到最终用户体验的全方位关注。这一全面的便携式振动分析仪项目范围是为了确保便携式振动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便携式振动分析仪项目时间表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便携式振动分析仪项目计划在未来18个月内完成，包括研发、测试、市场试点和正式推出等不同阶段。这个时间表的合理设计是为了确保便携式振动分析仪项目各个阶段的顺利推进，以便按时交付高质量的成果。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便携式振动分析仪项目预算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总预算估算为XX百万美元，主要分配在研发、市场推广、人员培训和运营等方面。这一充足的预算为便携式振动分析仪项目提供了充足的资源，确保便携式振动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便携式振动分析仪项目风险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可能面临的风险包括市场接受度低、技术难题、竞争激烈等。便携式振动分析仪项目团队已经制定了相应的风险应对计划，通过前瞻性的风险管理，确保便携式振动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便携式振动分析仪项目团队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便携式振动分析仪项目汇聚了一支经验丰富、多领域专业素养的核心团队，确保便携式振动分析仪项目在各个方面都能拥有高水平的执行力。团队的协同作战是便携式振动分析仪项目成功的关键因素之一。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便携式振动分析仪项目背景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便携式振动分析仪项目的背景根植于市场对更高效、创新产品的渴望，同时也受到科技发展对行业格局的深刻改变的影响。这为便携式振动分析仪项目提供了广阔的发展空间和市场需求。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便携式振动分析仪项目现状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截至目前，便携式振动分析仪项目已完成市场调研和技术验证，取得了初步的成功。这为便携式振动分析仪项目在未来的发展奠定了坚实的基础，为更远大的目标打下了坚实的基石。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545"/>
      <w:r>
        <w:rPr>
          <w:rFonts w:ascii="仿宋" w:eastAsia="仿宋" w:hAnsi="仿宋" w:cs="仿宋" w:hint="eastAsia"/>
          <w:sz w:val="28"/>
          <w:lang w:eastAsia="zh-CN"/>
        </w:rPr>
        <w:t>(二)、便携式振动分析仪项目目标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便携式振动分析仪项目首要业务目标是在市场中占据有利地位，实现产品/服务的成功推广和销售。通过不断提升产品质量、创新性，便携式振动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在科技迅速发展的时代，便携式振动分析仪项目着眼于技术创新。通过持续的研发和技术升级，便携式振动分析仪项目旨在推出更具创新性的产品或服务，以满足市场对新鲜、先进解决方案的需求。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便携式振动分析仪项目设定了客户满意度目标。通过提供卓越的产品质量和优质的客户服务，便携式振动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便携式振动分析仪项目注重社会责任和可持续发展。通过实施环保、社会责任便携式振动分析仪项目，便携式振动分析仪项目致力于在经济发展的同时保护环境，促进社会公平，实现可持续经营。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便携式振动分析仪项目的团队是实现目标的核心驱动力。因此，便携式振动分析仪项目设定了团队发展目标，包括提升团队成员的专业技能、培养领导力，以及搭建协同高效的团队工作氛围。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838"/>
      <w:r>
        <w:rPr>
          <w:rFonts w:ascii="仿宋" w:eastAsia="仿宋" w:hAnsi="仿宋" w:cs="仿宋" w:hint="eastAsia"/>
          <w:sz w:val="28"/>
          <w:lang w:eastAsia="zh-CN"/>
        </w:rPr>
        <w:t>(三)、便携式振动分析仪项目提出的理由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便携式振动分析仪项目提出的理由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源于对市场机遇的深刻洞察。当前市场中存在的需求缺口和行业发展趋势表明，有巨大的商业机会等待被开发。通过准确捕捉市场机遇，便携式振动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理念基于对技术创新的信仰。通过持续的研发和技术投入，便携式振动分析仪项目有望推出更具创新性的产品或服务。在科技飞速发展的当下，便携式振动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是为了增强企业的行业竞争力。通过提升产品或服务的质量和独特性，便携式振动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响应了消费者需求的变化。随着社会和科技的不断发展，消费者对产品和服务的需求也在发生变化。通过深入了解并及时回应消费者的新需求，便携式振动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是企业战略发展规划的一部分。在面对日益激烈的市场竞争和不断变化的商业环境中，便携式振动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不仅仅是基于商业考量，还注重社会责任。通过推出环保、社会责任等方面的便携式振动分析仪项目，便携式振动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便携式振动分析仪项目的提出反映了对利益相关者期望的关注。包括客户、员工、投资者等利益相关者在企业发展中都有着各自的期望，便携式振动分析仪项目力求在满足这些期望的同时，取得更大的共赢。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842"/>
      <w:r>
        <w:rPr>
          <w:rFonts w:ascii="仿宋" w:eastAsia="仿宋" w:hAnsi="仿宋" w:cs="仿宋" w:hint="eastAsia"/>
          <w:sz w:val="28"/>
          <w:lang w:eastAsia="zh-CN"/>
        </w:rPr>
        <w:t>(四)、便携式振动分析仪项目意义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在实施便携式振动分析仪项目的过程中，我们不仅仅是在追逐商业成功，更是为企业和社会的多个层面创造了深远的意义。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项目的首要意义在于提升企业的市场竞争力。通过持续的创新和对产品质量的高标准要求，便携式振动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便携式振动分析仪项目的推进将促使行业技术水平的提升。通过引入先进技术和创新性解决方案，便携式振动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便携式振动分析仪项目不仅创造了大量就业机会，提高了就业水平，还注重社会责任和环保。通过参与社会公益事业和推动环保便携式振动分析仪项目，便携式振动分析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综合而言，便携式振动分析仪项目意义重大，不仅推动了企业的发展，也为行业和社会的进步贡献了积极力量。这是一个全面而深刻的影响，将在未来产生可持续的正面效应。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232"/>
      <w:r>
        <w:rPr>
          <w:rFonts w:ascii="仿宋" w:eastAsia="仿宋" w:hAnsi="仿宋" w:cs="仿宋" w:hint="eastAsia"/>
          <w:sz w:val="28"/>
          <w:lang w:eastAsia="zh-CN"/>
        </w:rPr>
        <w:t>(五)、便携式振动分析仪项目背景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在当今迅猛发展的商业环境中，便携式振动分析仪项目的动因根植于对多方面因素的审慎考量。这个便携式振动分析仪项目的提出并非孤立的决策，而是对企业所处背景深入思考的产物。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便携式振动分析仪项目背后的首要原因。科技的迅速发展和全球市场的快速变化使得企业必须灵活应对。便携式振动分析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竞争的激烈程度也是便携式振动分析仪项目背景中不可忽视的一环。企业需要在激烈竞争中脱颖而出，为此，便携式振动分析仪项目致力于打破常规，提供独特的价值主张，以吸引客户并确保市场份额的增长。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技术的迅速发展为企业带来了机遇与挑战。作为便携式振动分析仪项目启动的背景之一，对新兴技术的应用将有助于提升企业的技术水平，使其在不断演进的商业环境中保持竞争优势。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此外，社会对企业责任的期望也在逐渐升高。便携式振动分析仪项目充分融入了社会责任的理念，通过可持续经营和社会公益便携式振动分析仪项目，企图为社会贡献一份力量，在商业成功的同时关注社会价值。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64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895"/>
      <w:r>
        <w:rPr>
          <w:rFonts w:ascii="仿宋" w:eastAsia="仿宋" w:hAnsi="仿宋" w:cs="仿宋" w:hint="eastAsia"/>
          <w:lang w:eastAsia="zh-CN"/>
        </w:rPr>
        <w:t>(一)、便携式振动分析仪行业分析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便携式振动分析仪行业一直以来都是市场的关注焦点。行业内的发展趋势、竞争态势以及潜在机会都对便携式振动分析仪项目的推进产生深远的影响。通过深入研究行业的整体概貌，我们将更好地理解行业的核心特征，为便携式振动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振动分析仪行业，技术一直是推动创新和发展的关键因素。我们将对当前技术趋势进行详尽分析，包括但不限于人工智能、大数据应用、先进制造技术等。这有助于便携式振动分析仪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便携式振动分析仪项目成功的基础。我们将对主要竞争对手进行深入研究，包括其市场份额、产品特点、市场定位等。通过全面了解竞争对手的优势和劣势，便携式振动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951"/>
      <w:r>
        <w:rPr>
          <w:rFonts w:ascii="仿宋" w:eastAsia="仿宋" w:hAnsi="仿宋" w:cs="仿宋" w:hint="eastAsia"/>
          <w:sz w:val="28"/>
          <w:lang w:eastAsia="zh-CN"/>
        </w:rPr>
        <w:t>(二)、便携式振动分析仪市场分析预测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便携式振动分析仪市场未来的增长趋势。这包括市场的整体规模、各细分领域的发展趋势等。便携式振动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便携式振动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便携式振动分析仪项目实施过程中需要充分考虑的因素。我们将对市场风险进行全面评估，包括但不限于政策法规风险、市场竞争风险、技术变革风险等。通过对潜在风险的深入分析，便携式振动分析仪项目可以制定相应的风险缓解策略，降低不确定性对便携式振动分析仪项目的影响。</w:t>
      </w:r>
    </w:p>
    <w:p>
      <w:pPr>
        <w:pStyle w:val="Heading1"/>
        <w:ind w:firstLine="560" w:firstLineChars="200"/>
        <w:rPr>
          <w:rFonts w:ascii="仿宋" w:eastAsia="仿宋" w:hAnsi="仿宋" w:cs="仿宋" w:hint="eastAsia"/>
          <w:sz w:val="28"/>
          <w:lang w:eastAsia="zh-CN"/>
        </w:rPr>
      </w:pPr>
      <w:bookmarkStart w:id="14" w:name="_Toc12474"/>
      <w:r>
        <w:rPr>
          <w:rFonts w:ascii="仿宋" w:eastAsia="仿宋" w:hAnsi="仿宋" w:cs="仿宋" w:hint="eastAsia"/>
          <w:sz w:val="28"/>
          <w:lang w:eastAsia="zh-CN"/>
        </w:rPr>
        <w:t>四、便携式振动分析仪项目建设单位说明</w:t>
      </w:r>
      <w:bookmarkEnd w:id="14"/>
    </w:p>
    <w:p>
      <w:pPr>
        <w:pStyle w:val="Heading2"/>
        <w:rPr>
          <w:rFonts w:ascii="仿宋" w:eastAsia="仿宋" w:hAnsi="仿宋" w:cs="仿宋" w:hint="eastAsia"/>
          <w:lang w:eastAsia="zh-CN"/>
        </w:rPr>
      </w:pPr>
      <w:bookmarkStart w:id="15" w:name="_Toc15656"/>
      <w:r>
        <w:rPr>
          <w:rFonts w:ascii="仿宋" w:eastAsia="仿宋" w:hAnsi="仿宋" w:cs="仿宋" w:hint="eastAsia"/>
          <w:lang w:eastAsia="zh-CN"/>
        </w:rPr>
        <w:t>(一)、便携式振动分析仪项目承办单位基本情况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8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便携式振动分析仪项目承办单位的XXXX，我们着眼于实现可持续的经济效益。通过技术创新和解决方案的提供，公司预计在便携式振动分析仪项目执行期间将获得可观的收入增长。这一收入来源主要包括便携式振动分析仪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同时，我们注重成本控制和效率提升，以确保便携式振动分析仪项目的可持续盈利。透过精细的管理和资源优化，公司期望实现便携式振动分析仪项目利润最大化。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便携式振动分析仪项目实施进行全面的投资评估，包括便携式振动分析仪项目启动阶段的资金投入和后续运营成本。通过对便携式振动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便携式振动分析仪项目实施过程中具备足够的资金流动性，公司将进行详尽的现金流分析。这包括资金需求的合理预测、便携式振动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844"/>
      <w:r>
        <w:rPr>
          <w:rFonts w:ascii="仿宋" w:eastAsia="仿宋" w:hAnsi="仿宋" w:cs="仿宋" w:hint="eastAsia"/>
          <w:sz w:val="28"/>
          <w:lang w:eastAsia="zh-CN"/>
        </w:rPr>
        <w:t>五、便携式振动分析仪项目绩效评估</w:t>
      </w:r>
      <w:bookmarkEnd w:id="17"/>
    </w:p>
    <w:p>
      <w:pPr>
        <w:pStyle w:val="Heading2"/>
        <w:rPr>
          <w:rFonts w:ascii="仿宋" w:eastAsia="仿宋" w:hAnsi="仿宋" w:cs="仿宋" w:hint="eastAsia"/>
          <w:lang w:eastAsia="zh-CN"/>
        </w:rPr>
      </w:pPr>
      <w:bookmarkStart w:id="18" w:name="_Toc329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振动分析仪项目中，我们设计了一套全面的绩效评估指标，以确保便携式振动分析仪项目的可控和成功交付。这些指标跨足便携式振动分析仪项目目标、成本、进度和质量等多个维度，为我们提供了全面洞察便携式振动分析仪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https://d.book118.com/647011044036006033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便携式振动分析仪项目规划设计蓝图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734AD"/>
    <w:rsid w:val="377734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1104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2024-01-20T16:59:00Z</dcterms:created>
  <dcterms:modified xsi:type="dcterms:W3CDTF">2024-01-20T16:59:15Z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AD1977B2C8344FCC8732EDDE5A9F1D49_11</vt:lpwstr>
  </property>
  <property fmtid="{D5CDD505-2E9C-101B-9397-08002B2CF9AE}" pid="3" name="KSOProductBuildVer">
    <vt:lpwstr>2052-12.1.0.16120</vt:lpwstr>
  </property>
</Properties>
</file>