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438" w:rsidP="001C1438">
      <w:pPr>
        <w:ind w:firstLine="840" w:firstLineChars="100"/>
        <w:rPr>
          <w:rFonts w:hint="eastAsia"/>
          <w:sz w:val="84"/>
          <w:szCs w:val="84"/>
        </w:rPr>
      </w:pPr>
    </w:p>
    <w:p w:rsidR="001C1438" w:rsidP="001C1438">
      <w:pPr>
        <w:ind w:firstLine="840" w:firstLineChars="100"/>
        <w:rPr>
          <w:rFonts w:hint="eastAsia"/>
          <w:sz w:val="84"/>
          <w:szCs w:val="84"/>
        </w:rPr>
      </w:pPr>
    </w:p>
    <w:p w:rsidR="005453F6" w:rsidP="001C1438">
      <w:pPr>
        <w:ind w:firstLine="2520" w:firstLineChars="300"/>
        <w:rPr>
          <w:rFonts w:hint="eastAsia"/>
          <w:sz w:val="84"/>
          <w:szCs w:val="84"/>
        </w:rPr>
      </w:pPr>
    </w:p>
    <w:p w:rsidR="001C1438" w:rsidP="001C1438">
      <w:pPr>
        <w:ind w:firstLine="2520" w:firstLineChars="300"/>
        <w:rPr>
          <w:sz w:val="84"/>
          <w:szCs w:val="84"/>
        </w:rPr>
      </w:pPr>
      <w:r w:rsidRPr="001C1438">
        <w:rPr>
          <w:rFonts w:hint="eastAsia"/>
          <w:sz w:val="84"/>
          <w:szCs w:val="84"/>
        </w:rPr>
        <w:t>实习报告</w:t>
      </w:r>
    </w:p>
    <w:p w:rsidR="001C1438" w:rsidRPr="001C1438" w:rsidP="001C1438">
      <w:pPr>
        <w:rPr>
          <w:sz w:val="84"/>
          <w:szCs w:val="84"/>
        </w:rPr>
      </w:pPr>
    </w:p>
    <w:p w:rsidR="001C1438" w:rsidP="001C1438">
      <w:pPr>
        <w:rPr>
          <w:sz w:val="84"/>
          <w:szCs w:val="84"/>
        </w:rPr>
      </w:pPr>
    </w:p>
    <w:p w:rsidR="001A6E7C" w:rsidP="001C1438">
      <w:pPr>
        <w:rPr>
          <w:rFonts w:hint="eastAsia"/>
          <w:sz w:val="84"/>
          <w:szCs w:val="84"/>
        </w:rPr>
      </w:pPr>
      <w:r w:rsidR="001C1438">
        <w:rPr>
          <w:rFonts w:hint="eastAsia"/>
          <w:sz w:val="84"/>
          <w:szCs w:val="84"/>
        </w:rPr>
        <w:t xml:space="preserve"> </w:t>
      </w:r>
    </w:p>
    <w:p w:rsidR="001A6E7C" w:rsidP="001C1438">
      <w:pPr>
        <w:rPr>
          <w:rFonts w:hint="eastAsia"/>
          <w:sz w:val="84"/>
          <w:szCs w:val="84"/>
        </w:rPr>
      </w:pPr>
    </w:p>
    <w:p w:rsidR="001A6E7C" w:rsidP="001C1438">
      <w:pPr>
        <w:rPr>
          <w:rFonts w:hint="eastAsia"/>
          <w:sz w:val="84"/>
          <w:szCs w:val="84"/>
        </w:rPr>
      </w:pPr>
    </w:p>
    <w:p w:rsidR="004358AB" w:rsidRPr="001A6E7C" w:rsidP="00A9677D">
      <w:pPr>
        <w:ind w:firstLine="1920" w:firstLineChars="400"/>
        <w:rPr>
          <w:rFonts w:hint="eastAsia"/>
          <w:sz w:val="48"/>
          <w:szCs w:val="48"/>
        </w:rPr>
      </w:pPr>
      <w:r w:rsidR="001A6E7C">
        <w:rPr>
          <w:rFonts w:hint="eastAsia"/>
          <w:sz w:val="48"/>
          <w:szCs w:val="48"/>
        </w:rPr>
        <w:t>实习船舶：盛丰一号</w:t>
      </w:r>
    </w:p>
    <w:p w:rsidR="001C1438" w:rsidRPr="001A6E7C" w:rsidP="00A9677D">
      <w:pPr>
        <w:ind w:firstLine="1920" w:firstLineChars="400"/>
        <w:rPr>
          <w:rFonts w:hint="eastAsia"/>
          <w:sz w:val="48"/>
          <w:szCs w:val="48"/>
        </w:rPr>
        <w:sectPr w:rsidSect="005453F6">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567" w:footer="567" w:gutter="0"/>
          <w:cols w:space="708"/>
          <w:docGrid w:type="lines" w:linePitch="360"/>
        </w:sectPr>
      </w:pPr>
      <w:r w:rsidRPr="001A6E7C" w:rsidR="001A6E7C">
        <w:rPr>
          <w:rFonts w:hint="eastAsia"/>
          <w:sz w:val="48"/>
          <w:szCs w:val="48"/>
        </w:rPr>
        <w:t>实习岗位：大管轮</w:t>
      </w:r>
    </w:p>
    <w:p w:rsidR="005453F6" w:rsidP="00A9677D">
      <w:pPr>
        <w:ind w:firstLine="1920" w:firstLineChars="400"/>
        <w:rPr>
          <w:rFonts w:hint="eastAsia"/>
          <w:sz w:val="48"/>
          <w:szCs w:val="48"/>
        </w:rPr>
      </w:pPr>
      <w:r w:rsidR="001A6E7C">
        <w:rPr>
          <w:rFonts w:hint="eastAsia"/>
          <w:sz w:val="48"/>
          <w:szCs w:val="48"/>
        </w:rPr>
        <w:t>实习姓名：张雄坡</w:t>
      </w:r>
    </w:p>
    <w:p w:rsidR="00465439" w:rsidRPr="00560573" w:rsidP="005453F6">
      <w:pPr>
        <w:ind w:firstLine="480" w:firstLineChars="200"/>
        <w:rPr>
          <w:rFonts w:hint="eastAsia"/>
          <w:sz w:val="48"/>
          <w:szCs w:val="48"/>
        </w:rPr>
      </w:pPr>
      <w:r w:rsidRPr="004917D6">
        <w:rPr>
          <w:rFonts w:hint="eastAsia"/>
          <w:sz w:val="24"/>
          <w:szCs w:val="24"/>
        </w:rPr>
        <w:t xml:space="preserve">盛丰一号修完船以后，上去实习两个月，由于刚修完船，机器设备 </w:t>
      </w:r>
      <w:r w:rsidRPr="004917D6" w:rsidR="00F6048A">
        <w:rPr>
          <w:rFonts w:hint="eastAsia"/>
          <w:sz w:val="24"/>
          <w:szCs w:val="24"/>
        </w:rPr>
        <w:t>没有什么大问题</w:t>
      </w:r>
      <w:r w:rsidRPr="004917D6">
        <w:rPr>
          <w:rFonts w:hint="eastAsia"/>
          <w:sz w:val="24"/>
          <w:szCs w:val="24"/>
        </w:rPr>
        <w:t>发生。</w:t>
      </w:r>
      <w:r w:rsidRPr="004917D6" w:rsidR="00F6048A">
        <w:rPr>
          <w:rFonts w:ascii="宋体" w:hAnsi="宋体" w:hint="eastAsia"/>
          <w:bCs/>
          <w:sz w:val="24"/>
          <w:szCs w:val="24"/>
        </w:rPr>
        <w:t>该船建造于2010年，由</w:t>
      </w:r>
      <w:r w:rsidRPr="004917D6" w:rsidR="00F6048A">
        <w:rPr>
          <w:rFonts w:ascii="宋体" w:hAnsi="宋体" w:hint="eastAsia"/>
          <w:snapToGrid w:val="0"/>
          <w:sz w:val="24"/>
          <w:szCs w:val="24"/>
        </w:rPr>
        <w:t>浙江欣海船舶设计研究院设计</w:t>
      </w:r>
      <w:r w:rsidRPr="004917D6" w:rsidR="00F6048A">
        <w:rPr>
          <w:rFonts w:ascii="宋体" w:hAnsi="宋体" w:hint="eastAsia"/>
          <w:bCs/>
          <w:sz w:val="24"/>
          <w:szCs w:val="24"/>
        </w:rPr>
        <w:t>,建造厂是</w:t>
      </w:r>
      <w:r w:rsidRPr="004917D6" w:rsidR="00F6048A">
        <w:rPr>
          <w:rFonts w:ascii="宋体" w:hAnsi="宋体" w:hint="eastAsia"/>
          <w:snapToGrid w:val="0"/>
          <w:sz w:val="24"/>
          <w:szCs w:val="24"/>
        </w:rPr>
        <w:t>福安市诚丰造船有限公司，</w:t>
      </w:r>
      <w:r w:rsidRPr="004917D6" w:rsidR="00F6048A">
        <w:rPr>
          <w:rFonts w:ascii="宋体" w:hAnsi="宋体" w:hint="eastAsia"/>
          <w:bCs/>
          <w:sz w:val="24"/>
          <w:szCs w:val="24"/>
        </w:rPr>
        <w:t>盛丰一号船籍港为福建宁德，船籍为中国船级社。盛丰一号为平台供给船，船长69.25米，垂线间长61.70米，型宽16.00米，型深6.80米，载重量</w:t>
      </w:r>
      <w:r w:rsidRPr="004917D6" w:rsidR="00F6048A">
        <w:rPr>
          <w:rFonts w:ascii="宋体" w:hAnsi="宋体" w:hint="eastAsia"/>
          <w:snapToGrid w:val="0"/>
          <w:sz w:val="24"/>
          <w:szCs w:val="24"/>
        </w:rPr>
        <w:t>2208吨，总吨2312吨</w:t>
      </w:r>
      <w:r w:rsidRPr="004917D6" w:rsidR="00F6048A">
        <w:rPr>
          <w:rFonts w:ascii="宋体" w:hAnsi="宋体" w:hint="eastAsia"/>
          <w:bCs/>
          <w:sz w:val="24"/>
          <w:szCs w:val="24"/>
        </w:rPr>
        <w:t>，最大吃水5.80米，甲板面积478m</w:t>
      </w:r>
      <w:r w:rsidRPr="004917D6" w:rsidR="00F6048A">
        <w:rPr>
          <w:rFonts w:ascii="宋体" w:hAnsi="宋体" w:hint="eastAsia"/>
          <w:bCs/>
          <w:sz w:val="24"/>
          <w:szCs w:val="24"/>
          <w:vertAlign w:val="superscript"/>
        </w:rPr>
        <w:t>2</w:t>
      </w:r>
      <w:r w:rsidRPr="004917D6" w:rsidR="00F6048A">
        <w:rPr>
          <w:rFonts w:ascii="宋体" w:hAnsi="宋体" w:hint="eastAsia"/>
          <w:bCs/>
          <w:sz w:val="24"/>
          <w:szCs w:val="24"/>
        </w:rPr>
        <w:t>。最大设计航速12.5节，经济航速10节。该船具备供应饮用水、压载水、燃油、泥浆和散料的能力。主推进系</w:t>
      </w:r>
      <w:r w:rsidRPr="004917D6" w:rsidR="00F6048A">
        <w:rPr>
          <w:rFonts w:ascii="宋体" w:hAnsi="宋体" w:hint="eastAsia"/>
          <w:bCs/>
          <w:color w:val="000000"/>
          <w:sz w:val="24"/>
          <w:szCs w:val="24"/>
        </w:rPr>
        <w:t>统配备</w:t>
      </w:r>
      <w:r w:rsidRPr="004917D6" w:rsidR="00F6048A">
        <w:rPr>
          <w:rFonts w:ascii="宋体" w:hAnsi="宋体" w:hint="eastAsia"/>
          <w:sz w:val="24"/>
          <w:szCs w:val="24"/>
        </w:rPr>
        <w:t>宁波中策动力机电厂生产的GN8320ZC/ZC1型柴油机，单机最大持续功率2206kw，</w:t>
      </w:r>
      <w:r w:rsidRPr="004917D6" w:rsidR="00F6048A">
        <w:rPr>
          <w:rFonts w:ascii="宋体" w:hAnsi="宋体" w:hint="eastAsia"/>
          <w:bCs/>
          <w:color w:val="000000"/>
          <w:sz w:val="24"/>
          <w:szCs w:val="24"/>
        </w:rPr>
        <w:t>采用双车双桨模式。</w:t>
      </w:r>
      <w:r w:rsidRPr="004917D6" w:rsidR="00F6048A">
        <w:rPr>
          <w:rFonts w:ascii="宋体" w:hAnsi="宋体" w:hint="eastAsia"/>
          <w:sz w:val="24"/>
          <w:szCs w:val="24"/>
        </w:rPr>
        <w:t>主机与杭州前进齿轮箱生产的GCS700B减速齿轮箱之间采用高弹性联轴节联接，</w:t>
      </w:r>
      <w:r w:rsidRPr="004917D6" w:rsidR="00F6048A">
        <w:rPr>
          <w:rFonts w:ascii="宋体" w:hAnsi="宋体" w:hint="eastAsia"/>
          <w:bCs/>
          <w:color w:val="000000"/>
          <w:sz w:val="24"/>
          <w:szCs w:val="24"/>
        </w:rPr>
        <w:t>减速齿轮箱输出端连接输出功率</w:t>
      </w:r>
      <w:r w:rsidRPr="004917D6" w:rsidR="00F6048A">
        <w:rPr>
          <w:rFonts w:ascii="宋体" w:hAnsi="宋体" w:hint="eastAsia"/>
          <w:sz w:val="24"/>
          <w:szCs w:val="24"/>
        </w:rPr>
        <w:t>1000kw</w:t>
      </w:r>
      <w:r w:rsidRPr="004917D6" w:rsidR="00F6048A">
        <w:rPr>
          <w:rFonts w:ascii="宋体" w:hAnsi="宋体" w:hint="eastAsia"/>
          <w:bCs/>
          <w:color w:val="000000"/>
          <w:sz w:val="24"/>
          <w:szCs w:val="24"/>
        </w:rPr>
        <w:t>带轴带发电机以及上海汉力士生产的轴系和变距桨，</w:t>
      </w:r>
      <w:r w:rsidRPr="004917D6" w:rsidR="00F6048A">
        <w:rPr>
          <w:rFonts w:ascii="宋体" w:hAnsi="宋体" w:hint="eastAsia"/>
          <w:sz w:val="24"/>
          <w:szCs w:val="24"/>
        </w:rPr>
        <w:t>螺旋桨直径2800mm</w:t>
      </w:r>
      <w:r w:rsidRPr="004917D6" w:rsidR="00F6048A">
        <w:rPr>
          <w:rFonts w:ascii="宋体" w:hAnsi="宋体" w:hint="eastAsia"/>
          <w:bCs/>
          <w:sz w:val="24"/>
          <w:szCs w:val="24"/>
        </w:rPr>
        <w:t>。此船</w:t>
      </w:r>
      <w:r w:rsidRPr="004917D6" w:rsidR="00F6048A">
        <w:rPr>
          <w:rFonts w:ascii="宋体" w:hAnsi="宋体" w:hint="eastAsia"/>
          <w:bCs/>
          <w:color w:val="000000"/>
          <w:sz w:val="24"/>
          <w:szCs w:val="24"/>
        </w:rPr>
        <w:t>还配备上</w:t>
      </w:r>
      <w:r w:rsidRPr="004917D6" w:rsidR="00F6048A">
        <w:rPr>
          <w:rFonts w:ascii="宋体" w:hAnsi="宋体" w:hint="eastAsia"/>
          <w:bCs/>
          <w:sz w:val="24"/>
          <w:szCs w:val="24"/>
        </w:rPr>
        <w:t>海汉力士生产的两台艏侧推和一台艉侧推，单台侧推力为6吨。</w:t>
      </w:r>
    </w:p>
    <w:p w:rsidR="007E422E" w:rsidRPr="004917D6" w:rsidP="004917D6">
      <w:pPr>
        <w:spacing w:line="360" w:lineRule="auto"/>
        <w:ind w:firstLine="480" w:firstLineChars="200"/>
        <w:rPr>
          <w:rFonts w:hint="eastAsia"/>
          <w:sz w:val="24"/>
          <w:szCs w:val="24"/>
        </w:rPr>
        <w:sectPr w:rsidSect="005453F6">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567" w:footer="567" w:gutter="0"/>
          <w:pgNumType w:start="2"/>
          <w:cols w:space="708"/>
          <w:titlePg w:val="0"/>
          <w:docGrid w:type="lines" w:linePitch="360"/>
        </w:sectPr>
      </w:pPr>
      <w:r w:rsidRPr="004917D6">
        <w:rPr>
          <w:rFonts w:hint="eastAsia"/>
          <w:sz w:val="24"/>
          <w:szCs w:val="24"/>
        </w:rPr>
        <w:t>作为一名实习大管轮，首先应当了解和认识自己的岗位职责，并做好岗位职责的培训记录，这样才能保证自己以后的工作能够顺利进行，大管轮的岗位职责包括：1）：协助轮机长做好轮机部的日常工作，轮机长因故不能履行其职责时，负责维持轮机部工作，参加值班。2）：协助轮机长搞好部门人员的安全教育和培训。3）：负责主机</w:t>
      </w:r>
      <w:r w:rsidRPr="004917D6">
        <w:rPr>
          <w:rFonts w:ascii="宋体" w:hAnsi="宋体" w:hint="eastAsia"/>
          <w:sz w:val="24"/>
          <w:szCs w:val="24"/>
        </w:rPr>
        <w:t>及为主机服务的泵系、齿轮箱、轴系、侧推装置、舵机、冰机、滑油分油机及各设备相关联的电气设备、报警装置及应急设备和轮机长指定的设备进行管理，当按</w:t>
      </w:r>
      <w:r w:rsidRPr="004917D6">
        <w:rPr>
          <w:rFonts w:ascii="宋体" w:hAnsi="宋体" w:hint="eastAsia"/>
          <w:sz w:val="24"/>
          <w:szCs w:val="24"/>
        </w:rPr>
        <w:t>“</w:t>
      </w:r>
      <w:r w:rsidRPr="004917D6">
        <w:rPr>
          <w:rFonts w:ascii="宋体" w:hAnsi="宋体" w:hint="eastAsia"/>
          <w:sz w:val="24"/>
          <w:szCs w:val="24"/>
        </w:rPr>
        <w:t>一长两员</w:t>
      </w:r>
      <w:r w:rsidRPr="004917D6">
        <w:rPr>
          <w:rFonts w:ascii="宋体" w:hAnsi="宋体" w:hint="eastAsia"/>
          <w:sz w:val="24"/>
          <w:szCs w:val="24"/>
        </w:rPr>
        <w:t>”</w:t>
      </w:r>
    </w:p>
    <w:p w:rsidR="007E422E" w:rsidRPr="004917D6" w:rsidP="004917D6">
      <w:pPr>
        <w:spacing w:line="360" w:lineRule="auto"/>
        <w:ind w:firstLine="480" w:firstLineChars="200"/>
        <w:rPr>
          <w:rFonts w:hint="eastAsia"/>
          <w:sz w:val="24"/>
          <w:szCs w:val="24"/>
        </w:rPr>
      </w:pPr>
      <w:r w:rsidRPr="004917D6">
        <w:rPr>
          <w:rFonts w:ascii="宋体" w:hAnsi="宋体" w:hint="eastAsia"/>
          <w:sz w:val="24"/>
          <w:szCs w:val="24"/>
        </w:rPr>
        <w:t>配员时，大管轮还负责甲板机械设备的管理。4）：负责轮机部安全设施，应急装置，劳动防护设施的管理，定期进行检查和试验，负责指导相关人员对设备的熟悉和掌握正确的管理和使用方法，负责做好机舱的防火、防暴、防冻和防污染工作。5）：负责分管设备的管理，掌握设备状况，对设备进行检查和维护保养，对发现的问题、不符合规定的情况、设备故障等进行及时处理并向轮机长汇报。6）：负责机舱所辖的固定灭火装置、水密门、防火门、逃生孔、风道应急关闭装置、消防液、消油剂等的检查和管理。7）：负责按照PMS要求对自己所管理的设备进行维护保养，组织轮机部人员进行设备的检测和修理，做好检修记录，保管好记录簿，定期送轮机长审阅。8）：负责维护机舱的工作秩序和卫生，检查并督促轮机部人员保持机舱工作场所的清洁，安排轮机部人员做好设备和舱室的清洁和除锈刷漆工作。9）：拟定分管设备修理工程单，审核二管轮、三管轮的修理计划，修理期间做好自修、监修的测量记录和验收工作。10）：拟定轮机部机械设备正常运转所需备件、工具、物料和劳动保护用品的申领计划，送轮机长审核上报，并做好验收、保管、盘点工作，做好出入库记录。11）：负责滑油的申领、验收、化验及水份分离工作，做好滑油的记录。12）：负责保管精密测量工具、本人管理设备的图纸、说明书、技术资料、专用工具和专用仪表等13）：做好在航和停泊期间的值班安排，保证船舶的安全运行。14）：停泊期间带领部门人员对设备进行检查和维护保养，尤其对故障设备和重点设备的检查和修理，配合外部人员的修理工作。15）：航行期间坚持巡回检查制度，加强对重点设备的监控，及时正确测取记录设备运行参数，记录〈〈轮机日志〉〉。按照说明书的要求操纵主机，发现问题及时处理，无法处理的立即报告轮机长。16）：当发生紧急情况时，应按照驾驶台指令或轮机长指令操作相关设备，并将所有的操作详情记入〈〈轮机日志〉〉17）：做好本岗位安全管理体系记录，参与船舶安全管理体系建设。</w:t>
      </w:r>
    </w:p>
    <w:p w:rsidR="007E422E" w:rsidRPr="004917D6" w:rsidP="004917D6">
      <w:pPr>
        <w:spacing w:line="360" w:lineRule="auto"/>
        <w:ind w:firstLine="480" w:firstLineChars="200"/>
        <w:rPr>
          <w:rFonts w:ascii="宋体" w:hAnsi="宋体" w:hint="eastAsia"/>
          <w:sz w:val="24"/>
          <w:szCs w:val="24"/>
        </w:rPr>
        <w:sectPr w:rsidSect="005453F6">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567" w:footer="567" w:gutter="0"/>
          <w:pgNumType w:start="3"/>
          <w:cols w:space="708"/>
          <w:titlePg w:val="0"/>
          <w:docGrid w:type="lines" w:linePitch="360"/>
        </w:sectPr>
      </w:pPr>
    </w:p>
    <w:p w:rsidR="007E422E" w:rsidRPr="004917D6" w:rsidP="004917D6">
      <w:pPr>
        <w:spacing w:line="360" w:lineRule="auto"/>
        <w:ind w:firstLine="480" w:firstLineChars="200"/>
        <w:rPr>
          <w:rFonts w:ascii="宋体" w:hAnsi="宋体" w:hint="eastAsia"/>
          <w:sz w:val="24"/>
          <w:szCs w:val="24"/>
        </w:rPr>
      </w:pPr>
      <w:r w:rsidRPr="004917D6">
        <w:rPr>
          <w:rFonts w:ascii="宋体" w:hAnsi="宋体" w:hint="eastAsia"/>
          <w:sz w:val="24"/>
          <w:szCs w:val="24"/>
        </w:rPr>
        <w:t>只了解岗位职责还是不够的，认真履行岗位职责更重要，只有认真履行岗位职责才能保证工作的正常运行，保证船舶和设备的安全。岗位职责的制定是长时间经验积累而来的，岗位职责中所规定的内容都经过严格的审核和认真的分析，只有每个人都做好自己的本职工作，设备的安全才有保证，只有设备安全了船舶才能安全，我们个人的才能安全，从而公司才能安全平稳的发展，因此对岗位职责的培训和认真履行岗位职责很重要，我们每个人都应该认真履行，来保证公司安全平稳的发展。</w:t>
      </w:r>
    </w:p>
    <w:p w:rsidR="007E422E" w:rsidRPr="004917D6" w:rsidP="00465439">
      <w:pPr>
        <w:rPr>
          <w:rFonts w:ascii="宋体" w:hAnsi="宋体" w:hint="eastAsia"/>
          <w:bCs/>
          <w:sz w:val="24"/>
          <w:szCs w:val="24"/>
        </w:rPr>
      </w:pPr>
    </w:p>
    <w:p w:rsidR="00C00D60" w:rsidRPr="004917D6" w:rsidP="00C00D60">
      <w:pPr>
        <w:widowControl w:val="0"/>
        <w:numPr>
          <w:ilvl w:val="0"/>
          <w:numId w:val="1"/>
        </w:numPr>
        <w:adjustRightInd/>
        <w:snapToGrid/>
        <w:spacing w:after="0" w:line="360" w:lineRule="auto"/>
        <w:jc w:val="both"/>
        <w:rPr>
          <w:rFonts w:ascii="宋体" w:hAnsi="宋体" w:hint="eastAsia"/>
          <w:b/>
          <w:bCs/>
          <w:sz w:val="24"/>
          <w:szCs w:val="24"/>
        </w:rPr>
      </w:pPr>
      <w:r w:rsidRPr="004917D6">
        <w:rPr>
          <w:rFonts w:ascii="宋体" w:hAnsi="宋体" w:hint="eastAsia"/>
          <w:b/>
          <w:bCs/>
          <w:sz w:val="24"/>
          <w:szCs w:val="24"/>
        </w:rPr>
        <w:t>管理类</w:t>
      </w:r>
    </w:p>
    <w:p w:rsidR="00C00D60" w:rsidRPr="004917D6" w:rsidP="00C00D60">
      <w:pPr>
        <w:spacing w:line="360" w:lineRule="auto"/>
        <w:rPr>
          <w:rFonts w:ascii="宋体" w:hAnsi="宋体" w:hint="eastAsia"/>
          <w:sz w:val="24"/>
          <w:szCs w:val="24"/>
        </w:rPr>
      </w:pPr>
      <w:r w:rsidRPr="004917D6">
        <w:rPr>
          <w:rFonts w:ascii="宋体" w:hAnsi="宋体" w:hint="eastAsia"/>
          <w:sz w:val="24"/>
          <w:szCs w:val="24"/>
        </w:rPr>
        <w:t>1.1安全及安全管理体系管理</w:t>
      </w:r>
    </w:p>
    <w:p w:rsidR="00C00D60" w:rsidRPr="004917D6" w:rsidP="00C00D60">
      <w:pPr>
        <w:widowControl w:val="0"/>
        <w:numPr>
          <w:ilvl w:val="0"/>
          <w:numId w:val="2"/>
        </w:numPr>
        <w:adjustRightInd/>
        <w:snapToGrid/>
        <w:spacing w:after="0" w:line="360" w:lineRule="auto"/>
        <w:ind w:left="440" w:leftChars="200"/>
        <w:jc w:val="both"/>
        <w:rPr>
          <w:rFonts w:ascii="宋体" w:hAnsi="宋体" w:hint="eastAsia"/>
          <w:sz w:val="24"/>
          <w:szCs w:val="24"/>
        </w:rPr>
      </w:pPr>
      <w:r w:rsidRPr="004917D6">
        <w:rPr>
          <w:rFonts w:ascii="宋体" w:hAnsi="宋体" w:hint="eastAsia"/>
          <w:bCs/>
          <w:sz w:val="24"/>
          <w:szCs w:val="24"/>
        </w:rPr>
        <w:t>船舶事业部的安全管理体系</w:t>
      </w:r>
    </w:p>
    <w:p w:rsidR="00C00D60" w:rsidRPr="004917D6" w:rsidP="00C00D60">
      <w:pPr>
        <w:spacing w:line="360" w:lineRule="auto"/>
        <w:ind w:left="440" w:leftChars="200"/>
        <w:rPr>
          <w:rFonts w:ascii="宋体" w:hAnsi="宋体" w:hint="eastAsia"/>
          <w:bCs/>
          <w:sz w:val="24"/>
          <w:szCs w:val="24"/>
        </w:rPr>
      </w:pPr>
      <w:r w:rsidRPr="004917D6">
        <w:rPr>
          <w:rFonts w:ascii="宋体" w:hAnsi="宋体" w:hint="eastAsia"/>
          <w:bCs/>
          <w:sz w:val="24"/>
          <w:szCs w:val="24"/>
        </w:rPr>
        <w:t>船舶事业部的安全管理体系是依据《国际安全管理规则》(简称ISM规则)和《国内安全管理规则》（简称NSM规则）的要求、有关强制性规定，国家相关法律、主管机关有关法规、规章等的要求，并结合船舶事业部的实际情况而建立的。</w:t>
      </w:r>
    </w:p>
    <w:p w:rsidR="004917D6" w:rsidP="00C00D60">
      <w:pPr>
        <w:spacing w:line="360" w:lineRule="auto"/>
        <w:rPr>
          <w:rFonts w:ascii="宋体" w:hAnsi="宋体" w:hint="eastAsia"/>
          <w:bCs/>
          <w:sz w:val="24"/>
          <w:szCs w:val="24"/>
        </w:rPr>
      </w:pPr>
    </w:p>
    <w:p w:rsidR="004917D6" w:rsidP="00C00D60">
      <w:pPr>
        <w:spacing w:line="360" w:lineRule="auto"/>
        <w:rPr>
          <w:rFonts w:ascii="宋体" w:hAnsi="宋体" w:hint="eastAsia"/>
          <w:bCs/>
          <w:sz w:val="24"/>
          <w:szCs w:val="24"/>
        </w:rPr>
      </w:pPr>
    </w:p>
    <w:p w:rsidR="004917D6" w:rsidP="00C00D60">
      <w:pPr>
        <w:spacing w:line="360" w:lineRule="auto"/>
        <w:rPr>
          <w:rFonts w:ascii="宋体" w:hAnsi="宋体" w:hint="eastAsia"/>
          <w:bCs/>
          <w:sz w:val="24"/>
          <w:szCs w:val="24"/>
        </w:rPr>
      </w:pPr>
    </w:p>
    <w:p w:rsidR="00C00D60" w:rsidRPr="004917D6" w:rsidP="00C00D60">
      <w:pPr>
        <w:spacing w:line="360" w:lineRule="auto"/>
        <w:rPr>
          <w:rFonts w:ascii="宋体" w:hAnsi="宋体" w:hint="eastAsia"/>
          <w:bCs/>
          <w:sz w:val="24"/>
          <w:szCs w:val="24"/>
        </w:rPr>
      </w:pPr>
      <w:r>
        <w:rPr>
          <w:rFonts w:ascii="宋体" w:hAnsi="宋体" w:hint="eastAsia"/>
          <w:bCs/>
          <w:sz w:val="24"/>
          <w:szCs w:val="24"/>
        </w:rPr>
        <w:pict>
          <v:line id="_x0000_s1025" alt="082970d753264639924f3e14c5a7c5cc# #直线 1025" style="flip:x;position:absolute;z-index:251662336" from="81pt,15.6pt" to="207pt,156pt">
            <o:lock v:ext="edit" aspectratio="f"/>
          </v:line>
        </w:pict>
      </w:r>
      <w:r>
        <w:rPr>
          <w:rFonts w:ascii="宋体" w:hAnsi="宋体" w:hint="eastAsia"/>
          <w:bCs/>
          <w:sz w:val="24"/>
          <w:szCs w:val="24"/>
        </w:rPr>
        <w:pict>
          <v:line id="_x0000_s1026" alt="0624a1fe12be4cfd8c548a24320029a2# #直线 1026" style="position:absolute;z-index:251658240" from="207pt,15.6pt" to="351pt,157.8pt">
            <o:lock v:ext="edit" aspectratio="f"/>
          </v:line>
        </w:pict>
      </w:r>
    </w:p>
    <w:p w:rsidR="00C00D60" w:rsidRPr="004917D6" w:rsidP="00C00D60">
      <w:pPr>
        <w:pStyle w:val="Date"/>
        <w:spacing w:line="360" w:lineRule="auto"/>
        <w:rPr>
          <w:rFonts w:ascii="宋体" w:eastAsia="宋体" w:hAnsi="宋体" w:hint="eastAsia"/>
          <w:bCs/>
          <w:spacing w:val="0"/>
          <w:szCs w:val="24"/>
        </w:rPr>
      </w:pPr>
    </w:p>
    <w:p w:rsidR="00C00D60" w:rsidRPr="004917D6" w:rsidP="00C00D60">
      <w:pPr>
        <w:spacing w:line="360" w:lineRule="auto"/>
        <w:rPr>
          <w:rFonts w:ascii="宋体" w:hAnsi="宋体" w:hint="eastAsia"/>
          <w:bCs/>
          <w:sz w:val="24"/>
          <w:szCs w:val="24"/>
        </w:rPr>
      </w:pPr>
      <w:r>
        <w:rPr>
          <w:rFonts w:ascii="宋体" w:hAnsi="宋体" w:hint="eastAsia"/>
          <w:bCs/>
          <w:sz w:val="24"/>
          <w:szCs w:val="24"/>
        </w:rPr>
        <w:pict>
          <v:shapetype id="_x0000_t202" coordsize="21600,21600" o:spt="202" path="m,l,21600r21600,l21600,xe">
            <v:stroke joinstyle="miter"/>
            <v:path gradientshapeok="t" o:connecttype="rect"/>
          </v:shapetype>
          <v:shape id="_x0000_s1027" type="#_x0000_t202" alt="03b69a95f3794e88a33bb2256b2872e5# #文本框 1027" style="width:81pt;height:23.4pt;margin-top:15.6pt;margin-left:171pt;position:absolute;z-index:251659264" stroked="f">
            <o:lock v:ext="edit" aspectratio="f"/>
            <v:textbox>
              <w:txbxContent>
                <w:p w:rsidR="00C00D60" w:rsidP="00C00D60">
                  <w:pPr>
                    <w:rPr>
                      <w:rFonts w:hint="eastAsia"/>
                    </w:rPr>
                  </w:pPr>
                  <w:r>
                    <w:rPr>
                      <w:rFonts w:hint="eastAsia"/>
                    </w:rPr>
                    <w:t>安全管理手册</w:t>
                  </w:r>
                </w:p>
              </w:txbxContent>
            </v:textbox>
          </v:shape>
        </w:pict>
      </w:r>
    </w:p>
    <w:p w:rsidR="00C00D60" w:rsidRPr="004917D6" w:rsidP="00C00D60">
      <w:pPr>
        <w:spacing w:line="360" w:lineRule="auto"/>
        <w:rPr>
          <w:rFonts w:ascii="宋体" w:hAnsi="宋体" w:hint="eastAsia"/>
          <w:bCs/>
          <w:sz w:val="24"/>
          <w:szCs w:val="24"/>
        </w:rPr>
      </w:pPr>
      <w:r>
        <w:rPr>
          <w:rFonts w:ascii="宋体" w:hAnsi="宋体" w:hint="eastAsia"/>
          <w:bCs/>
          <w:sz w:val="24"/>
          <w:szCs w:val="24"/>
        </w:rPr>
        <w:pict>
          <v:shape id="_x0000_s1028" type="#_x0000_t202" alt="fb593bedd1954416b0c2b55c859a5b3e# #文本框 1029" style="width:126pt;height:44.9pt;margin-top:17.4pt;margin-left:2in;position:absolute;z-index:251660288" stroked="f">
            <o:lock v:ext="edit" aspectratio="f"/>
            <v:textbox>
              <w:txbxContent>
                <w:p w:rsidR="00C00D60" w:rsidP="00C00D60">
                  <w:pPr>
                    <w:jc w:val="center"/>
                    <w:rPr>
                      <w:rFonts w:hint="eastAsia"/>
                    </w:rPr>
                  </w:pPr>
                  <w:r>
                    <w:rPr>
                      <w:rFonts w:hint="eastAsia"/>
                    </w:rPr>
                    <w:t>程序文件</w:t>
                  </w:r>
                </w:p>
                <w:p w:rsidR="00C00D60" w:rsidP="00C00D60">
                  <w:pPr>
                    <w:jc w:val="center"/>
                    <w:rPr>
                      <w:rFonts w:hint="eastAsia"/>
                    </w:rPr>
                  </w:pPr>
                  <w:r>
                    <w:rPr>
                      <w:rFonts w:hint="eastAsia"/>
                    </w:rPr>
                    <w:t>应急手册、职责手册</w:t>
                  </w:r>
                </w:p>
              </w:txbxContent>
            </v:textbox>
          </v:shape>
        </w:pict>
      </w:r>
      <w:r>
        <w:rPr>
          <w:rFonts w:ascii="宋体" w:hAnsi="宋体" w:hint="eastAsia"/>
          <w:bCs/>
          <w:sz w:val="24"/>
          <w:szCs w:val="24"/>
        </w:rPr>
        <w:pict>
          <v:line id="_x0000_s1029" alt="c2ca1ef6b325472ba9fbce2543675420# #直线 1028" style="position:absolute;z-index:251663360" from="2in,17.4pt" to="279pt,17.4pt">
            <o:lock v:ext="edit" aspectratio="f"/>
          </v:line>
        </w:pict>
      </w:r>
    </w:p>
    <w:p w:rsidR="00C00D60" w:rsidRPr="004917D6" w:rsidP="00C00D60">
      <w:pPr>
        <w:pStyle w:val="Date"/>
        <w:spacing w:line="360" w:lineRule="auto"/>
        <w:rPr>
          <w:rFonts w:ascii="宋体" w:eastAsia="宋体" w:hAnsi="宋体" w:hint="eastAsia"/>
          <w:bCs/>
          <w:spacing w:val="0"/>
          <w:szCs w:val="24"/>
        </w:rPr>
      </w:pPr>
    </w:p>
    <w:p w:rsidR="00C00D60" w:rsidRPr="004917D6" w:rsidP="00C00D60">
      <w:pPr>
        <w:pStyle w:val="Date"/>
        <w:spacing w:line="360" w:lineRule="auto"/>
        <w:rPr>
          <w:rFonts w:ascii="宋体" w:eastAsia="宋体" w:hAnsi="宋体" w:hint="eastAsia"/>
          <w:bCs/>
          <w:spacing w:val="0"/>
          <w:szCs w:val="24"/>
        </w:rPr>
        <w:sectPr w:rsidSect="005453F6">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567" w:footer="567" w:gutter="0"/>
          <w:pgNumType w:start="4"/>
          <w:cols w:space="708"/>
          <w:titlePg w:val="0"/>
          <w:docGrid w:type="lines" w:linePitch="360"/>
        </w:sectPr>
      </w:pPr>
      <w:r>
        <w:rPr>
          <w:rFonts w:ascii="宋体" w:eastAsia="宋体" w:hAnsi="宋体" w:hint="eastAsia"/>
          <w:bCs/>
          <w:spacing w:val="0"/>
          <w:szCs w:val="24"/>
        </w:rPr>
        <w:pict>
          <v:shape id="_x0000_s1030" type="#_x0000_t202" alt="d56a7eb924aa425a957b56a723099e61# #文本框 1030" style="width:207pt;height:23.4pt;margin-top:15.6pt;margin-left:108pt;position:absolute;z-index:251661312" stroked="f">
            <o:lock v:ext="edit" aspectratio="f"/>
            <v:textbox>
              <w:txbxContent>
                <w:p w:rsidR="00C00D60" w:rsidP="00C00D60">
                  <w:pPr>
                    <w:jc w:val="center"/>
                    <w:rPr>
                      <w:rFonts w:hint="eastAsia"/>
                    </w:rPr>
                  </w:pPr>
                  <w:r>
                    <w:rPr>
                      <w:rFonts w:hint="eastAsia"/>
                    </w:rPr>
                    <w:t>操作须知</w:t>
                  </w:r>
                </w:p>
              </w:txbxContent>
            </v:textbox>
          </v:shape>
        </w:pict>
      </w:r>
      <w:r>
        <w:rPr>
          <w:rFonts w:ascii="宋体" w:eastAsia="宋体" w:hAnsi="宋体" w:hint="eastAsia"/>
          <w:bCs/>
          <w:spacing w:val="0"/>
          <w:szCs w:val="24"/>
        </w:rPr>
        <w:pict>
          <v:line id="_x0000_s1031" alt="838a964b8b6348aba1d7b2f6cf226d01# #直线 1031" style="position:absolute;z-index:251664384" from="108pt,9.6pt" to="315pt,9.6pt">
            <o:lock v:ext="edit" aspectratio="f"/>
          </v:line>
        </w:pict>
      </w:r>
    </w:p>
    <w:p w:rsidR="00C00D60" w:rsidRPr="004917D6" w:rsidP="00C00D60">
      <w:pPr>
        <w:pStyle w:val="Date"/>
        <w:spacing w:line="360" w:lineRule="auto"/>
        <w:rPr>
          <w:rFonts w:ascii="宋体" w:eastAsia="宋体" w:hAnsi="宋体" w:hint="eastAsia"/>
          <w:bCs/>
          <w:spacing w:val="0"/>
          <w:szCs w:val="24"/>
        </w:rPr>
      </w:pPr>
      <w:r>
        <w:rPr>
          <w:rFonts w:ascii="宋体" w:eastAsia="宋体" w:hAnsi="宋体" w:hint="eastAsia"/>
          <w:bCs/>
          <w:spacing w:val="0"/>
          <w:szCs w:val="24"/>
        </w:rPr>
        <w:pict>
          <v:line id="_x0000_s1032" alt="1a33776993e947fb950cb30f9d9ad607# #直线 1032" style="position:absolute;z-index:251665408" from="81pt,17.4pt" to="351pt,17.4pt">
            <o:lock v:ext="edit" aspectratio="f"/>
          </v:line>
        </w:pict>
      </w:r>
    </w:p>
    <w:p w:rsidR="00C00D60" w:rsidRPr="004917D6" w:rsidP="00C00D60">
      <w:pPr>
        <w:spacing w:line="360" w:lineRule="auto"/>
        <w:rPr>
          <w:rFonts w:ascii="宋体" w:hAnsi="宋体" w:hint="eastAsia"/>
          <w:bCs/>
          <w:sz w:val="24"/>
          <w:szCs w:val="24"/>
        </w:rPr>
      </w:pPr>
      <w:r>
        <w:rPr>
          <w:rFonts w:ascii="宋体" w:hAnsi="宋体" w:hint="eastAsia"/>
          <w:bCs/>
          <w:sz w:val="24"/>
          <w:szCs w:val="24"/>
        </w:rPr>
        <w:pict>
          <v:shape id="_x0000_s1033" type="#_x0000_t202" alt="b5851c8b941f49de903211655f3a0296# #文本框 1033" style="width:297pt;height:23.4pt;margin-top:0;margin-left:63pt;position:absolute;z-index:251666432">
            <o:lock v:ext="edit" aspectratio="f"/>
            <v:textbox>
              <w:txbxContent>
                <w:p w:rsidR="00C00D60" w:rsidP="00C00D60">
                  <w:pPr>
                    <w:jc w:val="center"/>
                    <w:rPr>
                      <w:rFonts w:hint="eastAsia"/>
                    </w:rPr>
                  </w:pPr>
                  <w:r>
                    <w:rPr>
                      <w:rFonts w:hint="eastAsia"/>
                    </w:rPr>
                    <w:t>安全管理相关文件及记录</w:t>
                  </w:r>
                </w:p>
              </w:txbxContent>
            </v:textbox>
          </v:shape>
        </w:pict>
      </w:r>
    </w:p>
    <w:p w:rsidR="00C00D60" w:rsidRPr="004917D6" w:rsidP="00C00D60">
      <w:pPr>
        <w:spacing w:line="360" w:lineRule="auto"/>
        <w:ind w:left="440" w:leftChars="200"/>
        <w:rPr>
          <w:rFonts w:ascii="宋体" w:hAnsi="宋体" w:hint="eastAsia"/>
          <w:bCs/>
          <w:sz w:val="24"/>
          <w:szCs w:val="24"/>
        </w:rPr>
      </w:pPr>
      <w:r w:rsidRPr="004917D6">
        <w:rPr>
          <w:rFonts w:ascii="宋体" w:hAnsi="宋体" w:hint="eastAsia"/>
          <w:bCs/>
          <w:sz w:val="24"/>
          <w:szCs w:val="24"/>
        </w:rPr>
        <w:t>2.安全管理体系文件是描述SMS的一整套文件，分别是《安全管理手册》、《程序文件》、《职责手册》、《应急手册》、《操作须知》和安全管理相关文件及记录。它们是船舶事业部开展安全管理活动和环境保护的法规性工作依据，其中：</w:t>
      </w:r>
    </w:p>
    <w:p w:rsidR="00C00D60" w:rsidRPr="004917D6" w:rsidP="00C00D60">
      <w:pPr>
        <w:pStyle w:val="BodyTextIndent2"/>
        <w:ind w:left="440" w:firstLine="0" w:leftChars="200"/>
        <w:rPr>
          <w:rFonts w:ascii="宋体" w:hAnsi="宋体" w:hint="eastAsia"/>
          <w:bCs/>
          <w:szCs w:val="24"/>
        </w:rPr>
      </w:pPr>
      <w:r w:rsidRPr="004917D6">
        <w:rPr>
          <w:rFonts w:ascii="宋体" w:hAnsi="宋体" w:hint="eastAsia"/>
          <w:bCs/>
          <w:szCs w:val="24"/>
        </w:rPr>
        <w:t>《安全管理手册》：是安全管理的纲领性文件，用以协调统一船舶事业部与ISM规则、NSM规则相关的各项安全管理活动。</w:t>
      </w:r>
    </w:p>
    <w:p w:rsidR="00C00D60" w:rsidRPr="004917D6" w:rsidP="00C00D60">
      <w:pPr>
        <w:pStyle w:val="BodyTextIndent2"/>
        <w:ind w:left="440" w:firstLine="0" w:leftChars="200"/>
        <w:rPr>
          <w:rFonts w:ascii="宋体" w:hAnsi="宋体" w:hint="eastAsia"/>
          <w:bCs/>
          <w:szCs w:val="24"/>
        </w:rPr>
      </w:pPr>
      <w:r w:rsidRPr="004917D6">
        <w:rPr>
          <w:rFonts w:ascii="宋体" w:hAnsi="宋体" w:hint="eastAsia"/>
          <w:bCs/>
          <w:szCs w:val="24"/>
        </w:rPr>
        <w:t>《程序文件》：是安全管理手册的支持性文件，是对安全管理手册内容的进一步细化。</w:t>
      </w:r>
    </w:p>
    <w:p w:rsidR="00C00D60" w:rsidRPr="004917D6" w:rsidP="00C00D60">
      <w:pPr>
        <w:pStyle w:val="BodyTextIndent2"/>
        <w:ind w:left="440" w:firstLine="0" w:leftChars="200"/>
        <w:rPr>
          <w:rFonts w:ascii="宋体" w:hAnsi="宋体" w:hint="eastAsia"/>
          <w:bCs/>
          <w:szCs w:val="24"/>
        </w:rPr>
      </w:pPr>
      <w:r w:rsidRPr="004917D6">
        <w:rPr>
          <w:rFonts w:ascii="宋体" w:hAnsi="宋体" w:hint="eastAsia"/>
          <w:bCs/>
          <w:szCs w:val="24"/>
        </w:rPr>
        <w:t>《应急手册》：是安全管理手册的支持性文件，包括船舶事业部岸基地应急程序和应急预案。</w:t>
      </w:r>
    </w:p>
    <w:p w:rsidR="00C00D60" w:rsidRPr="004917D6" w:rsidP="00C00D60">
      <w:pPr>
        <w:pStyle w:val="BodyTextIndent2"/>
        <w:ind w:left="440" w:firstLine="0" w:leftChars="200"/>
        <w:rPr>
          <w:rFonts w:ascii="宋体" w:hAnsi="宋体" w:hint="eastAsia"/>
          <w:bCs/>
          <w:szCs w:val="24"/>
        </w:rPr>
      </w:pPr>
      <w:r w:rsidRPr="004917D6">
        <w:rPr>
          <w:rFonts w:ascii="宋体" w:hAnsi="宋体" w:hint="eastAsia"/>
          <w:bCs/>
          <w:szCs w:val="24"/>
        </w:rPr>
        <w:t>《职责手册》：是安全管理手册的支持性文件，描述安全管理人员的职责与权限。</w:t>
      </w:r>
    </w:p>
    <w:p w:rsidR="00C00D60" w:rsidRPr="004917D6" w:rsidP="00C00D60">
      <w:pPr>
        <w:pStyle w:val="BodyTextIndent2"/>
        <w:ind w:left="440" w:firstLine="0" w:leftChars="200"/>
        <w:rPr>
          <w:rFonts w:ascii="宋体" w:hAnsi="宋体" w:hint="eastAsia"/>
          <w:bCs/>
          <w:szCs w:val="24"/>
        </w:rPr>
      </w:pPr>
      <w:r w:rsidRPr="004917D6">
        <w:rPr>
          <w:rFonts w:ascii="宋体" w:hAnsi="宋体" w:hint="eastAsia"/>
          <w:bCs/>
          <w:szCs w:val="24"/>
        </w:rPr>
        <w:t>《操作须知》：是指为完成某项安全和防污染活动所规定的具体方法或注意事项。</w:t>
      </w:r>
    </w:p>
    <w:p w:rsidR="00C00D60" w:rsidRPr="004917D6" w:rsidP="00C00D60">
      <w:pPr>
        <w:spacing w:line="360" w:lineRule="auto"/>
        <w:ind w:left="440" w:leftChars="200"/>
        <w:rPr>
          <w:rFonts w:ascii="宋体" w:hAnsi="宋体" w:hint="eastAsia"/>
          <w:bCs/>
          <w:sz w:val="24"/>
          <w:szCs w:val="24"/>
        </w:rPr>
      </w:pPr>
      <w:r w:rsidRPr="004917D6">
        <w:rPr>
          <w:rFonts w:ascii="宋体" w:hAnsi="宋体" w:hint="eastAsia"/>
          <w:bCs/>
          <w:sz w:val="24"/>
          <w:szCs w:val="24"/>
        </w:rPr>
        <w:t>安全管理体系相关文件：指国际、国内（包括行业组织）相关强制性规定或规则，船旗国、港口国的法律、法规和规章，IMO、主管机关、各船级社和行业组织所建议的适用的规则、指南和标准等。</w:t>
      </w:r>
    </w:p>
    <w:p w:rsidR="00C00D60" w:rsidRPr="004917D6" w:rsidP="00C00D60">
      <w:pPr>
        <w:pStyle w:val="BodyTextIndent2"/>
        <w:ind w:left="440" w:firstLine="0" w:leftChars="200"/>
        <w:rPr>
          <w:rFonts w:ascii="宋体" w:hAnsi="宋体" w:hint="eastAsia"/>
          <w:bCs/>
          <w:szCs w:val="24"/>
        </w:rPr>
      </w:pPr>
      <w:r w:rsidRPr="004917D6">
        <w:rPr>
          <w:rFonts w:ascii="宋体" w:hAnsi="宋体" w:hint="eastAsia"/>
          <w:bCs/>
          <w:szCs w:val="24"/>
        </w:rPr>
        <w:t>记录：安全和防污染管理和操作活动中产生的各种记录。</w:t>
      </w:r>
    </w:p>
    <w:p w:rsidR="00C00D60" w:rsidRPr="004917D6" w:rsidP="00C00D60">
      <w:pPr>
        <w:pStyle w:val="BodyTextIndent2"/>
        <w:ind w:left="440" w:firstLine="0" w:leftChars="200"/>
        <w:rPr>
          <w:rFonts w:ascii="宋体" w:hAnsi="宋体" w:hint="eastAsia"/>
          <w:bCs/>
          <w:szCs w:val="24"/>
        </w:rPr>
      </w:pPr>
      <w:r w:rsidRPr="004917D6">
        <w:rPr>
          <w:rFonts w:ascii="宋体" w:hAnsi="宋体" w:hint="eastAsia"/>
          <w:bCs/>
          <w:szCs w:val="24"/>
        </w:rPr>
        <w:t>3.安全和环境保护方针是船舶事业部的安全和环境保护方面的宗旨和方向，我们应熟悉、执行和保持以下方针：</w:t>
      </w:r>
    </w:p>
    <w:p w:rsidR="00C00D60" w:rsidRPr="004917D6" w:rsidP="00C00D60">
      <w:pPr>
        <w:spacing w:line="360" w:lineRule="auto"/>
        <w:ind w:left="442" w:hanging="2" w:leftChars="200"/>
        <w:outlineLvl w:val="0"/>
        <w:rPr>
          <w:rFonts w:ascii="宋体" w:hAnsi="宋体" w:hint="eastAsia"/>
          <w:b/>
          <w:sz w:val="24"/>
          <w:szCs w:val="24"/>
        </w:rPr>
        <w:sectPr w:rsidSect="005453F6">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567" w:footer="567" w:gutter="0"/>
          <w:pgNumType w:start="5"/>
          <w:cols w:space="708"/>
          <w:titlePg w:val="0"/>
          <w:docGrid w:type="lines" w:linePitch="360"/>
        </w:sectPr>
      </w:pPr>
      <w:r w:rsidRPr="004917D6">
        <w:rPr>
          <w:rFonts w:ascii="宋体" w:hAnsi="宋体" w:hint="eastAsia"/>
          <w:b/>
          <w:sz w:val="24"/>
          <w:szCs w:val="24"/>
        </w:rPr>
        <w:t>安全第一，预防为主；</w:t>
      </w:r>
    </w:p>
    <w:p w:rsidR="00C00D60" w:rsidRPr="004917D6" w:rsidP="00C00D60">
      <w:pPr>
        <w:spacing w:line="360" w:lineRule="auto"/>
        <w:ind w:left="442" w:hanging="2" w:leftChars="200"/>
        <w:outlineLvl w:val="0"/>
        <w:rPr>
          <w:rFonts w:ascii="宋体" w:hAnsi="宋体" w:hint="eastAsia"/>
          <w:b/>
          <w:sz w:val="24"/>
          <w:szCs w:val="24"/>
        </w:rPr>
      </w:pPr>
      <w:r w:rsidRPr="004917D6">
        <w:rPr>
          <w:rFonts w:ascii="宋体" w:hAnsi="宋体" w:hint="eastAsia"/>
          <w:b/>
          <w:sz w:val="24"/>
          <w:szCs w:val="24"/>
        </w:rPr>
        <w:t>珍惜生命，保障健康；</w:t>
      </w:r>
    </w:p>
    <w:p w:rsidR="00C00D60" w:rsidRPr="004917D6" w:rsidP="00C00D60">
      <w:pPr>
        <w:spacing w:line="360" w:lineRule="auto"/>
        <w:ind w:left="442" w:hanging="2" w:leftChars="200"/>
        <w:outlineLvl w:val="0"/>
        <w:rPr>
          <w:rFonts w:ascii="宋体" w:hAnsi="宋体" w:hint="eastAsia"/>
          <w:b/>
          <w:sz w:val="24"/>
          <w:szCs w:val="24"/>
        </w:rPr>
      </w:pPr>
      <w:r w:rsidRPr="004917D6">
        <w:rPr>
          <w:rFonts w:ascii="宋体" w:hAnsi="宋体" w:hint="eastAsia"/>
          <w:b/>
          <w:sz w:val="24"/>
          <w:szCs w:val="24"/>
        </w:rPr>
        <w:t>尊重自然，爱护环境。</w:t>
      </w:r>
    </w:p>
    <w:p w:rsidR="00C00D60" w:rsidRPr="004917D6" w:rsidP="00C00D60">
      <w:pPr>
        <w:spacing w:line="360" w:lineRule="auto"/>
        <w:ind w:left="440" w:leftChars="200"/>
        <w:rPr>
          <w:rFonts w:ascii="宋体" w:hAnsi="宋体" w:hint="eastAsia"/>
          <w:sz w:val="24"/>
          <w:szCs w:val="24"/>
        </w:rPr>
      </w:pPr>
      <w:r w:rsidRPr="004917D6">
        <w:rPr>
          <w:rFonts w:ascii="宋体" w:hAnsi="宋体" w:hint="eastAsia"/>
          <w:sz w:val="24"/>
          <w:szCs w:val="24"/>
        </w:rPr>
        <w:t>4.船舶事业部指定人员：蒋春旭。</w:t>
      </w:r>
    </w:p>
    <w:p w:rsidR="00C00D60" w:rsidRPr="004917D6" w:rsidP="00C00D60">
      <w:pPr>
        <w:spacing w:line="360" w:lineRule="auto"/>
        <w:ind w:left="440" w:leftChars="200"/>
        <w:rPr>
          <w:rFonts w:ascii="宋体" w:hAnsi="宋体" w:hint="eastAsia"/>
          <w:sz w:val="24"/>
          <w:szCs w:val="24"/>
        </w:rPr>
      </w:pPr>
      <w:r w:rsidRPr="004917D6">
        <w:rPr>
          <w:rFonts w:ascii="宋体" w:hAnsi="宋体" w:hint="eastAsia"/>
          <w:sz w:val="24"/>
          <w:szCs w:val="24"/>
        </w:rPr>
        <w:t>5.安全管理体系规定轮机部上报的</w:t>
      </w:r>
      <w:r w:rsidRPr="004917D6">
        <w:rPr>
          <w:rFonts w:ascii="宋体" w:hAnsi="宋体" w:hint="eastAsia"/>
          <w:bCs/>
          <w:sz w:val="24"/>
          <w:szCs w:val="24"/>
        </w:rPr>
        <w:t>安全管理</w:t>
      </w:r>
      <w:r w:rsidRPr="004917D6">
        <w:rPr>
          <w:rFonts w:ascii="宋体" w:hAnsi="宋体" w:hint="eastAsia"/>
          <w:sz w:val="24"/>
          <w:szCs w:val="24"/>
        </w:rPr>
        <w:t>体系表格</w:t>
      </w:r>
    </w:p>
    <w:p w:rsidR="00C00D60" w:rsidRPr="004917D6" w:rsidP="00C00D60">
      <w:pPr>
        <w:widowControl w:val="0"/>
        <w:numPr>
          <w:ilvl w:val="0"/>
          <w:numId w:val="3"/>
        </w:numPr>
        <w:adjustRightInd/>
        <w:snapToGrid/>
        <w:spacing w:after="0" w:line="360" w:lineRule="auto"/>
        <w:ind w:left="440" w:leftChars="200"/>
        <w:jc w:val="both"/>
        <w:rPr>
          <w:rFonts w:ascii="宋体" w:hAnsi="宋体" w:hint="eastAsia"/>
          <w:sz w:val="24"/>
          <w:szCs w:val="24"/>
        </w:rPr>
      </w:pPr>
      <w:r w:rsidRPr="004917D6">
        <w:rPr>
          <w:rFonts w:ascii="宋体" w:hAnsi="宋体" w:hint="eastAsia"/>
          <w:sz w:val="24"/>
          <w:szCs w:val="24"/>
        </w:rPr>
        <w:t>每航次签署和上报的</w:t>
      </w:r>
      <w:r w:rsidRPr="004917D6">
        <w:rPr>
          <w:rFonts w:ascii="宋体" w:hAnsi="宋体" w:hint="eastAsia"/>
          <w:bCs/>
          <w:sz w:val="24"/>
          <w:szCs w:val="24"/>
        </w:rPr>
        <w:t>安全管理</w:t>
      </w:r>
      <w:r w:rsidRPr="004917D6">
        <w:rPr>
          <w:rFonts w:ascii="宋体" w:hAnsi="宋体" w:hint="eastAsia"/>
          <w:sz w:val="24"/>
          <w:szCs w:val="24"/>
        </w:rPr>
        <w:t>体系表格：</w:t>
      </w:r>
    </w:p>
    <w:p w:rsidR="00C00D60" w:rsidRPr="004917D6" w:rsidP="00C00D60">
      <w:pPr>
        <w:widowControl w:val="0"/>
        <w:numPr>
          <w:ilvl w:val="0"/>
          <w:numId w:val="4"/>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船舶航前安全检查核定表（轮机部）；</w:t>
      </w:r>
    </w:p>
    <w:p w:rsidR="00C00D60" w:rsidRPr="004917D6" w:rsidP="00C00D60">
      <w:pPr>
        <w:widowControl w:val="0"/>
        <w:numPr>
          <w:ilvl w:val="0"/>
          <w:numId w:val="5"/>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天津分公司租用船舶航次燃油报表。</w:t>
      </w:r>
    </w:p>
    <w:p w:rsidR="00C00D60" w:rsidRPr="004917D6" w:rsidP="00C00D60">
      <w:pPr>
        <w:widowControl w:val="0"/>
        <w:numPr>
          <w:ilvl w:val="0"/>
          <w:numId w:val="3"/>
        </w:numPr>
        <w:adjustRightInd/>
        <w:snapToGrid/>
        <w:spacing w:after="0" w:line="360" w:lineRule="auto"/>
        <w:ind w:left="440" w:leftChars="200"/>
        <w:jc w:val="both"/>
        <w:rPr>
          <w:rFonts w:ascii="宋体" w:hAnsi="宋体" w:hint="eastAsia"/>
          <w:sz w:val="24"/>
          <w:szCs w:val="24"/>
        </w:rPr>
      </w:pPr>
      <w:r w:rsidRPr="004917D6">
        <w:rPr>
          <w:rFonts w:ascii="宋体" w:hAnsi="宋体" w:hint="eastAsia"/>
          <w:sz w:val="24"/>
          <w:szCs w:val="24"/>
        </w:rPr>
        <w:t>每月签署和上报的</w:t>
      </w:r>
      <w:r w:rsidRPr="004917D6">
        <w:rPr>
          <w:rFonts w:ascii="宋体" w:hAnsi="宋体" w:hint="eastAsia"/>
          <w:bCs/>
          <w:sz w:val="24"/>
          <w:szCs w:val="24"/>
        </w:rPr>
        <w:t>安全管理</w:t>
      </w:r>
      <w:r w:rsidRPr="004917D6">
        <w:rPr>
          <w:rFonts w:ascii="宋体" w:hAnsi="宋体" w:hint="eastAsia"/>
          <w:sz w:val="24"/>
          <w:szCs w:val="24"/>
        </w:rPr>
        <w:t>体系表格：</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塘沽作业公司安全隐患报告表；</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安全督查与船舶自查表；</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天津分公司租用船舶燃油消耗月报表；</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设备状况月报表；</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自修月报表；</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综合治理情况报告；</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安全督查自查表；</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不符合报告；</w:t>
      </w:r>
    </w:p>
    <w:p w:rsidR="00C00D60" w:rsidRPr="004917D6" w:rsidP="00C00D60">
      <w:pPr>
        <w:widowControl w:val="0"/>
        <w:numPr>
          <w:ilvl w:val="0"/>
          <w:numId w:val="6"/>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培训记录表。</w:t>
      </w:r>
    </w:p>
    <w:p w:rsidR="00C00D60" w:rsidRPr="004917D6" w:rsidP="00C00D60">
      <w:pPr>
        <w:widowControl w:val="0"/>
        <w:numPr>
          <w:ilvl w:val="0"/>
          <w:numId w:val="7"/>
        </w:numPr>
        <w:adjustRightInd/>
        <w:snapToGrid/>
        <w:spacing w:after="0" w:line="360" w:lineRule="auto"/>
        <w:ind w:left="420"/>
        <w:jc w:val="both"/>
        <w:rPr>
          <w:rFonts w:ascii="宋体" w:hAnsi="宋体" w:hint="eastAsia"/>
          <w:sz w:val="24"/>
          <w:szCs w:val="24"/>
        </w:rPr>
      </w:pPr>
      <w:r w:rsidRPr="004917D6">
        <w:rPr>
          <w:rFonts w:ascii="宋体" w:hAnsi="宋体" w:hint="eastAsia"/>
          <w:sz w:val="24"/>
          <w:szCs w:val="24"/>
        </w:rPr>
        <w:t>每季度签署和上报的</w:t>
      </w:r>
      <w:r w:rsidRPr="004917D6">
        <w:rPr>
          <w:rFonts w:ascii="宋体" w:hAnsi="宋体" w:hint="eastAsia"/>
          <w:bCs/>
          <w:sz w:val="24"/>
          <w:szCs w:val="24"/>
        </w:rPr>
        <w:t>安全管理</w:t>
      </w:r>
      <w:r w:rsidRPr="004917D6">
        <w:rPr>
          <w:rFonts w:ascii="宋体" w:hAnsi="宋体" w:hint="eastAsia"/>
          <w:sz w:val="24"/>
          <w:szCs w:val="24"/>
        </w:rPr>
        <w:t>体系表格：</w:t>
      </w:r>
    </w:p>
    <w:p w:rsidR="00C00D60" w:rsidRPr="004917D6" w:rsidP="00C00D60">
      <w:pPr>
        <w:spacing w:line="360" w:lineRule="auto"/>
        <w:ind w:left="420"/>
        <w:rPr>
          <w:rFonts w:ascii="宋体" w:hAnsi="宋体" w:hint="eastAsia"/>
          <w:sz w:val="24"/>
          <w:szCs w:val="24"/>
        </w:rPr>
        <w:sectPr w:rsidSect="005453F6">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567" w:footer="567" w:gutter="0"/>
          <w:pgNumType w:start="6"/>
          <w:cols w:space="708"/>
          <w:titlePg w:val="0"/>
          <w:docGrid w:type="lines" w:linePitch="360"/>
        </w:sectPr>
      </w:pPr>
      <w:r w:rsidRPr="004917D6">
        <w:rPr>
          <w:rFonts w:ascii="宋体" w:hAnsi="宋体" w:hint="eastAsia"/>
          <w:sz w:val="24"/>
          <w:szCs w:val="24"/>
        </w:rPr>
        <w:t>船舶备件物料库存单。</w:t>
      </w:r>
    </w:p>
    <w:p w:rsidR="00C00D60" w:rsidRPr="004917D6" w:rsidP="00465439">
      <w:pPr>
        <w:rPr>
          <w:rFonts w:hint="eastAsia"/>
          <w:sz w:val="24"/>
          <w:szCs w:val="24"/>
        </w:rPr>
      </w:pPr>
      <w:r w:rsidRPr="004917D6" w:rsidR="00550281">
        <w:rPr>
          <w:rFonts w:hint="eastAsia"/>
          <w:sz w:val="24"/>
          <w:szCs w:val="24"/>
        </w:rPr>
        <w:t>审核，安检  船检</w:t>
      </w:r>
    </w:p>
    <w:p w:rsidR="00550281" w:rsidRPr="004917D6" w:rsidP="00550281">
      <w:pPr>
        <w:widowControl w:val="0"/>
        <w:numPr>
          <w:ilvl w:val="0"/>
          <w:numId w:val="51"/>
        </w:numPr>
        <w:adjustRightInd/>
        <w:snapToGrid/>
        <w:spacing w:after="0" w:line="360" w:lineRule="auto"/>
        <w:ind w:left="440" w:leftChars="200"/>
        <w:jc w:val="both"/>
        <w:rPr>
          <w:rFonts w:ascii="宋体" w:hAnsi="宋体" w:hint="eastAsia"/>
          <w:bCs/>
          <w:sz w:val="24"/>
          <w:szCs w:val="24"/>
        </w:rPr>
      </w:pPr>
      <w:r w:rsidRPr="004917D6">
        <w:rPr>
          <w:rFonts w:ascii="宋体" w:hAnsi="宋体" w:hint="eastAsia"/>
          <w:bCs/>
          <w:sz w:val="24"/>
          <w:szCs w:val="24"/>
        </w:rPr>
        <w:t>内审分为船舶事业部内审和作业公司内审。主要是</w:t>
      </w:r>
      <w:r w:rsidRPr="004917D6">
        <w:rPr>
          <w:rFonts w:ascii="宋体" w:hAnsi="宋体" w:hint="eastAsia"/>
          <w:sz w:val="24"/>
          <w:szCs w:val="24"/>
        </w:rPr>
        <w:t>确定安全管理体系及其各要素的安全及防污染活动以及其实施结果是否符合ISM规则的要求；安全管理体系文件中的各项规定是否得到有效的实施并适合于实现安全目标。评审及复查结果应当告知有关部门的所有负有责任的人员，以便提请他们的注意。负有责任的管理人员应当对所发现的缺陷及时采取纠正措施。</w:t>
      </w:r>
      <w:r w:rsidRPr="004917D6">
        <w:rPr>
          <w:rFonts w:ascii="宋体" w:hAnsi="宋体" w:hint="eastAsia"/>
          <w:bCs/>
          <w:sz w:val="24"/>
          <w:szCs w:val="24"/>
        </w:rPr>
        <w:t>其中包括：安全防污染的培训，船员职责，以及设备操作、应急情况下的操作；船舶的安全防污染、工作和日常管理等内容的记录。</w:t>
      </w:r>
    </w:p>
    <w:p w:rsidR="00550281" w:rsidRPr="004917D6" w:rsidP="00550281">
      <w:pPr>
        <w:widowControl w:val="0"/>
        <w:numPr>
          <w:ilvl w:val="0"/>
          <w:numId w:val="51"/>
        </w:numPr>
        <w:adjustRightInd/>
        <w:snapToGrid/>
        <w:spacing w:after="0" w:line="360" w:lineRule="auto"/>
        <w:ind w:left="440" w:leftChars="200"/>
        <w:jc w:val="both"/>
        <w:rPr>
          <w:rFonts w:ascii="宋体" w:hAnsi="宋体" w:hint="eastAsia"/>
          <w:color w:val="000000"/>
          <w:sz w:val="24"/>
          <w:szCs w:val="24"/>
        </w:rPr>
      </w:pPr>
      <w:r w:rsidRPr="004917D6">
        <w:rPr>
          <w:rFonts w:ascii="宋体" w:hAnsi="宋体" w:hint="eastAsia"/>
          <w:sz w:val="24"/>
          <w:szCs w:val="24"/>
        </w:rPr>
        <w:t>外审是指由主管机关或其授权组织实施的安全管理审核，旨在验证公司的SMS是否符合ISM规则并予有效</w:t>
      </w:r>
      <w:r w:rsidRPr="004917D6">
        <w:rPr>
          <w:rFonts w:ascii="宋体" w:hAnsi="宋体" w:hint="eastAsia"/>
          <w:color w:val="000000"/>
          <w:sz w:val="24"/>
          <w:szCs w:val="24"/>
        </w:rPr>
        <w:t>运行，以判断可否向公司颁发DOC，向其船舶颁发SMC。交通部是实施ISM规则的主管机关，授权CCS为SMC的发证机构，交通部安全监督局作为对公司发证的承办机构并负责对船舶发证工作实施监督。</w:t>
      </w:r>
    </w:p>
    <w:p w:rsidR="00550281" w:rsidRPr="004917D6" w:rsidP="004917D6">
      <w:pPr>
        <w:spacing w:line="360" w:lineRule="auto"/>
        <w:ind w:firstLine="420" w:firstLineChars="175"/>
        <w:rPr>
          <w:rFonts w:ascii="宋体" w:hAnsi="宋体" w:hint="eastAsia"/>
          <w:sz w:val="24"/>
          <w:szCs w:val="24"/>
        </w:rPr>
      </w:pPr>
      <w:r w:rsidRPr="004917D6">
        <w:rPr>
          <w:rFonts w:ascii="宋体" w:hAnsi="宋体" w:hint="eastAsia"/>
          <w:sz w:val="24"/>
          <w:szCs w:val="24"/>
        </w:rPr>
        <w:t>3）船舶安全检查的内容包括：</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船舶证书及有关文件、资料；</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船员及其配备；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救生设备；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消防设备；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sectPr w:rsidSect="005453F6">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567" w:footer="567" w:gutter="0"/>
          <w:pgNumType w:start="7"/>
          <w:cols w:space="708"/>
          <w:titlePg w:val="0"/>
          <w:docGrid w:type="lines" w:linePitch="360"/>
        </w:sectPr>
      </w:pPr>
      <w:r w:rsidRPr="004917D6">
        <w:rPr>
          <w:rFonts w:ascii="宋体" w:hAnsi="宋体" w:hint="eastAsia"/>
          <w:sz w:val="24"/>
          <w:szCs w:val="24"/>
        </w:rPr>
        <w:t>事故预防；</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一般安全设施；</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报警设施；</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货物积载及其装卸设备；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载重线要求；</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系泊设施；</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推进和辅助机械；</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航行设备；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无线电设备；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防污染设备；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液货装载设备；</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船员对与其岗位职责相关的设施、设备的实际操作能力；</w:t>
      </w:r>
    </w:p>
    <w:p w:rsidR="00550281" w:rsidRPr="004917D6" w:rsidP="00550281">
      <w:pPr>
        <w:widowControl w:val="0"/>
        <w:numPr>
          <w:ilvl w:val="0"/>
          <w:numId w:val="9"/>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船舶安全管理体系。</w:t>
      </w:r>
    </w:p>
    <w:p w:rsidR="00550281" w:rsidRPr="004917D6" w:rsidP="00550281">
      <w:pPr>
        <w:spacing w:line="360" w:lineRule="auto"/>
        <w:ind w:left="440" w:leftChars="200"/>
        <w:rPr>
          <w:rFonts w:ascii="宋体" w:hAnsi="宋体" w:hint="eastAsia"/>
          <w:color w:val="000000"/>
          <w:sz w:val="24"/>
          <w:szCs w:val="24"/>
        </w:rPr>
        <w:sectPr w:rsidSect="005453F6">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567" w:footer="567" w:gutter="0"/>
          <w:pgNumType w:start="8"/>
          <w:cols w:space="708"/>
          <w:titlePg w:val="0"/>
          <w:docGrid w:type="lines" w:linePitch="360"/>
        </w:sectPr>
      </w:pP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检查的实施：检查人员进行船舶安全检查时，应向船方出示检查工作证件。船长应如实报告船舶的安全状况，并指派有关船员陪同检查。陪同检查的船员应按检查人员的要求，调试和操纵有关设备，回答有关问题。对中国籍船舶进行安全检查后，检查人员应在《船舶安全检查记录薄》内填写船舶安全检查记录，并签发《船舶安全检查通知书》，注明所查项目、发现的缺陷及处理意见，签发并加盖船舶安全检查专用章。《船舶安全检查通知书》一式三份，一份留在《船舶安全检查记录薄》内，一份寄船舶所有人或经营人，一份由海事局存查。对外国籍船舶进行安全检查后，检查人员应签发《亚太地区港口国监督检查报告》，签名并加盖船舶安全检查专用章。《亚太地区港口国监督检查报告》一式两份，一份交船长，一份由海事局存查并视情况将其副本送交船旗国主管当局和国际海事组织。经海事局安全检查的中国籍船舶和经《亚太地区港口国监督谅解备忘录》成员海事当局检查的外国籍船舶，一般六个月内不再检查。但下列船舶不受六个月的限制：</w:t>
      </w:r>
    </w:p>
    <w:p w:rsidR="00550281" w:rsidRPr="004917D6" w:rsidP="00550281">
      <w:pPr>
        <w:widowControl w:val="0"/>
        <w:numPr>
          <w:ilvl w:val="0"/>
          <w:numId w:val="9"/>
        </w:numPr>
        <w:tabs>
          <w:tab w:val="left" w:pos="420"/>
        </w:tabs>
        <w:adjustRightInd/>
        <w:snapToGrid/>
        <w:spacing w:after="0" w:line="360" w:lineRule="auto"/>
        <w:ind w:left="440" w:firstLine="0" w:leftChars="200"/>
        <w:jc w:val="both"/>
        <w:rPr>
          <w:rFonts w:ascii="宋体" w:hAnsi="宋体" w:hint="eastAsia"/>
          <w:color w:val="000000"/>
          <w:sz w:val="24"/>
          <w:szCs w:val="24"/>
        </w:rPr>
      </w:pPr>
      <w:r w:rsidRPr="004917D6">
        <w:rPr>
          <w:rFonts w:ascii="宋体" w:hAnsi="宋体" w:hint="eastAsia"/>
          <w:color w:val="000000"/>
          <w:sz w:val="24"/>
          <w:szCs w:val="24"/>
        </w:rPr>
        <w:t>国际航行的客船、滚装船、散货船以及油船、液化气体船、散装化学品船；</w:t>
      </w:r>
    </w:p>
    <w:p w:rsidR="00550281" w:rsidRPr="004917D6" w:rsidP="00550281">
      <w:pPr>
        <w:widowControl w:val="0"/>
        <w:numPr>
          <w:ilvl w:val="0"/>
          <w:numId w:val="9"/>
        </w:numPr>
        <w:tabs>
          <w:tab w:val="left" w:pos="420"/>
        </w:tabs>
        <w:adjustRightInd/>
        <w:snapToGrid/>
        <w:spacing w:after="0" w:line="360" w:lineRule="auto"/>
        <w:ind w:left="440" w:firstLine="0" w:leftChars="200"/>
        <w:jc w:val="both"/>
        <w:rPr>
          <w:rFonts w:ascii="宋体" w:hAnsi="宋体" w:hint="eastAsia"/>
          <w:color w:val="000000"/>
          <w:sz w:val="24"/>
          <w:szCs w:val="24"/>
        </w:rPr>
      </w:pPr>
      <w:r w:rsidRPr="004917D6">
        <w:rPr>
          <w:rFonts w:ascii="宋体" w:hAnsi="宋体" w:hint="eastAsia"/>
          <w:color w:val="000000"/>
          <w:sz w:val="24"/>
          <w:szCs w:val="24"/>
        </w:rPr>
        <w:t>新发现存在若干缺陷的；</w:t>
      </w:r>
    </w:p>
    <w:p w:rsidR="00550281" w:rsidRPr="004917D6" w:rsidP="00550281">
      <w:pPr>
        <w:widowControl w:val="0"/>
        <w:numPr>
          <w:ilvl w:val="0"/>
          <w:numId w:val="9"/>
        </w:numPr>
        <w:tabs>
          <w:tab w:val="left" w:pos="420"/>
        </w:tabs>
        <w:adjustRightInd/>
        <w:snapToGrid/>
        <w:spacing w:after="0" w:line="360" w:lineRule="auto"/>
        <w:ind w:left="440" w:firstLine="0" w:leftChars="200"/>
        <w:jc w:val="both"/>
        <w:rPr>
          <w:rFonts w:ascii="宋体" w:hAnsi="宋体" w:hint="eastAsia"/>
          <w:color w:val="000000"/>
          <w:sz w:val="24"/>
          <w:szCs w:val="24"/>
        </w:rPr>
      </w:pPr>
      <w:r w:rsidRPr="004917D6">
        <w:rPr>
          <w:rFonts w:ascii="宋体" w:hAnsi="宋体" w:hint="eastAsia"/>
          <w:color w:val="000000"/>
          <w:sz w:val="24"/>
          <w:szCs w:val="24"/>
        </w:rPr>
        <w:t>发生重大水上交通事故的；</w:t>
      </w:r>
    </w:p>
    <w:p w:rsidR="00550281" w:rsidRPr="004917D6" w:rsidP="00550281">
      <w:pPr>
        <w:widowControl w:val="0"/>
        <w:numPr>
          <w:ilvl w:val="0"/>
          <w:numId w:val="9"/>
        </w:numPr>
        <w:tabs>
          <w:tab w:val="left" w:pos="420"/>
        </w:tabs>
        <w:adjustRightInd/>
        <w:snapToGrid/>
        <w:spacing w:after="0" w:line="360" w:lineRule="auto"/>
        <w:ind w:left="440" w:firstLine="0" w:leftChars="200"/>
        <w:jc w:val="both"/>
        <w:rPr>
          <w:rFonts w:ascii="宋体" w:hAnsi="宋体" w:hint="eastAsia"/>
          <w:color w:val="000000"/>
          <w:sz w:val="24"/>
          <w:szCs w:val="24"/>
        </w:rPr>
      </w:pPr>
      <w:r w:rsidRPr="004917D6">
        <w:rPr>
          <w:rFonts w:ascii="宋体" w:hAnsi="宋体" w:hint="eastAsia"/>
          <w:color w:val="000000"/>
          <w:sz w:val="24"/>
          <w:szCs w:val="24"/>
        </w:rPr>
        <w:t>中华人民共和国海事局指定需要检查的。</w:t>
      </w: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安全复查：船舶必须按照《船舶安全检查通知书》或《亚太地区港口国监督检查报告》的要求，对存在的缺陷予以纠正和改善，并申请复查。检查人员要求船舶在指定港口纠正缺陷的，船舶在离开指定港口前应当纠正。指定港口为中国港口的，船舶应在离港前申请复查；指定港口为外国港口的，中国籍船舶应在抵达中国第一港口时申请复查。船舶因存在缺陷按要求需在纠正后申请复查的，应按规定缴纳复查费用并负担相应的交通费用。</w:t>
      </w:r>
    </w:p>
    <w:p w:rsidR="00550281" w:rsidRPr="004917D6" w:rsidP="00550281">
      <w:pPr>
        <w:spacing w:line="360" w:lineRule="auto"/>
        <w:ind w:left="440" w:leftChars="200"/>
        <w:rPr>
          <w:rFonts w:ascii="宋体" w:hAnsi="宋体" w:hint="eastAsia"/>
          <w:color w:val="000000"/>
          <w:sz w:val="24"/>
          <w:szCs w:val="24"/>
        </w:rPr>
        <w:sectPr w:rsidSect="005453F6">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567" w:footer="567" w:gutter="0"/>
          <w:pgNumType w:start="9"/>
          <w:cols w:space="708"/>
          <w:titlePg w:val="0"/>
          <w:docGrid w:type="lines" w:linePitch="360"/>
        </w:sectPr>
      </w:pP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禁止离港：船舶存在的缺陷危及船舶、船员及旅客和水上交通安全或者可能造成水域严重污染的，按照中华人民共和国海事局规定的程序报经批准后，执行检查的海事局签发《禁止离港通知书》，禁止船舶离港。被禁止离港的船舶在纠正缺陷后，经执行检查的海事局复查合格，报经原批准禁止离港的机关同意，签发《解除禁止离港通知书》。</w:t>
      </w:r>
    </w:p>
    <w:p w:rsidR="00550281" w:rsidRPr="004917D6" w:rsidP="00550281">
      <w:pPr>
        <w:widowControl w:val="0"/>
        <w:numPr>
          <w:ilvl w:val="0"/>
          <w:numId w:val="10"/>
        </w:numPr>
        <w:adjustRightInd/>
        <w:snapToGrid/>
        <w:spacing w:after="0" w:line="360" w:lineRule="auto"/>
        <w:ind w:left="440" w:leftChars="200"/>
        <w:jc w:val="both"/>
        <w:rPr>
          <w:rFonts w:ascii="宋体" w:hAnsi="宋体" w:hint="eastAsia"/>
          <w:color w:val="000000"/>
          <w:sz w:val="24"/>
          <w:szCs w:val="24"/>
        </w:rPr>
      </w:pPr>
      <w:r w:rsidRPr="004917D6">
        <w:rPr>
          <w:rFonts w:ascii="宋体" w:hAnsi="宋体" w:hint="eastAsia"/>
          <w:color w:val="000000"/>
          <w:sz w:val="24"/>
          <w:szCs w:val="24"/>
        </w:rPr>
        <w:t>船舶检验的类别</w:t>
      </w: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A）船级检验。依船级社规范进行的检验，属非强制性。</w:t>
      </w: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CCS验船师对拟入级的船舶进行入级检验和试验，合格后按规定编写记录、报告等文件，由社长授予并签发相应的船级证书。在CCS未签发正式船级证书前，如确认船舶的船体和机械处于良好和有效状态，则可签发相应的临时船级证书（有效期不超过6个月）给申请的单位或其代理人，以便船舶及时投入营运。</w:t>
      </w: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已取得CCS船级的船舶，CCS验船师对其进行保持船级的各种检验，按规定核发新的船级证书或在船级证书上作相应的签署。</w:t>
      </w:r>
    </w:p>
    <w:p w:rsidR="00550281" w:rsidRPr="004917D6" w:rsidP="00550281">
      <w:pPr>
        <w:spacing w:line="360" w:lineRule="auto"/>
        <w:ind w:left="440" w:leftChars="200"/>
        <w:rPr>
          <w:rFonts w:ascii="宋体" w:hAnsi="宋体" w:hint="eastAsia"/>
          <w:vanish/>
          <w:color w:val="000000"/>
          <w:sz w:val="24"/>
          <w:szCs w:val="24"/>
        </w:rPr>
      </w:pPr>
    </w:p>
    <w:p w:rsidR="00550281" w:rsidRPr="004917D6" w:rsidP="00550281">
      <w:pPr>
        <w:numPr>
          <w:ilvl w:val="0"/>
          <w:numId w:val="11"/>
        </w:numPr>
        <w:adjustRightInd/>
        <w:snapToGrid/>
        <w:spacing w:after="0" w:line="360" w:lineRule="auto"/>
        <w:ind w:left="440" w:leftChars="200"/>
        <w:rPr>
          <w:rFonts w:ascii="宋体" w:hAnsi="宋体" w:hint="eastAsia"/>
          <w:color w:val="000000"/>
          <w:sz w:val="24"/>
          <w:szCs w:val="24"/>
        </w:rPr>
      </w:pPr>
      <w:r w:rsidRPr="004917D6">
        <w:rPr>
          <w:rFonts w:ascii="宋体" w:hAnsi="宋体" w:hint="eastAsia"/>
          <w:color w:val="000000"/>
          <w:sz w:val="24"/>
          <w:szCs w:val="24"/>
        </w:rPr>
        <w:t>新建船舶入级检验；</w:t>
      </w:r>
    </w:p>
    <w:p w:rsidR="00550281" w:rsidRPr="004917D6" w:rsidP="00550281">
      <w:pPr>
        <w:numPr>
          <w:ilvl w:val="0"/>
          <w:numId w:val="11"/>
        </w:numPr>
        <w:adjustRightInd/>
        <w:snapToGrid/>
        <w:spacing w:after="0" w:line="360" w:lineRule="auto"/>
        <w:ind w:left="440" w:leftChars="200"/>
        <w:rPr>
          <w:rFonts w:ascii="宋体" w:hAnsi="宋体" w:hint="eastAsia"/>
          <w:color w:val="000000"/>
          <w:sz w:val="24"/>
          <w:szCs w:val="24"/>
        </w:rPr>
      </w:pPr>
      <w:r w:rsidRPr="004917D6">
        <w:rPr>
          <w:rFonts w:ascii="宋体" w:hAnsi="宋体" w:hint="eastAsia"/>
          <w:color w:val="000000"/>
          <w:sz w:val="24"/>
          <w:szCs w:val="24"/>
        </w:rPr>
        <w:t>初次入级检验；</w:t>
      </w:r>
    </w:p>
    <w:p w:rsidR="00550281" w:rsidRPr="004917D6" w:rsidP="00550281">
      <w:pPr>
        <w:numPr>
          <w:ilvl w:val="0"/>
          <w:numId w:val="11"/>
        </w:numPr>
        <w:adjustRightInd/>
        <w:snapToGrid/>
        <w:spacing w:after="0" w:line="360" w:lineRule="auto"/>
        <w:ind w:left="440" w:leftChars="200"/>
        <w:rPr>
          <w:rFonts w:ascii="宋体" w:hAnsi="宋体" w:hint="eastAsia"/>
          <w:color w:val="000000"/>
          <w:sz w:val="24"/>
          <w:szCs w:val="24"/>
        </w:rPr>
      </w:pPr>
      <w:r w:rsidRPr="004917D6">
        <w:rPr>
          <w:rFonts w:ascii="宋体" w:hAnsi="宋体" w:hint="eastAsia"/>
          <w:color w:val="000000"/>
          <w:sz w:val="24"/>
          <w:szCs w:val="24"/>
        </w:rPr>
        <w:t>保持船籍检验。</w:t>
      </w: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已在CCS入级的船舶，为保持船级应进行下列6种检验：</w:t>
      </w:r>
    </w:p>
    <w:p w:rsidR="00550281" w:rsidRPr="004917D6" w:rsidP="00550281">
      <w:pPr>
        <w:spacing w:line="360" w:lineRule="auto"/>
        <w:ind w:left="440" w:leftChars="200"/>
        <w:rPr>
          <w:rFonts w:ascii="宋体" w:hAnsi="宋体" w:hint="eastAsia"/>
          <w:vanish/>
          <w:color w:val="000000"/>
          <w:sz w:val="24"/>
          <w:szCs w:val="24"/>
        </w:rPr>
      </w:pPr>
    </w:p>
    <w:p w:rsidR="00550281" w:rsidRPr="004917D6" w:rsidP="004917D6">
      <w:pPr>
        <w:widowControl w:val="0"/>
        <w:numPr>
          <w:ilvl w:val="0"/>
          <w:numId w:val="12"/>
        </w:numPr>
        <w:tabs>
          <w:tab w:val="left" w:pos="420"/>
        </w:tabs>
        <w:adjustRightInd/>
        <w:snapToGrid/>
        <w:spacing w:after="0" w:line="360" w:lineRule="auto"/>
        <w:ind w:left="860" w:hanging="420" w:leftChars="200" w:hangingChars="175"/>
        <w:jc w:val="both"/>
        <w:rPr>
          <w:rFonts w:ascii="宋体" w:hAnsi="宋体" w:hint="eastAsia"/>
          <w:color w:val="000000"/>
          <w:sz w:val="24"/>
          <w:szCs w:val="24"/>
        </w:rPr>
      </w:pPr>
      <w:r w:rsidRPr="004917D6">
        <w:rPr>
          <w:rFonts w:ascii="宋体" w:hAnsi="宋体" w:hint="eastAsia"/>
          <w:color w:val="000000"/>
          <w:sz w:val="24"/>
          <w:szCs w:val="24"/>
        </w:rPr>
        <w:t>年度检验</w:t>
      </w:r>
    </w:p>
    <w:p w:rsidR="00550281" w:rsidRPr="004917D6" w:rsidP="004917D6">
      <w:pPr>
        <w:widowControl w:val="0"/>
        <w:numPr>
          <w:ilvl w:val="0"/>
          <w:numId w:val="12"/>
        </w:numPr>
        <w:tabs>
          <w:tab w:val="left" w:pos="420"/>
        </w:tabs>
        <w:adjustRightInd/>
        <w:snapToGrid/>
        <w:spacing w:after="0" w:line="360" w:lineRule="auto"/>
        <w:ind w:left="860" w:hanging="420" w:leftChars="200" w:hangingChars="175"/>
        <w:jc w:val="both"/>
        <w:rPr>
          <w:rFonts w:ascii="宋体" w:hAnsi="宋体" w:hint="eastAsia"/>
          <w:color w:val="000000"/>
          <w:sz w:val="24"/>
          <w:szCs w:val="24"/>
        </w:rPr>
      </w:pPr>
      <w:r w:rsidRPr="004917D6">
        <w:rPr>
          <w:rFonts w:ascii="宋体" w:hAnsi="宋体" w:hint="eastAsia"/>
          <w:color w:val="000000"/>
          <w:sz w:val="24"/>
          <w:szCs w:val="24"/>
        </w:rPr>
        <w:t>中间检验；</w:t>
      </w:r>
    </w:p>
    <w:p w:rsidR="00550281" w:rsidRPr="004917D6" w:rsidP="004917D6">
      <w:pPr>
        <w:spacing w:line="360" w:lineRule="auto"/>
        <w:ind w:left="860" w:hanging="420" w:leftChars="200" w:hangingChars="175"/>
        <w:rPr>
          <w:rFonts w:ascii="宋体" w:hAnsi="宋体" w:hint="eastAsia"/>
          <w:vanish/>
          <w:color w:val="000000"/>
          <w:sz w:val="24"/>
          <w:szCs w:val="24"/>
        </w:rPr>
      </w:pPr>
    </w:p>
    <w:p w:rsidR="00550281" w:rsidRPr="004917D6" w:rsidP="004917D6">
      <w:pPr>
        <w:widowControl w:val="0"/>
        <w:numPr>
          <w:ilvl w:val="0"/>
          <w:numId w:val="12"/>
        </w:numPr>
        <w:tabs>
          <w:tab w:val="left" w:pos="420"/>
        </w:tabs>
        <w:adjustRightInd/>
        <w:snapToGrid/>
        <w:spacing w:after="0" w:line="360" w:lineRule="auto"/>
        <w:ind w:left="860" w:hanging="420" w:leftChars="200" w:hangingChars="175"/>
        <w:jc w:val="both"/>
        <w:rPr>
          <w:rFonts w:ascii="宋体" w:hAnsi="宋体" w:hint="eastAsia"/>
          <w:color w:val="000000"/>
          <w:sz w:val="24"/>
          <w:szCs w:val="24"/>
        </w:rPr>
      </w:pPr>
      <w:r w:rsidRPr="004917D6">
        <w:rPr>
          <w:rFonts w:ascii="宋体" w:hAnsi="宋体" w:hint="eastAsia"/>
          <w:color w:val="000000"/>
          <w:sz w:val="24"/>
          <w:szCs w:val="24"/>
        </w:rPr>
        <w:t>坞内检验</w:t>
      </w:r>
    </w:p>
    <w:p w:rsidR="00550281" w:rsidRPr="004917D6" w:rsidP="004917D6">
      <w:pPr>
        <w:widowControl w:val="0"/>
        <w:numPr>
          <w:ilvl w:val="0"/>
          <w:numId w:val="12"/>
        </w:numPr>
        <w:tabs>
          <w:tab w:val="left" w:pos="420"/>
        </w:tabs>
        <w:adjustRightInd/>
        <w:snapToGrid/>
        <w:spacing w:after="0" w:line="360" w:lineRule="auto"/>
        <w:ind w:left="860" w:hanging="420" w:leftChars="200" w:hangingChars="175"/>
        <w:jc w:val="both"/>
        <w:rPr>
          <w:rFonts w:ascii="宋体" w:hAnsi="宋体" w:hint="eastAsia"/>
          <w:color w:val="000000"/>
          <w:sz w:val="24"/>
          <w:szCs w:val="24"/>
        </w:rPr>
      </w:pPr>
      <w:r w:rsidRPr="004917D6">
        <w:rPr>
          <w:rFonts w:ascii="宋体" w:hAnsi="宋体" w:hint="eastAsia"/>
          <w:color w:val="000000"/>
          <w:sz w:val="24"/>
          <w:szCs w:val="24"/>
        </w:rPr>
        <w:t>特别检验</w:t>
      </w:r>
    </w:p>
    <w:p w:rsidR="00550281" w:rsidRPr="004917D6" w:rsidP="009B1FB0">
      <w:pPr>
        <w:spacing w:line="360" w:lineRule="auto"/>
        <w:rPr>
          <w:rFonts w:ascii="宋体" w:hAnsi="宋体" w:hint="eastAsia"/>
          <w:vanish/>
          <w:color w:val="000000"/>
          <w:sz w:val="24"/>
          <w:szCs w:val="24"/>
        </w:rPr>
      </w:pPr>
    </w:p>
    <w:p w:rsidR="00550281" w:rsidRPr="004917D6" w:rsidP="00550281">
      <w:pPr>
        <w:spacing w:line="360" w:lineRule="auto"/>
        <w:ind w:left="440" w:leftChars="200"/>
        <w:rPr>
          <w:rFonts w:ascii="宋体" w:hAnsi="宋体" w:hint="eastAsia"/>
          <w:vanish/>
          <w:color w:val="000000"/>
          <w:sz w:val="24"/>
          <w:szCs w:val="24"/>
        </w:rPr>
        <w:sectPr w:rsidSect="005453F6">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567" w:footer="567" w:gutter="0"/>
          <w:pgNumType w:start="10"/>
          <w:cols w:space="708"/>
          <w:titlePg w:val="0"/>
          <w:docGrid w:type="lines" w:linePitch="360"/>
        </w:sectPr>
      </w:pPr>
    </w:p>
    <w:p w:rsidR="00550281" w:rsidRPr="004917D6" w:rsidP="00B3038A">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如果在特别检验到期之日未完成特别检验，经验船师上船检验并经CCS批准可给予不超过3个月的展期，以便完成特别检验。在此</w:t>
      </w:r>
      <w:r w:rsidRPr="004917D6" w:rsidR="00B3038A">
        <w:rPr>
          <w:rFonts w:ascii="宋体" w:hAnsi="宋体" w:hint="eastAsia"/>
          <w:color w:val="000000"/>
          <w:sz w:val="24"/>
          <w:szCs w:val="24"/>
        </w:rPr>
        <w:t xml:space="preserve">种情况下，下次的特别检验日期仍应从展期前的特别检验到期之日算起   </w:t>
      </w:r>
      <w:r w:rsidRPr="004917D6">
        <w:rPr>
          <w:rFonts w:ascii="宋体" w:hAnsi="宋体" w:hint="eastAsia"/>
          <w:color w:val="000000"/>
          <w:sz w:val="24"/>
          <w:szCs w:val="24"/>
        </w:rPr>
        <w:t>B）法定检验</w:t>
      </w: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依公约及其国家法规所进行的检验，属于强制性的检验。包括初次检验、定期检验、年度检验及期间检验。</w:t>
      </w: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CCS</w:t>
      </w:r>
      <w:r w:rsidRPr="004917D6">
        <w:rPr>
          <w:rFonts w:ascii="宋体" w:hAnsi="宋体" w:hint="eastAsia"/>
          <w:color w:val="000000"/>
          <w:sz w:val="24"/>
          <w:szCs w:val="24"/>
        </w:rPr>
        <w:t>——</w:t>
      </w:r>
      <w:r w:rsidRPr="004917D6">
        <w:rPr>
          <w:rFonts w:ascii="宋体" w:hAnsi="宋体" w:hint="eastAsia"/>
          <w:color w:val="000000"/>
          <w:sz w:val="24"/>
          <w:szCs w:val="24"/>
        </w:rPr>
        <w:t>经船旗国政府的授权，将代表其政府根据授权的范围，按授权国或国际安全公约的规定，对取得CCS船级和悬挂授权国国旗的非CCS船级的船舶进行部分或全部的法定检验。授权进行的法定检验程序与船级检验程序相同。</w:t>
      </w:r>
    </w:p>
    <w:p w:rsidR="00550281" w:rsidRPr="004917D6" w:rsidP="00550281">
      <w:pPr>
        <w:spacing w:line="360" w:lineRule="auto"/>
        <w:ind w:left="440" w:leftChars="200"/>
        <w:rPr>
          <w:rFonts w:ascii="宋体" w:hAnsi="宋体" w:hint="eastAsia"/>
          <w:vanish/>
          <w:color w:val="000000"/>
          <w:sz w:val="24"/>
          <w:szCs w:val="24"/>
        </w:rPr>
      </w:pPr>
    </w:p>
    <w:p w:rsidR="00550281" w:rsidRPr="004917D6" w:rsidP="00550281">
      <w:pPr>
        <w:spacing w:line="360" w:lineRule="auto"/>
        <w:ind w:left="440" w:leftChars="200"/>
        <w:rPr>
          <w:rFonts w:ascii="宋体" w:hAnsi="宋体" w:hint="eastAsia"/>
          <w:color w:val="000000"/>
          <w:sz w:val="24"/>
          <w:szCs w:val="24"/>
        </w:rPr>
      </w:pPr>
      <w:r w:rsidRPr="004917D6">
        <w:rPr>
          <w:rFonts w:ascii="宋体" w:hAnsi="宋体" w:hint="eastAsia"/>
          <w:color w:val="000000"/>
          <w:sz w:val="24"/>
          <w:szCs w:val="24"/>
        </w:rPr>
        <w:t>C）公证检验。由船东、承租方、保险人或其他方面申请的，进行一种公证性质的技术检验。</w:t>
      </w:r>
    </w:p>
    <w:p w:rsidR="00550281" w:rsidRPr="004917D6" w:rsidP="00550281">
      <w:pPr>
        <w:spacing w:line="360" w:lineRule="auto"/>
        <w:ind w:left="440" w:leftChars="200"/>
        <w:rPr>
          <w:rFonts w:ascii="宋体" w:hAnsi="宋体" w:hint="eastAsia"/>
          <w:vanish/>
          <w:color w:val="000000"/>
          <w:sz w:val="24"/>
          <w:szCs w:val="24"/>
        </w:rPr>
      </w:pPr>
      <w:r w:rsidRPr="004917D6">
        <w:rPr>
          <w:rFonts w:ascii="宋体" w:hAnsi="宋体" w:hint="eastAsia"/>
          <w:color w:val="000000"/>
          <w:sz w:val="24"/>
          <w:szCs w:val="24"/>
        </w:rPr>
        <w:t>D）临时检验。介于法定与船级检验之间的一种检验；</w:t>
      </w:r>
    </w:p>
    <w:p w:rsidR="00550281" w:rsidRPr="004917D6" w:rsidP="00550281">
      <w:pPr>
        <w:spacing w:line="360" w:lineRule="auto"/>
        <w:ind w:left="440" w:leftChars="200"/>
        <w:rPr>
          <w:rFonts w:ascii="宋体" w:hAnsi="宋体" w:hint="eastAsia"/>
          <w:color w:val="000000"/>
          <w:sz w:val="24"/>
          <w:szCs w:val="24"/>
        </w:rPr>
      </w:pPr>
    </w:p>
    <w:p w:rsidR="007E3562" w:rsidRPr="004917D6" w:rsidP="007E3562">
      <w:pPr>
        <w:spacing w:line="360" w:lineRule="auto"/>
        <w:rPr>
          <w:rFonts w:ascii="宋体" w:hAnsi="宋体" w:hint="eastAsia"/>
          <w:b/>
          <w:bCs/>
          <w:sz w:val="24"/>
          <w:szCs w:val="24"/>
        </w:rPr>
      </w:pPr>
      <w:r w:rsidRPr="004917D6">
        <w:rPr>
          <w:rFonts w:ascii="宋体" w:hAnsi="宋体" w:hint="eastAsia"/>
          <w:b/>
          <w:bCs/>
          <w:sz w:val="24"/>
          <w:szCs w:val="24"/>
        </w:rPr>
        <w:t>2.技术</w:t>
      </w:r>
    </w:p>
    <w:p w:rsidR="007E3562" w:rsidRPr="004917D6" w:rsidP="007E3562">
      <w:pPr>
        <w:spacing w:line="360" w:lineRule="auto"/>
        <w:rPr>
          <w:rFonts w:ascii="宋体" w:hAnsi="宋体" w:hint="eastAsia"/>
          <w:sz w:val="24"/>
          <w:szCs w:val="24"/>
        </w:rPr>
      </w:pPr>
      <w:r w:rsidRPr="004917D6">
        <w:rPr>
          <w:rFonts w:ascii="宋体" w:hAnsi="宋体" w:hint="eastAsia"/>
          <w:sz w:val="24"/>
          <w:szCs w:val="24"/>
        </w:rPr>
        <w:t>2.1机械</w:t>
      </w:r>
    </w:p>
    <w:p w:rsidR="007E3562" w:rsidRPr="004917D6" w:rsidP="004B1766">
      <w:pPr>
        <w:widowControl w:val="0"/>
        <w:numPr>
          <w:ilvl w:val="0"/>
          <w:numId w:val="52"/>
        </w:numPr>
        <w:adjustRightInd/>
        <w:snapToGrid/>
        <w:spacing w:after="0" w:line="360" w:lineRule="auto"/>
        <w:ind w:left="440" w:leftChars="200"/>
        <w:jc w:val="both"/>
        <w:rPr>
          <w:rFonts w:ascii="宋体" w:hAnsi="宋体" w:hint="eastAsia"/>
          <w:sz w:val="24"/>
          <w:szCs w:val="24"/>
        </w:rPr>
      </w:pPr>
      <w:r w:rsidRPr="004917D6">
        <w:rPr>
          <w:rFonts w:ascii="宋体" w:hAnsi="宋体" w:hint="eastAsia"/>
          <w:sz w:val="24"/>
          <w:szCs w:val="24"/>
        </w:rPr>
        <w:t>推进系统的组成</w:t>
      </w:r>
    </w:p>
    <w:p w:rsidR="007E3562" w:rsidRPr="004917D6" w:rsidP="007E3562">
      <w:pPr>
        <w:autoSpaceDE w:val="0"/>
        <w:autoSpaceDN w:val="0"/>
        <w:spacing w:line="360" w:lineRule="auto"/>
        <w:ind w:left="440" w:leftChars="200"/>
        <w:rPr>
          <w:rFonts w:ascii="宋体" w:hAnsi="宋体" w:hint="eastAsia"/>
          <w:sz w:val="24"/>
          <w:szCs w:val="24"/>
        </w:rPr>
      </w:pPr>
      <w:r w:rsidRPr="004917D6">
        <w:rPr>
          <w:rFonts w:ascii="宋体" w:hAnsi="宋体" w:hint="eastAsia"/>
          <w:sz w:val="24"/>
          <w:szCs w:val="24"/>
        </w:rPr>
        <w:t>1）主机采用宁波中策动力机电厂生产的GN8320ZC/ZC1型柴油机，单机最大持续功率2206kw，转速600rpm，主机与减速齿轮箱之间采用高弹性联轴节联接；2台主机分别通过各自的齿轮箱各驱动一台1000kw轴带发电机。</w:t>
      </w:r>
    </w:p>
    <w:p w:rsidR="007E3562" w:rsidRPr="004917D6" w:rsidP="007E3562">
      <w:pPr>
        <w:autoSpaceDE w:val="0"/>
        <w:autoSpaceDN w:val="0"/>
        <w:spacing w:line="360" w:lineRule="auto"/>
        <w:ind w:left="440" w:leftChars="200"/>
        <w:rPr>
          <w:rFonts w:ascii="宋体" w:hAnsi="宋体" w:hint="eastAsia"/>
          <w:sz w:val="24"/>
          <w:szCs w:val="24"/>
        </w:rPr>
        <w:sectPr w:rsidSect="005453F6">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567" w:footer="567" w:gutter="0"/>
          <w:pgNumType w:start="11"/>
          <w:cols w:space="708"/>
          <w:titlePg w:val="0"/>
          <w:docGrid w:type="lines" w:linePitch="360"/>
        </w:sectPr>
      </w:pPr>
      <w:r w:rsidRPr="004917D6">
        <w:rPr>
          <w:rFonts w:ascii="宋体" w:hAnsi="宋体" w:hint="eastAsia"/>
          <w:sz w:val="24"/>
          <w:szCs w:val="24"/>
        </w:rPr>
        <w:t>主机的启动、运转和停车程序如下：</w:t>
      </w:r>
    </w:p>
    <w:p w:rsidR="007E3562" w:rsidRPr="004917D6" w:rsidP="007E3562">
      <w:pPr>
        <w:tabs>
          <w:tab w:val="left" w:pos="6885"/>
        </w:tabs>
        <w:spacing w:line="360" w:lineRule="auto"/>
        <w:ind w:left="440" w:leftChars="200"/>
        <w:rPr>
          <w:rFonts w:ascii="宋体" w:hAnsi="宋体" w:hint="eastAsia"/>
          <w:bCs/>
          <w:sz w:val="24"/>
          <w:szCs w:val="24"/>
          <w:bdr w:val="single" w:sz="4" w:space="0" w:color="auto"/>
        </w:rPr>
      </w:pPr>
      <w:r w:rsidRPr="004917D6">
        <w:rPr>
          <w:rFonts w:ascii="宋体" w:hAnsi="宋体" w:hint="eastAsia"/>
          <w:bCs/>
          <w:sz w:val="24"/>
          <w:szCs w:val="24"/>
        </w:rPr>
        <w:t>启动：</w:t>
        <w:tab/>
      </w:r>
    </w:p>
    <w:p w:rsidR="007E3562" w:rsidRPr="004917D6" w:rsidP="004917D6">
      <w:pPr>
        <w:spacing w:line="360" w:lineRule="auto"/>
        <w:ind w:firstLine="420" w:firstLineChars="175"/>
        <w:rPr>
          <w:rFonts w:ascii="宋体" w:hAnsi="宋体" w:hint="eastAsia"/>
          <w:sz w:val="24"/>
          <w:szCs w:val="24"/>
        </w:rPr>
      </w:pPr>
      <w:r w:rsidRPr="004917D6">
        <w:rPr>
          <w:rFonts w:ascii="宋体" w:hAnsi="宋体" w:hint="eastAsia"/>
          <w:sz w:val="24"/>
          <w:szCs w:val="24"/>
        </w:rPr>
        <w:t>A）检查主机循环油柜油位，应处于正常油位。</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B）检查膨胀水箱水位和油头冷却油柜油位，不足时补充。</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C）检查燃油系统相关各阀门处于正确位置，并放残水。</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D）打开空气瓶充满气，空气瓶放残。</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E）检查海水冷却系统阀门位置是否正确。</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F）检查主机运行是否存在障碍,检查盘车机是否脱开。</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G）检查调速器油位是否在正常位置。</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H）冲车检查各缸是否有异常状况，各缸正常关闭示功阀。</w:t>
      </w:r>
    </w:p>
    <w:p w:rsidR="007E3562" w:rsidRPr="004917D6" w:rsidP="007E3562">
      <w:pPr>
        <w:tabs>
          <w:tab w:val="left" w:pos="265"/>
        </w:tabs>
        <w:spacing w:line="360" w:lineRule="auto"/>
        <w:ind w:left="440" w:leftChars="200"/>
        <w:textAlignment w:val="baseline"/>
        <w:rPr>
          <w:rFonts w:ascii="宋体" w:hAnsi="宋体" w:hint="eastAsia"/>
          <w:bCs/>
          <w:sz w:val="24"/>
          <w:szCs w:val="24"/>
        </w:rPr>
      </w:pPr>
      <w:r w:rsidRPr="004917D6">
        <w:rPr>
          <w:rFonts w:ascii="宋体" w:hAnsi="宋体" w:hint="eastAsia"/>
          <w:bCs/>
          <w:sz w:val="24"/>
          <w:szCs w:val="24"/>
        </w:rPr>
        <w:t>运转：</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A）停止缸套水预热装置，启动CPP泵。</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B）启动主机润滑油预供泵和齿轮箱润滑油备用泵，检查油压是否正常。</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C）启动位置置于</w:t>
      </w:r>
      <w:r w:rsidRPr="004917D6">
        <w:rPr>
          <w:rFonts w:ascii="宋体" w:hAnsi="宋体" w:hint="eastAsia"/>
          <w:sz w:val="24"/>
          <w:szCs w:val="24"/>
        </w:rPr>
        <w:t>“</w:t>
      </w:r>
      <w:r w:rsidRPr="004917D6">
        <w:rPr>
          <w:rFonts w:ascii="宋体" w:hAnsi="宋体" w:hint="eastAsia"/>
          <w:sz w:val="24"/>
          <w:szCs w:val="24"/>
        </w:rPr>
        <w:t>机旁</w:t>
      </w:r>
      <w:r w:rsidRPr="004917D6">
        <w:rPr>
          <w:rFonts w:ascii="宋体" w:hAnsi="宋体" w:hint="eastAsia"/>
          <w:sz w:val="24"/>
          <w:szCs w:val="24"/>
        </w:rPr>
        <w:t>”</w:t>
      </w:r>
      <w:r w:rsidRPr="004917D6">
        <w:rPr>
          <w:rFonts w:ascii="宋体" w:hAnsi="宋体" w:hint="eastAsia"/>
          <w:sz w:val="24"/>
          <w:szCs w:val="24"/>
        </w:rPr>
        <w:t>，在机旁启动主机。同时也可手动应急起动。</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D）停止主机润滑油预供泵和齿轮箱润滑油备用泵，并将它们的开关转到自动。</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E）检查柴油机各种参数应在正常范围，正常后控制位置置于</w:t>
      </w:r>
      <w:r w:rsidRPr="004917D6">
        <w:rPr>
          <w:rFonts w:ascii="宋体" w:hAnsi="宋体" w:hint="eastAsia"/>
          <w:sz w:val="24"/>
          <w:szCs w:val="24"/>
        </w:rPr>
        <w:t>“</w:t>
      </w:r>
      <w:r w:rsidRPr="004917D6">
        <w:rPr>
          <w:rFonts w:ascii="宋体" w:hAnsi="宋体" w:hint="eastAsia"/>
          <w:sz w:val="24"/>
          <w:szCs w:val="24"/>
        </w:rPr>
        <w:t>遥控</w:t>
      </w:r>
      <w:r w:rsidRPr="004917D6">
        <w:rPr>
          <w:rFonts w:ascii="宋体" w:hAnsi="宋体" w:hint="eastAsia"/>
          <w:sz w:val="24"/>
          <w:szCs w:val="24"/>
        </w:rPr>
        <w:t>”</w:t>
      </w:r>
      <w:r w:rsidRPr="004917D6">
        <w:rPr>
          <w:rFonts w:ascii="宋体" w:hAnsi="宋体" w:hint="eastAsia"/>
          <w:sz w:val="24"/>
          <w:szCs w:val="24"/>
        </w:rPr>
        <w:t>监控室接受。</w:t>
      </w:r>
    </w:p>
    <w:p w:rsidR="007E3562" w:rsidRPr="004917D6" w:rsidP="007E3562">
      <w:pPr>
        <w:spacing w:line="360" w:lineRule="auto"/>
        <w:ind w:left="440" w:leftChars="200"/>
        <w:rPr>
          <w:rFonts w:ascii="宋体" w:hAnsi="宋体" w:hint="eastAsia"/>
          <w:sz w:val="24"/>
          <w:szCs w:val="24"/>
        </w:rPr>
        <w:sectPr w:rsidSect="005453F6">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567" w:footer="567" w:gutter="0"/>
          <w:pgNumType w:start="12"/>
          <w:cols w:space="708"/>
          <w:titlePg w:val="0"/>
          <w:docGrid w:type="lines" w:linePitch="360"/>
        </w:sectPr>
      </w:pPr>
      <w:r w:rsidRPr="004917D6">
        <w:rPr>
          <w:rFonts w:ascii="宋体" w:hAnsi="宋体" w:hint="eastAsia"/>
          <w:sz w:val="24"/>
          <w:szCs w:val="24"/>
        </w:rPr>
        <w:t>F）在怠速250rpm工况下运行10分钟后,按下离合器合排按钮。</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G）慢慢加速，待主机淡水滑油出口温度达到40-50</w:t>
      </w:r>
      <w:r w:rsidRPr="004917D6">
        <w:rPr>
          <w:rFonts w:ascii="宋体" w:hAnsi="宋体" w:hint="eastAsia"/>
          <w:sz w:val="24"/>
          <w:szCs w:val="24"/>
        </w:rPr>
        <w:t>℃</w:t>
      </w:r>
      <w:r w:rsidRPr="004917D6">
        <w:rPr>
          <w:rFonts w:ascii="宋体" w:hAnsi="宋体" w:hint="eastAsia"/>
          <w:sz w:val="24"/>
          <w:szCs w:val="24"/>
        </w:rPr>
        <w:t>时,把主机转速加到额定转速600rpm后，确定一切正常后将旋钮转至</w:t>
      </w:r>
      <w:r w:rsidRPr="004917D6">
        <w:rPr>
          <w:rFonts w:ascii="宋体" w:hAnsi="宋体" w:hint="eastAsia"/>
          <w:sz w:val="24"/>
          <w:szCs w:val="24"/>
        </w:rPr>
        <w:t>“</w:t>
      </w:r>
      <w:r w:rsidRPr="004917D6">
        <w:rPr>
          <w:rFonts w:ascii="宋体" w:hAnsi="宋体" w:hint="eastAsia"/>
          <w:sz w:val="24"/>
          <w:szCs w:val="24"/>
        </w:rPr>
        <w:t>驾驶室</w:t>
      </w:r>
      <w:r w:rsidRPr="004917D6">
        <w:rPr>
          <w:rFonts w:ascii="宋体" w:hAnsi="宋体" w:hint="eastAsia"/>
          <w:sz w:val="24"/>
          <w:szCs w:val="24"/>
        </w:rPr>
        <w:t>”</w:t>
      </w:r>
      <w:r w:rsidRPr="004917D6">
        <w:rPr>
          <w:rFonts w:ascii="宋体" w:hAnsi="宋体" w:hint="eastAsia"/>
          <w:sz w:val="24"/>
          <w:szCs w:val="24"/>
        </w:rPr>
        <w:t>控制位置。</w:t>
      </w:r>
    </w:p>
    <w:p w:rsidR="007E3562" w:rsidRPr="004917D6" w:rsidP="007E3562">
      <w:pPr>
        <w:spacing w:line="360" w:lineRule="auto"/>
        <w:ind w:left="440" w:leftChars="200"/>
        <w:rPr>
          <w:rFonts w:ascii="宋体" w:hAnsi="宋体" w:hint="eastAsia"/>
          <w:bCs/>
          <w:sz w:val="24"/>
          <w:szCs w:val="24"/>
        </w:rPr>
      </w:pPr>
      <w:r w:rsidRPr="004917D6">
        <w:rPr>
          <w:rFonts w:ascii="宋体" w:hAnsi="宋体" w:hint="eastAsia"/>
          <w:bCs/>
          <w:sz w:val="24"/>
          <w:szCs w:val="24"/>
        </w:rPr>
        <w:t>停车：注意若轴带发电机运行需先停止轴带发电机。</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A）接到驾驶台停车信号后，旋钮转至</w:t>
      </w:r>
      <w:r w:rsidRPr="004917D6">
        <w:rPr>
          <w:rFonts w:ascii="宋体" w:hAnsi="宋体" w:hint="eastAsia"/>
          <w:sz w:val="24"/>
          <w:szCs w:val="24"/>
        </w:rPr>
        <w:t>“</w:t>
      </w:r>
      <w:r w:rsidRPr="004917D6">
        <w:rPr>
          <w:rFonts w:ascii="宋体" w:hAnsi="宋体" w:hint="eastAsia"/>
          <w:sz w:val="24"/>
          <w:szCs w:val="24"/>
        </w:rPr>
        <w:t>监控室</w:t>
      </w:r>
      <w:r w:rsidRPr="004917D6">
        <w:rPr>
          <w:rFonts w:ascii="宋体" w:hAnsi="宋体" w:hint="eastAsia"/>
          <w:sz w:val="24"/>
          <w:szCs w:val="24"/>
        </w:rPr>
        <w:t>”</w:t>
      </w:r>
      <w:r w:rsidRPr="004917D6">
        <w:rPr>
          <w:rFonts w:ascii="宋体" w:hAnsi="宋体" w:hint="eastAsia"/>
          <w:sz w:val="24"/>
          <w:szCs w:val="24"/>
        </w:rPr>
        <w:t>控制，缓慢减速到250rpm，离合器脱排。</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B）运行3-5分钟后，停主机、CPP油泵，打开示功阀。</w:t>
      </w:r>
    </w:p>
    <w:p w:rsidR="007E3562" w:rsidRPr="004917D6" w:rsidP="007E3562">
      <w:pPr>
        <w:spacing w:line="360" w:lineRule="auto"/>
        <w:ind w:left="440" w:leftChars="200"/>
        <w:rPr>
          <w:rFonts w:ascii="宋体" w:hAnsi="宋体" w:hint="eastAsia"/>
          <w:sz w:val="24"/>
          <w:szCs w:val="24"/>
        </w:rPr>
      </w:pPr>
      <w:r w:rsidRPr="004917D6">
        <w:rPr>
          <w:rFonts w:ascii="宋体" w:hAnsi="宋体" w:hint="eastAsia"/>
          <w:sz w:val="24"/>
          <w:szCs w:val="24"/>
        </w:rPr>
        <w:t>C）启动缸套水预热装置，待主机停车后润滑油预供泵再工作至少10分钟以上。</w:t>
      </w:r>
    </w:p>
    <w:p w:rsidR="007E3562" w:rsidRPr="004917D6" w:rsidP="007E3562">
      <w:pPr>
        <w:tabs>
          <w:tab w:val="left" w:pos="2070"/>
        </w:tabs>
        <w:spacing w:line="360" w:lineRule="auto"/>
        <w:ind w:left="440" w:leftChars="200"/>
        <w:rPr>
          <w:rFonts w:ascii="宋体" w:hAnsi="宋体" w:hint="eastAsia"/>
          <w:sz w:val="24"/>
          <w:szCs w:val="24"/>
        </w:rPr>
      </w:pPr>
      <w:r w:rsidRPr="004917D6">
        <w:rPr>
          <w:rFonts w:ascii="宋体" w:hAnsi="宋体" w:hint="eastAsia"/>
          <w:bCs/>
          <w:sz w:val="24"/>
          <w:szCs w:val="24"/>
        </w:rPr>
        <w:t>应急停车：驾驶室、监控室和机旁操控面板均设有应急停车按钮。当遇到紧急情况危急主机安全时，按下</w:t>
      </w:r>
      <w:r w:rsidRPr="004917D6">
        <w:rPr>
          <w:rFonts w:ascii="宋体" w:hAnsi="宋体" w:hint="eastAsia"/>
          <w:bCs/>
          <w:sz w:val="24"/>
          <w:szCs w:val="24"/>
        </w:rPr>
        <w:t>“</w:t>
      </w:r>
      <w:r w:rsidRPr="004917D6">
        <w:rPr>
          <w:rFonts w:ascii="宋体" w:hAnsi="宋体" w:hint="eastAsia"/>
          <w:bCs/>
          <w:sz w:val="24"/>
          <w:szCs w:val="24"/>
        </w:rPr>
        <w:t>Emergency Stop</w:t>
      </w:r>
      <w:r w:rsidRPr="004917D6">
        <w:rPr>
          <w:rFonts w:ascii="宋体" w:hAnsi="宋体" w:hint="eastAsia"/>
          <w:bCs/>
          <w:sz w:val="24"/>
          <w:szCs w:val="24"/>
        </w:rPr>
        <w:t>”</w:t>
      </w:r>
      <w:r w:rsidRPr="004917D6">
        <w:rPr>
          <w:rFonts w:ascii="宋体" w:hAnsi="宋体" w:hint="eastAsia"/>
          <w:bCs/>
          <w:sz w:val="24"/>
          <w:szCs w:val="24"/>
        </w:rPr>
        <w:t>按钮即可。也可机旁推动油门杆手柄直至主机停车。</w:t>
      </w:r>
    </w:p>
    <w:p w:rsidR="007E3562" w:rsidRPr="004917D6" w:rsidP="004B1766">
      <w:pPr>
        <w:widowControl w:val="0"/>
        <w:numPr>
          <w:ilvl w:val="0"/>
          <w:numId w:val="14"/>
        </w:numPr>
        <w:adjustRightInd/>
        <w:snapToGrid/>
        <w:spacing w:after="0" w:line="360" w:lineRule="auto"/>
        <w:ind w:left="440" w:leftChars="200"/>
        <w:jc w:val="both"/>
        <w:rPr>
          <w:rFonts w:ascii="宋体" w:hAnsi="宋体" w:hint="eastAsia"/>
          <w:sz w:val="24"/>
          <w:szCs w:val="24"/>
        </w:rPr>
      </w:pPr>
      <w:r w:rsidRPr="004917D6">
        <w:rPr>
          <w:rFonts w:ascii="宋体" w:hAnsi="宋体" w:hint="eastAsia"/>
          <w:sz w:val="24"/>
          <w:szCs w:val="24"/>
        </w:rPr>
        <w:t>主机正常运转的参数和调整方法</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转速为600rpm。螺距操控面板上的恒速按钮激活时，主机转速保持恒定，能迅速调整由于负荷变化导致的主机转速波动。如恒速按钮未被激活，可通过主机操控面板上的旋钮人为调节主机转速。转速波动率</w:t>
      </w:r>
      <w:r w:rsidRPr="004917D6">
        <w:rPr>
          <w:rFonts w:ascii="宋体" w:hAnsi="宋体" w:hint="eastAsia"/>
          <w:sz w:val="24"/>
          <w:szCs w:val="24"/>
        </w:rPr>
        <w:t>≤</w:t>
      </w:r>
      <w:r w:rsidRPr="004917D6">
        <w:rPr>
          <w:rFonts w:ascii="宋体" w:hAnsi="宋体" w:hint="eastAsia"/>
          <w:sz w:val="24"/>
          <w:szCs w:val="24"/>
        </w:rPr>
        <w:t>1.5%；</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各缸排气温度</w:t>
      </w:r>
      <w:r w:rsidRPr="004917D6">
        <w:rPr>
          <w:rFonts w:ascii="宋体" w:hAnsi="宋体" w:hint="eastAsia"/>
          <w:sz w:val="24"/>
          <w:szCs w:val="24"/>
        </w:rPr>
        <w:t>≤</w:t>
      </w:r>
      <w:r w:rsidRPr="004917D6">
        <w:rPr>
          <w:rFonts w:ascii="宋体" w:hAnsi="宋体" w:hint="eastAsia"/>
          <w:sz w:val="24"/>
          <w:szCs w:val="24"/>
        </w:rPr>
        <w:t>470</w:t>
      </w:r>
      <w:r w:rsidRPr="004917D6">
        <w:rPr>
          <w:rFonts w:ascii="宋体" w:hAnsi="宋体" w:hint="eastAsia"/>
          <w:sz w:val="24"/>
          <w:szCs w:val="24"/>
        </w:rPr>
        <w:t>℃</w:t>
      </w:r>
      <w:r w:rsidRPr="004917D6">
        <w:rPr>
          <w:rFonts w:ascii="宋体" w:hAnsi="宋体" w:hint="eastAsia"/>
          <w:sz w:val="24"/>
          <w:szCs w:val="24"/>
        </w:rPr>
        <w:t>，如果排气温度温差较大可调节高压油泵供油量达到预期排气温度；</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sectPr w:rsidSect="005453F6">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567" w:footer="567" w:gutter="0"/>
          <w:pgNumType w:start="13"/>
          <w:cols w:space="708"/>
          <w:titlePg w:val="0"/>
          <w:docGrid w:type="lines" w:linePitch="360"/>
        </w:sectPr>
      </w:pPr>
      <w:r w:rsidRPr="004917D6">
        <w:rPr>
          <w:rFonts w:ascii="宋体" w:hAnsi="宋体" w:hint="eastAsia"/>
          <w:sz w:val="24"/>
          <w:szCs w:val="24"/>
        </w:rPr>
        <w:t>废气涡轮进口允许最高温度&lt;570</w:t>
      </w:r>
      <w:r w:rsidRPr="004917D6">
        <w:rPr>
          <w:rFonts w:ascii="宋体" w:hAnsi="宋体" w:hint="eastAsia"/>
          <w:sz w:val="24"/>
          <w:szCs w:val="24"/>
        </w:rPr>
        <w:t>℃</w:t>
      </w:r>
      <w:r w:rsidRPr="004917D6">
        <w:rPr>
          <w:rFonts w:ascii="宋体" w:hAnsi="宋体" w:hint="eastAsia"/>
          <w:sz w:val="24"/>
          <w:szCs w:val="24"/>
        </w:rPr>
        <w:t>；</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中冷器后进气温度40-55</w:t>
      </w:r>
      <w:r w:rsidRPr="004917D6">
        <w:rPr>
          <w:rFonts w:ascii="宋体" w:hAnsi="宋体" w:hint="eastAsia"/>
          <w:sz w:val="24"/>
          <w:szCs w:val="24"/>
        </w:rPr>
        <w:t>℃</w:t>
      </w:r>
      <w:r w:rsidRPr="004917D6">
        <w:rPr>
          <w:rFonts w:ascii="宋体" w:hAnsi="宋体" w:hint="eastAsia"/>
          <w:sz w:val="24"/>
          <w:szCs w:val="24"/>
        </w:rPr>
        <w:t>；</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增压压力&gt;0.24MPa；</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最大爆炸压力</w:t>
      </w:r>
      <w:r w:rsidRPr="004917D6">
        <w:rPr>
          <w:rFonts w:ascii="宋体" w:hAnsi="宋体" w:hint="eastAsia"/>
          <w:sz w:val="24"/>
          <w:szCs w:val="24"/>
        </w:rPr>
        <w:t>≤</w:t>
      </w:r>
      <w:r w:rsidRPr="004917D6">
        <w:rPr>
          <w:rFonts w:ascii="宋体" w:hAnsi="宋体" w:hint="eastAsia"/>
          <w:sz w:val="24"/>
          <w:szCs w:val="24"/>
        </w:rPr>
        <w:t>14.0MPa，可调节供油提前角改变最大爆炸压力；</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冷却水进机温度65-70</w:t>
      </w:r>
      <w:r w:rsidRPr="004917D6">
        <w:rPr>
          <w:rFonts w:ascii="宋体" w:hAnsi="宋体" w:hint="eastAsia"/>
          <w:sz w:val="24"/>
          <w:szCs w:val="24"/>
        </w:rPr>
        <w:t>℃</w:t>
      </w:r>
      <w:r w:rsidRPr="004917D6">
        <w:rPr>
          <w:rFonts w:ascii="宋体" w:hAnsi="宋体" w:hint="eastAsia"/>
          <w:sz w:val="24"/>
          <w:szCs w:val="24"/>
        </w:rPr>
        <w:t>，出机温度&lt;85</w:t>
      </w:r>
      <w:r w:rsidRPr="004917D6">
        <w:rPr>
          <w:rFonts w:ascii="宋体" w:hAnsi="宋体" w:hint="eastAsia"/>
          <w:sz w:val="24"/>
          <w:szCs w:val="24"/>
        </w:rPr>
        <w:t>℃</w:t>
      </w:r>
      <w:r w:rsidRPr="004917D6">
        <w:rPr>
          <w:rFonts w:ascii="宋体" w:hAnsi="宋体" w:hint="eastAsia"/>
          <w:sz w:val="24"/>
          <w:szCs w:val="24"/>
        </w:rPr>
        <w:t>，可调节冷却水调温阀达到预期水温；</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润滑油进机温度60-65</w:t>
      </w:r>
      <w:r w:rsidRPr="004917D6">
        <w:rPr>
          <w:rFonts w:ascii="宋体" w:hAnsi="宋体" w:hint="eastAsia"/>
          <w:sz w:val="24"/>
          <w:szCs w:val="24"/>
        </w:rPr>
        <w:t>℃</w:t>
      </w:r>
      <w:r w:rsidRPr="004917D6">
        <w:rPr>
          <w:rFonts w:ascii="宋体" w:hAnsi="宋体" w:hint="eastAsia"/>
          <w:sz w:val="24"/>
          <w:szCs w:val="24"/>
        </w:rPr>
        <w:t>，出机温度&lt;80</w:t>
      </w:r>
      <w:r w:rsidRPr="004917D6">
        <w:rPr>
          <w:rFonts w:ascii="宋体" w:hAnsi="宋体" w:hint="eastAsia"/>
          <w:sz w:val="24"/>
          <w:szCs w:val="24"/>
        </w:rPr>
        <w:t>℃</w:t>
      </w:r>
      <w:r w:rsidRPr="004917D6">
        <w:rPr>
          <w:rFonts w:ascii="宋体" w:hAnsi="宋体" w:hint="eastAsia"/>
          <w:sz w:val="24"/>
          <w:szCs w:val="24"/>
        </w:rPr>
        <w:t>，可调节润滑油调温阀达到预期油温；</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润滑油压力0.35-0.5MPa，排除滑油滤器堵塞或破损的可能，调节润滑油调压阀达到预期油压；</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燃油压力0.15-0.25MPa，排除燃油滤器堵塞和破损的可能，调节燃油调压阀达到预期油压；</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喷油器冷却油压力0.1-0.2MPa，可调节冷却油调压阀达到预期油压；</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冷却水进机压力0.1-0.2MPa；</w:t>
      </w:r>
    </w:p>
    <w:p w:rsidR="007E3562" w:rsidRPr="004917D6" w:rsidP="004B1766">
      <w:pPr>
        <w:widowControl w:val="0"/>
        <w:numPr>
          <w:ilvl w:val="0"/>
          <w:numId w:val="15"/>
        </w:numPr>
        <w:tabs>
          <w:tab w:val="clear" w:pos="420"/>
        </w:tabs>
        <w:adjustRightInd/>
        <w:snapToGrid/>
        <w:spacing w:after="0" w:line="360" w:lineRule="auto"/>
        <w:ind w:left="860" w:hanging="420" w:leftChars="200" w:hangingChars="175"/>
        <w:jc w:val="both"/>
        <w:rPr>
          <w:rFonts w:ascii="宋体" w:hAnsi="宋体" w:hint="eastAsia"/>
          <w:sz w:val="24"/>
          <w:szCs w:val="24"/>
        </w:rPr>
      </w:pPr>
      <w:r w:rsidRPr="004917D6">
        <w:rPr>
          <w:rFonts w:ascii="宋体" w:hAnsi="宋体" w:hint="eastAsia"/>
          <w:sz w:val="24"/>
          <w:szCs w:val="24"/>
        </w:rPr>
        <w:t>启动空气压力1.2-3.0MPa。</w:t>
      </w:r>
    </w:p>
    <w:p w:rsidR="007E3562" w:rsidRPr="004917D6" w:rsidP="004B1766">
      <w:pPr>
        <w:widowControl w:val="0"/>
        <w:numPr>
          <w:ilvl w:val="0"/>
          <w:numId w:val="16"/>
        </w:numPr>
        <w:adjustRightInd/>
        <w:snapToGrid/>
        <w:spacing w:after="0" w:line="360" w:lineRule="auto"/>
        <w:ind w:firstLine="492" w:firstLineChars="205"/>
        <w:jc w:val="both"/>
        <w:rPr>
          <w:rFonts w:ascii="宋体" w:hAnsi="宋体" w:hint="eastAsia"/>
          <w:sz w:val="24"/>
          <w:szCs w:val="24"/>
        </w:rPr>
      </w:pPr>
      <w:r w:rsidRPr="004917D6">
        <w:rPr>
          <w:rFonts w:ascii="宋体" w:hAnsi="宋体" w:hint="eastAsia"/>
          <w:sz w:val="24"/>
          <w:szCs w:val="24"/>
        </w:rPr>
        <w:t>主机的日常维护要点</w:t>
      </w:r>
    </w:p>
    <w:p w:rsidR="007E3562" w:rsidRPr="004917D6" w:rsidP="004B1766">
      <w:pPr>
        <w:widowControl w:val="0"/>
        <w:numPr>
          <w:ilvl w:val="0"/>
          <w:numId w:val="17"/>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每班对主启动空气瓶放残，检查膨胀水柜水位及循环油柜油位等；</w:t>
      </w:r>
    </w:p>
    <w:p w:rsidR="007E3562" w:rsidRPr="004917D6" w:rsidP="004B1766">
      <w:pPr>
        <w:widowControl w:val="0"/>
        <w:numPr>
          <w:ilvl w:val="0"/>
          <w:numId w:val="18"/>
        </w:numPr>
        <w:tabs>
          <w:tab w:val="left" w:pos="420"/>
        </w:tabs>
        <w:adjustRightInd/>
        <w:snapToGrid/>
        <w:spacing w:after="0" w:line="360" w:lineRule="auto"/>
        <w:ind w:firstLine="0"/>
        <w:jc w:val="both"/>
        <w:rPr>
          <w:rFonts w:ascii="宋体" w:hAnsi="宋体" w:hint="eastAsia"/>
          <w:sz w:val="24"/>
          <w:szCs w:val="24"/>
        </w:rPr>
      </w:pPr>
      <w:r w:rsidRPr="004917D6">
        <w:rPr>
          <w:rFonts w:ascii="宋体" w:hAnsi="宋体" w:hint="eastAsia"/>
          <w:sz w:val="24"/>
          <w:szCs w:val="24"/>
        </w:rPr>
        <w:t>定期化验冷却水视化验结果投药保证冷却水水质良好；</w:t>
      </w:r>
    </w:p>
    <w:p w:rsidR="007E3562" w:rsidRPr="004917D6" w:rsidP="004B1766">
      <w:pPr>
        <w:widowControl w:val="0"/>
        <w:numPr>
          <w:ilvl w:val="0"/>
          <w:numId w:val="18"/>
        </w:numPr>
        <w:tabs>
          <w:tab w:val="left" w:pos="420"/>
        </w:tabs>
        <w:adjustRightInd/>
        <w:snapToGrid/>
        <w:spacing w:after="0" w:line="360" w:lineRule="auto"/>
        <w:ind w:left="858" w:hanging="418" w:leftChars="200" w:hangingChars="174"/>
        <w:jc w:val="both"/>
        <w:rPr>
          <w:rFonts w:ascii="宋体" w:hAnsi="宋体" w:hint="eastAsia"/>
          <w:sz w:val="24"/>
          <w:szCs w:val="24"/>
        </w:rPr>
        <w:sectPr w:rsidSect="005453F6">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567" w:footer="567" w:gutter="0"/>
          <w:pgNumType w:start="14"/>
          <w:cols w:space="708"/>
          <w:titlePg w:val="0"/>
          <w:docGrid w:type="lines" w:linePitch="360"/>
        </w:sectPr>
      </w:pPr>
      <w:r w:rsidRPr="004917D6">
        <w:rPr>
          <w:rFonts w:ascii="宋体" w:hAnsi="宋体" w:hint="eastAsia"/>
          <w:sz w:val="24"/>
          <w:szCs w:val="24"/>
        </w:rPr>
        <w:t>对主机润滑油进行取样送化验室化验，使用滑油分油机循环净化主机润滑油，视压差情况及时清洗润滑油滤器；</w:t>
      </w:r>
    </w:p>
    <w:p w:rsidR="007E3562" w:rsidRPr="004917D6" w:rsidP="004B1766">
      <w:pPr>
        <w:widowControl w:val="0"/>
        <w:numPr>
          <w:ilvl w:val="0"/>
          <w:numId w:val="18"/>
        </w:numPr>
        <w:tabs>
          <w:tab w:val="clear" w:pos="420"/>
        </w:tabs>
        <w:adjustRightInd/>
        <w:snapToGrid/>
        <w:spacing w:after="0" w:line="360" w:lineRule="auto"/>
        <w:ind w:left="858" w:hanging="418" w:leftChars="200" w:hangingChars="174"/>
        <w:jc w:val="both"/>
        <w:rPr>
          <w:rFonts w:ascii="宋体" w:hAnsi="宋体" w:hint="eastAsia"/>
          <w:sz w:val="24"/>
          <w:szCs w:val="24"/>
        </w:rPr>
      </w:pPr>
      <w:r w:rsidRPr="004917D6">
        <w:rPr>
          <w:rFonts w:ascii="宋体" w:hAnsi="宋体" w:hint="eastAsia"/>
          <w:sz w:val="24"/>
          <w:szCs w:val="24"/>
        </w:rPr>
        <w:t>对喷油器进行压力和雾化试验，定期检测喷油定时以及进排气阀间隙、旋阀器工作情况；</w:t>
      </w:r>
    </w:p>
    <w:p w:rsidR="007E3562" w:rsidRPr="004917D6" w:rsidP="004B1766">
      <w:pPr>
        <w:widowControl w:val="0"/>
        <w:numPr>
          <w:ilvl w:val="0"/>
          <w:numId w:val="18"/>
        </w:numPr>
        <w:tabs>
          <w:tab w:val="left" w:pos="420"/>
        </w:tabs>
        <w:adjustRightInd/>
        <w:snapToGrid/>
        <w:spacing w:after="0" w:line="360" w:lineRule="auto"/>
        <w:ind w:left="858" w:hanging="418" w:leftChars="200" w:hangingChars="174"/>
        <w:jc w:val="both"/>
        <w:rPr>
          <w:rFonts w:ascii="宋体" w:hAnsi="宋体" w:hint="eastAsia"/>
          <w:sz w:val="24"/>
          <w:szCs w:val="24"/>
        </w:rPr>
      </w:pPr>
      <w:r w:rsidRPr="004917D6">
        <w:rPr>
          <w:rFonts w:ascii="宋体" w:hAnsi="宋体" w:hint="eastAsia"/>
          <w:sz w:val="24"/>
          <w:szCs w:val="24"/>
        </w:rPr>
        <w:t>定期测量爆发压力和曲轴拐档差，检测摇臂油流量，按时更换增压器进气滤网，按时清洗燃油滤器。</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三、简单说明一下主机的故障及处理方法。</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1、机器不能启动。</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检查主空气瓶是否压力低，气动阀是否卡死，空气分配器滑阀是否卡死，主机本事是否太冷，要提前做好主机的淡水及滑油的预热等。</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2、机器打到发火转速但不发火。</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检查燃油管系及燃油的压力和流量，管系内是否含有空气未充满油并在放气处放气使管系中无气体。检查进，排气阀是否漏气，弹簧的弹性是否适中，如有必要要更换新阀，检查高压油泵定时是否准确，燃油压力开关是否故障使电池阀停止动作。</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3、全负荷时冒黑烟。</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检查定时，油头的启阀压力是否正常，油头是否结炭，针阀偶件是否卡死，如有必要要更换备用油头，检查扫气压力是否过低。</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4、敲缸 </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检查是否提前发火，若是则要重新设定定时，是否各缸功率分配不均，若是则要重新各缸的供油量使其供油量要均匀，检查活塞销主轴承和大端轴承的间隙是否过大。</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5、滑油压力低 </w:t>
      </w:r>
    </w:p>
    <w:p w:rsidR="00427926" w:rsidRPr="004917D6" w:rsidP="004B1766">
      <w:pPr>
        <w:numPr>
          <w:ilvl w:val="0"/>
          <w:numId w:val="18"/>
        </w:numPr>
        <w:rPr>
          <w:rFonts w:ascii="宋体" w:hAnsi="宋体" w:hint="eastAsia"/>
          <w:sz w:val="24"/>
          <w:szCs w:val="24"/>
        </w:rPr>
      </w:pPr>
      <w:r w:rsidRPr="004917D6">
        <w:rPr>
          <w:rFonts w:ascii="宋体" w:hAnsi="宋体" w:hint="eastAsia"/>
          <w:sz w:val="24"/>
          <w:szCs w:val="24"/>
        </w:rPr>
        <w:t xml:space="preserve">    检查滑油滤器是否脏堵，要清洗滤器，油压调整阀是否设定不正确，系统是否有漏油的现象，滑油泵损坏或轴承是否磨损，滑油温度是否过高，检查滑油中是否渗入了柴油等。</w:t>
      </w:r>
    </w:p>
    <w:p w:rsidR="00427926" w:rsidRPr="004917D6" w:rsidP="004B1766">
      <w:pPr>
        <w:numPr>
          <w:ilvl w:val="0"/>
          <w:numId w:val="19"/>
        </w:numPr>
        <w:rPr>
          <w:rFonts w:ascii="宋体" w:hAnsi="宋体" w:hint="eastAsia"/>
          <w:sz w:val="24"/>
          <w:szCs w:val="24"/>
        </w:rPr>
      </w:pPr>
      <w:r w:rsidRPr="004917D6">
        <w:rPr>
          <w:rFonts w:ascii="宋体" w:hAnsi="宋体" w:hint="eastAsia"/>
          <w:sz w:val="24"/>
          <w:szCs w:val="24"/>
        </w:rPr>
        <w:t>突然停车</w:t>
      </w:r>
      <w:r w:rsidRPr="004917D6">
        <w:rPr>
          <w:rFonts w:ascii="宋体" w:hAnsi="宋体" w:hint="eastAsia"/>
          <w:sz w:val="24"/>
          <w:szCs w:val="24"/>
        </w:rPr>
        <w:br/>
      </w:r>
      <w:r w:rsidRPr="004917D6">
        <w:rPr>
          <w:rFonts w:ascii="宋体" w:hAnsi="宋体" w:hint="eastAsia"/>
          <w:sz w:val="24"/>
          <w:szCs w:val="24"/>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88" w:history="1">
        <w:r>
          <w:rPr>
            <w:rFonts w:ascii="SimSun" w:eastAsia="SimSun" w:hAnsi="SimSun" w:cs="SimSun"/>
            <w:b/>
            <w:bCs/>
            <w:color w:val="0000EE"/>
            <w:sz w:val="30"/>
            <w:szCs w:val="30"/>
            <w:u w:val="single" w:color="0000EE"/>
          </w:rPr>
          <w:t>https://d.book118.com/647045023036006025</w:t>
        </w:r>
      </w:hyperlink>
    </w:p>
    <w:p w:rsidR="00427926" w:rsidRPr="004917D6" w:rsidP="004B1766">
      <w:pPr>
        <w:numPr>
          <w:ilvl w:val="0"/>
          <w:numId w:val="19"/>
        </w:numPr>
        <w:rPr>
          <w:rFonts w:ascii="宋体" w:hAnsi="宋体" w:hint="eastAsia"/>
          <w:sz w:val="24"/>
          <w:szCs w:val="24"/>
        </w:rPr>
      </w:pPr>
    </w:p>
    <w:sectPr w:rsidSect="005453F6">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567" w:footer="567" w:gutter="0"/>
      <w:pgNumType w:start="15"/>
      <w:cols w:space="708"/>
      <w:titlePg w:val="0"/>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0000000000000000000"/>
    <w:charset w:val="00"/>
    <w:family w:val="roman"/>
    <w:notTrueType/>
    <w:pitch w:val="default"/>
    <w:sig w:usb0="00000000" w:usb1="00000000" w:usb2="00000000" w:usb3="00000000" w:csb0="00000001" w:csb1="00000000"/>
  </w:font>
  <w:font w:name="微软雅黑">
    <w:altName w:val="宋体"/>
    <w:panose1 w:val="00000000000000000000"/>
    <w:charset w:val="86"/>
    <w:family w:val="swiss"/>
    <w:pitch w:val="variable"/>
    <w:sig w:usb0="00000000" w:usb1="2A0F3C52" w:usb2="00000016" w:usb3="00000000" w:csb0="0004001F" w:csb1="00000000"/>
  </w:font>
  <w:font w:name="Tahoma">
    <w:panose1 w:val="020B0604030504040204"/>
    <w:charset w:val="00"/>
    <w:family w:val="swiss"/>
    <w:pitch w:val="variable"/>
    <w:sig w:usb0="61002A87" w:usb1="80000000" w:usb2="00000008" w:usb3="00000000" w:csb0="000101FF"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1</w:t>
    </w:r>
    <w:r>
      <w:fldChar w:fldCharType="end"/>
    </w:r>
  </w:p>
  <w:p w:rsidR="0056553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2</w:t>
    </w:r>
    <w:r>
      <w:fldChar w:fldCharType="end"/>
    </w:r>
  </w:p>
  <w:p w:rsidR="0056553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4</w:t>
    </w:r>
    <w:r>
      <w:fldChar w:fldCharType="end"/>
    </w:r>
  </w:p>
  <w:p w:rsidR="00565538">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5</w:t>
    </w:r>
    <w:r>
      <w:fldChar w:fldCharType="end"/>
    </w:r>
  </w:p>
  <w:p w:rsidR="00565538">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5</w:t>
    </w:r>
    <w:r>
      <w:fldChar w:fldCharType="end"/>
    </w:r>
  </w:p>
  <w:p w:rsidR="00565538">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6</w:t>
    </w:r>
    <w:r>
      <w:fldChar w:fldCharType="end"/>
    </w:r>
  </w:p>
  <w:p w:rsidR="00565538">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7</w:t>
    </w:r>
    <w:r>
      <w:fldChar w:fldCharType="end"/>
    </w:r>
  </w:p>
  <w:p w:rsidR="00565538">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8</w:t>
    </w:r>
    <w:r>
      <w:fldChar w:fldCharType="end"/>
    </w:r>
  </w:p>
  <w:p w:rsidR="00565538">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10</w:t>
    </w:r>
    <w:r>
      <w:fldChar w:fldCharType="end"/>
    </w:r>
  </w:p>
  <w:p w:rsidR="00565538">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13</w:t>
    </w:r>
    <w:r>
      <w:fldChar w:fldCharType="end"/>
    </w:r>
  </w:p>
  <w:p w:rsidR="00565538">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33</w:t>
    </w:r>
    <w:r>
      <w:fldChar w:fldCharType="end"/>
    </w:r>
  </w:p>
  <w:p w:rsidR="00565538">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12</w:t>
    </w:r>
    <w:r>
      <w:fldChar w:fldCharType="end"/>
    </w:r>
  </w:p>
  <w:p w:rsidR="00565538">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13</w:t>
    </w:r>
    <w:r>
      <w:fldChar w:fldCharType="end"/>
    </w:r>
  </w:p>
  <w:p w:rsidR="00565538">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14</w:t>
    </w:r>
    <w:r>
      <w:fldChar w:fldCharType="end"/>
    </w:r>
  </w:p>
  <w:p w:rsidR="00565538">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rPr>
        <w:rFonts w:hint="eastAsia"/>
      </w:rPr>
    </w:pPr>
    <w:r>
      <w:fldChar w:fldCharType="begin"/>
    </w:r>
    <w:r>
      <w:instrText xml:space="preserve"> PAGE   \* MERGEFORMAT </w:instrText>
    </w:r>
    <w:r>
      <w:rPr>
        <w:rFonts w:hint="eastAsia"/>
      </w:rPr>
      <w:fldChar w:fldCharType="separate"/>
    </w:r>
    <w:r w:rsidRPr="00A9677D" w:rsidR="00A9677D">
      <w:rPr>
        <w:noProof/>
        <w:lang w:val="zh-CN"/>
      </w:rPr>
      <w:t>15</w:t>
    </w:r>
    <w:r>
      <w:fldChar w:fldCharType="end"/>
    </w:r>
  </w:p>
  <w:p w:rsidR="00565538">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3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lvl w:ilvl="0">
      <w:start w:val="2"/>
      <w:numFmt w:val="decimal"/>
      <w:suff w:val="nothing"/>
      <w:lvlText w:val="%1."/>
      <w:lvlJc w:val="left"/>
    </w:lvl>
  </w:abstractNum>
  <w:abstractNum w:abstractNumId="1">
    <w:nsid w:val="00000005"/>
    <w:multiLevelType w:val="singleLevel"/>
    <w:tmpl w:val="00000005"/>
    <w:lvl w:ilvl="0">
      <w:start w:val="1"/>
      <w:numFmt w:val="bullet"/>
      <w:lvlText w:val=""/>
      <w:lvlJc w:val="left"/>
      <w:pPr>
        <w:tabs>
          <w:tab w:val="num" w:pos="420"/>
        </w:tabs>
        <w:ind w:left="420" w:hanging="420"/>
      </w:pPr>
      <w:rPr>
        <w:rFonts w:ascii="Wingdings" w:hAnsi="Wingdings" w:hint="default"/>
      </w:rPr>
    </w:lvl>
  </w:abstractNum>
  <w:abstractNum w:abstractNumId="2">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3">
    <w:nsid w:val="0000000C"/>
    <w:multiLevelType w:val="singleLevel"/>
    <w:tmpl w:val="0000000C"/>
    <w:lvl w:ilvl="0">
      <w:start w:val="1"/>
      <w:numFmt w:val="decimal"/>
      <w:suff w:val="nothing"/>
      <w:lvlText w:val="%1."/>
      <w:lvlJc w:val="left"/>
    </w:lvl>
  </w:abstractNum>
  <w:abstractNum w:abstractNumId="4">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5">
    <w:nsid w:val="00000010"/>
    <w:multiLevelType w:val="singleLevel"/>
    <w:tmpl w:val="00000010"/>
    <w:lvl w:ilvl="0">
      <w:start w:val="1"/>
      <w:numFmt w:val="decimal"/>
      <w:suff w:val="nothing"/>
      <w:lvlText w:val="%1）"/>
      <w:lvlJc w:val="left"/>
    </w:lvl>
  </w:abstractNum>
  <w:abstractNum w:abstractNumId="6">
    <w:nsid w:val="00000012"/>
    <w:multiLevelType w:val="singleLevel"/>
    <w:tmpl w:val="00000012"/>
    <w:lvl w:ilvl="0">
      <w:start w:val="1"/>
      <w:numFmt w:val="bullet"/>
      <w:lvlText w:val=""/>
      <w:lvlJc w:val="left"/>
      <w:pPr>
        <w:tabs>
          <w:tab w:val="num" w:pos="420"/>
        </w:tabs>
        <w:ind w:left="420" w:hanging="420"/>
      </w:pPr>
      <w:rPr>
        <w:rFonts w:ascii="Wingdings" w:hAnsi="Wingdings" w:hint="default"/>
      </w:rPr>
    </w:lvl>
  </w:abstractNum>
  <w:abstractNum w:abstractNumId="7">
    <w:nsid w:val="00000015"/>
    <w:multiLevelType w:val="singleLevel"/>
    <w:tmpl w:val="00000015"/>
    <w:lvl w:ilvl="0">
      <w:start w:val="3"/>
      <w:numFmt w:val="decimal"/>
      <w:suff w:val="nothing"/>
      <w:lvlText w:val="%1）"/>
      <w:lvlJc w:val="left"/>
    </w:lvl>
  </w:abstractNum>
  <w:abstractNum w:abstractNumId="8">
    <w:nsid w:val="00000017"/>
    <w:multiLevelType w:val="singleLevel"/>
    <w:tmpl w:val="00000017"/>
    <w:lvl w:ilvl="0">
      <w:start w:val="1"/>
      <w:numFmt w:val="upperLetter"/>
      <w:suff w:val="nothing"/>
      <w:lvlText w:val="%1）"/>
      <w:lvlJc w:val="left"/>
    </w:lvl>
  </w:abstractNum>
  <w:abstractNum w:abstractNumId="9">
    <w:nsid w:val="00000019"/>
    <w:multiLevelType w:val="singleLevel"/>
    <w:tmpl w:val="00000019"/>
    <w:lvl w:ilvl="0">
      <w:start w:val="1"/>
      <w:numFmt w:val="bullet"/>
      <w:lvlText w:val=""/>
      <w:lvlJc w:val="left"/>
      <w:pPr>
        <w:tabs>
          <w:tab w:val="num" w:pos="420"/>
        </w:tabs>
        <w:ind w:left="420" w:hanging="420"/>
      </w:pPr>
      <w:rPr>
        <w:rFonts w:ascii="Wingdings" w:hAnsi="Wingdings" w:hint="default"/>
      </w:rPr>
    </w:lvl>
  </w:abstractNum>
  <w:abstractNum w:abstractNumId="10">
    <w:nsid w:val="0000001A"/>
    <w:multiLevelType w:val="singleLevel"/>
    <w:tmpl w:val="0000001A"/>
    <w:lvl w:ilvl="0">
      <w:start w:val="1"/>
      <w:numFmt w:val="bullet"/>
      <w:lvlText w:val=""/>
      <w:lvlJc w:val="left"/>
      <w:pPr>
        <w:tabs>
          <w:tab w:val="num" w:pos="420"/>
        </w:tabs>
        <w:ind w:left="420" w:hanging="420"/>
      </w:pPr>
      <w:rPr>
        <w:rFonts w:ascii="Wingdings" w:hAnsi="Wingdings" w:hint="default"/>
      </w:rPr>
    </w:lvl>
  </w:abstractNum>
  <w:abstractNum w:abstractNumId="11">
    <w:nsid w:val="0000001B"/>
    <w:multiLevelType w:val="singleLevel"/>
    <w:tmpl w:val="0000001B"/>
    <w:lvl w:ilvl="0">
      <w:start w:val="2"/>
      <w:numFmt w:val="decimal"/>
      <w:suff w:val="nothing"/>
      <w:lvlText w:val="%1）"/>
      <w:lvlJc w:val="left"/>
    </w:lvl>
  </w:abstractNum>
  <w:abstractNum w:abstractNumId="12">
    <w:nsid w:val="0000001C"/>
    <w:multiLevelType w:val="singleLevel"/>
    <w:tmpl w:val="0000001C"/>
    <w:lvl w:ilvl="0">
      <w:start w:val="1"/>
      <w:numFmt w:val="bullet"/>
      <w:lvlText w:val=""/>
      <w:lvlJc w:val="left"/>
      <w:pPr>
        <w:tabs>
          <w:tab w:val="num" w:pos="420"/>
        </w:tabs>
        <w:ind w:left="420" w:hanging="420"/>
      </w:pPr>
      <w:rPr>
        <w:rFonts w:ascii="Wingdings" w:hAnsi="Wingdings" w:hint="default"/>
      </w:rPr>
    </w:lvl>
  </w:abstractNum>
  <w:abstractNum w:abstractNumId="13">
    <w:nsid w:val="0000001E"/>
    <w:multiLevelType w:val="singleLevel"/>
    <w:tmpl w:val="0000001E"/>
    <w:lvl w:ilvl="0">
      <w:start w:val="2"/>
      <w:numFmt w:val="decimal"/>
      <w:suff w:val="nothing"/>
      <w:lvlText w:val="%1）"/>
      <w:lvlJc w:val="left"/>
    </w:lvl>
  </w:abstractNum>
  <w:abstractNum w:abstractNumId="14">
    <w:nsid w:val="0000001F"/>
    <w:multiLevelType w:val="singleLevel"/>
    <w:tmpl w:val="0000001F"/>
    <w:lvl w:ilvl="0">
      <w:start w:val="1"/>
      <w:numFmt w:val="bullet"/>
      <w:lvlText w:val=""/>
      <w:lvlJc w:val="left"/>
      <w:pPr>
        <w:tabs>
          <w:tab w:val="num" w:pos="420"/>
        </w:tabs>
        <w:ind w:left="420" w:hanging="420"/>
      </w:pPr>
      <w:rPr>
        <w:rFonts w:ascii="Wingdings" w:hAnsi="Wingdings" w:hint="default"/>
      </w:rPr>
    </w:lvl>
  </w:abstractNum>
  <w:abstractNum w:abstractNumId="15">
    <w:nsid w:val="00000020"/>
    <w:multiLevelType w:val="singleLevel"/>
    <w:tmpl w:val="00000020"/>
    <w:lvl w:ilvl="0">
      <w:start w:val="1"/>
      <w:numFmt w:val="decimal"/>
      <w:suff w:val="nothing"/>
      <w:lvlText w:val="%1）"/>
      <w:lvlJc w:val="left"/>
    </w:lvl>
  </w:abstractNum>
  <w:abstractNum w:abstractNumId="16">
    <w:nsid w:val="00000023"/>
    <w:multiLevelType w:val="singleLevel"/>
    <w:tmpl w:val="00000023"/>
    <w:lvl w:ilvl="0">
      <w:start w:val="1"/>
      <w:numFmt w:val="upperLetter"/>
      <w:suff w:val="nothing"/>
      <w:lvlText w:val="%1）"/>
      <w:lvlJc w:val="left"/>
    </w:lvl>
  </w:abstractNum>
  <w:abstractNum w:abstractNumId="17">
    <w:nsid w:val="00000024"/>
    <w:multiLevelType w:val="singleLevel"/>
    <w:tmpl w:val="00000024"/>
    <w:lvl w:ilvl="0">
      <w:start w:val="1"/>
      <w:numFmt w:val="decimal"/>
      <w:suff w:val="nothing"/>
      <w:lvlText w:val="%1."/>
      <w:lvlJc w:val="left"/>
    </w:lvl>
  </w:abstractNum>
  <w:abstractNum w:abstractNumId="18">
    <w:nsid w:val="00000025"/>
    <w:multiLevelType w:val="singleLevel"/>
    <w:tmpl w:val="00000025"/>
    <w:lvl w:ilvl="0">
      <w:start w:val="1"/>
      <w:numFmt w:val="bullet"/>
      <w:lvlText w:val=""/>
      <w:lvlJc w:val="left"/>
      <w:pPr>
        <w:tabs>
          <w:tab w:val="num" w:pos="420"/>
        </w:tabs>
        <w:ind w:left="420" w:hanging="420"/>
      </w:pPr>
      <w:rPr>
        <w:rFonts w:ascii="Wingdings" w:hAnsi="Wingdings" w:hint="default"/>
      </w:rPr>
    </w:lvl>
  </w:abstractNum>
  <w:abstractNum w:abstractNumId="19">
    <w:nsid w:val="00000026"/>
    <w:multiLevelType w:val="singleLevel"/>
    <w:tmpl w:val="00000026"/>
    <w:lvl w:ilvl="0">
      <w:start w:val="2"/>
      <w:numFmt w:val="decimal"/>
      <w:suff w:val="nothing"/>
      <w:lvlText w:val="%1）"/>
      <w:lvlJc w:val="left"/>
    </w:lvl>
  </w:abstractNum>
  <w:abstractNum w:abstractNumId="20">
    <w:nsid w:val="00000027"/>
    <w:multiLevelType w:val="singleLevel"/>
    <w:tmpl w:val="00000027"/>
    <w:lvl w:ilvl="0">
      <w:start w:val="1"/>
      <w:numFmt w:val="bullet"/>
      <w:lvlText w:val=""/>
      <w:lvlJc w:val="left"/>
      <w:pPr>
        <w:tabs>
          <w:tab w:val="num" w:pos="420"/>
        </w:tabs>
        <w:ind w:left="420" w:hanging="420"/>
      </w:pPr>
      <w:rPr>
        <w:rFonts w:ascii="Wingdings" w:hAnsi="Wingdings" w:hint="default"/>
      </w:rPr>
    </w:lvl>
  </w:abstractNum>
  <w:abstractNum w:abstractNumId="21">
    <w:nsid w:val="00000028"/>
    <w:multiLevelType w:val="singleLevel"/>
    <w:tmpl w:val="00000028"/>
    <w:lvl w:ilvl="0">
      <w:start w:val="1"/>
      <w:numFmt w:val="bullet"/>
      <w:lvlText w:val=""/>
      <w:lvlJc w:val="left"/>
      <w:pPr>
        <w:tabs>
          <w:tab w:val="num" w:pos="420"/>
        </w:tabs>
        <w:ind w:left="420" w:hanging="420"/>
      </w:pPr>
      <w:rPr>
        <w:rFonts w:ascii="Wingdings" w:hAnsi="Wingdings" w:hint="default"/>
      </w:rPr>
    </w:lvl>
  </w:abstractNum>
  <w:abstractNum w:abstractNumId="22">
    <w:nsid w:val="00000029"/>
    <w:multiLevelType w:val="singleLevel"/>
    <w:tmpl w:val="00000029"/>
    <w:lvl w:ilvl="0">
      <w:start w:val="1"/>
      <w:numFmt w:val="bullet"/>
      <w:lvlText w:val=""/>
      <w:lvlJc w:val="left"/>
      <w:pPr>
        <w:tabs>
          <w:tab w:val="num" w:pos="420"/>
        </w:tabs>
        <w:ind w:left="420" w:hanging="420"/>
      </w:pPr>
      <w:rPr>
        <w:rFonts w:ascii="Wingdings" w:hAnsi="Wingdings" w:hint="default"/>
      </w:rPr>
    </w:lvl>
  </w:abstractNum>
  <w:abstractNum w:abstractNumId="23">
    <w:nsid w:val="0000002A"/>
    <w:multiLevelType w:val="singleLevel"/>
    <w:tmpl w:val="0000002A"/>
    <w:lvl w:ilvl="0">
      <w:start w:val="3"/>
      <w:numFmt w:val="decimal"/>
      <w:suff w:val="nothing"/>
      <w:lvlText w:val="%1）"/>
      <w:lvlJc w:val="left"/>
    </w:lvl>
  </w:abstractNum>
  <w:abstractNum w:abstractNumId="24">
    <w:nsid w:val="0000002C"/>
    <w:multiLevelType w:val="singleLevel"/>
    <w:tmpl w:val="0000002C"/>
    <w:lvl w:ilvl="0">
      <w:start w:val="1"/>
      <w:numFmt w:val="bullet"/>
      <w:lvlText w:val=""/>
      <w:lvlJc w:val="left"/>
      <w:pPr>
        <w:tabs>
          <w:tab w:val="num" w:pos="420"/>
        </w:tabs>
        <w:ind w:left="420" w:hanging="420"/>
      </w:pPr>
      <w:rPr>
        <w:rFonts w:ascii="Wingdings" w:hAnsi="Wingdings" w:hint="default"/>
      </w:rPr>
    </w:lvl>
  </w:abstractNum>
  <w:abstractNum w:abstractNumId="25">
    <w:nsid w:val="0000002F"/>
    <w:multiLevelType w:val="singleLevel"/>
    <w:tmpl w:val="0000002F"/>
    <w:lvl w:ilvl="0">
      <w:start w:val="1"/>
      <w:numFmt w:val="bullet"/>
      <w:lvlText w:val=""/>
      <w:lvlJc w:val="left"/>
      <w:pPr>
        <w:tabs>
          <w:tab w:val="num" w:pos="420"/>
        </w:tabs>
        <w:ind w:left="420" w:hanging="420"/>
      </w:pPr>
      <w:rPr>
        <w:rFonts w:ascii="Wingdings" w:hAnsi="Wingdings" w:hint="default"/>
      </w:rPr>
    </w:lvl>
  </w:abstractNum>
  <w:abstractNum w:abstractNumId="26">
    <w:nsid w:val="00000031"/>
    <w:multiLevelType w:val="singleLevel"/>
    <w:tmpl w:val="00000031"/>
    <w:lvl w:ilvl="0">
      <w:start w:val="1"/>
      <w:numFmt w:val="decimal"/>
      <w:suff w:val="nothing"/>
      <w:lvlText w:val="%1）"/>
      <w:lvlJc w:val="left"/>
    </w:lvl>
  </w:abstractNum>
  <w:abstractNum w:abstractNumId="27">
    <w:nsid w:val="00000034"/>
    <w:multiLevelType w:val="singleLevel"/>
    <w:tmpl w:val="00000034"/>
    <w:lvl w:ilvl="0">
      <w:start w:val="7"/>
      <w:numFmt w:val="decimal"/>
      <w:suff w:val="nothing"/>
      <w:lvlText w:val="%1）"/>
      <w:lvlJc w:val="left"/>
    </w:lvl>
  </w:abstractNum>
  <w:abstractNum w:abstractNumId="28">
    <w:nsid w:val="00000035"/>
    <w:multiLevelType w:val="singleLevel"/>
    <w:tmpl w:val="00000035"/>
    <w:lvl w:ilvl="0">
      <w:start w:val="1"/>
      <w:numFmt w:val="bullet"/>
      <w:lvlText w:val=""/>
      <w:lvlJc w:val="left"/>
      <w:pPr>
        <w:tabs>
          <w:tab w:val="num" w:pos="420"/>
        </w:tabs>
        <w:ind w:left="420" w:hanging="420"/>
      </w:pPr>
      <w:rPr>
        <w:rFonts w:ascii="Wingdings" w:hAnsi="Wingdings" w:hint="default"/>
      </w:rPr>
    </w:lvl>
  </w:abstractNum>
  <w:abstractNum w:abstractNumId="29">
    <w:nsid w:val="00000036"/>
    <w:multiLevelType w:val="singleLevel"/>
    <w:tmpl w:val="00000036"/>
    <w:lvl w:ilvl="0">
      <w:start w:val="1"/>
      <w:numFmt w:val="decimal"/>
      <w:suff w:val="nothing"/>
      <w:lvlText w:val="%1."/>
      <w:lvlJc w:val="left"/>
    </w:lvl>
  </w:abstractNum>
  <w:abstractNum w:abstractNumId="30">
    <w:nsid w:val="00000037"/>
    <w:multiLevelType w:val="singleLevel"/>
    <w:tmpl w:val="00000037"/>
    <w:lvl w:ilvl="0">
      <w:start w:val="1"/>
      <w:numFmt w:val="bullet"/>
      <w:lvlText w:val=""/>
      <w:lvlJc w:val="left"/>
      <w:pPr>
        <w:tabs>
          <w:tab w:val="num" w:pos="420"/>
        </w:tabs>
        <w:ind w:left="420" w:hanging="420"/>
      </w:pPr>
      <w:rPr>
        <w:rFonts w:ascii="Wingdings" w:hAnsi="Wingdings" w:hint="default"/>
      </w:rPr>
    </w:lvl>
  </w:abstractNum>
  <w:abstractNum w:abstractNumId="31">
    <w:nsid w:val="0000003B"/>
    <w:multiLevelType w:val="singleLevel"/>
    <w:tmpl w:val="0000003B"/>
    <w:lvl w:ilvl="0">
      <w:start w:val="3"/>
      <w:numFmt w:val="decimal"/>
      <w:suff w:val="nothing"/>
      <w:lvlText w:val="%1）"/>
      <w:lvlJc w:val="left"/>
    </w:lvl>
  </w:abstractNum>
  <w:abstractNum w:abstractNumId="32">
    <w:nsid w:val="0000003E"/>
    <w:multiLevelType w:val="singleLevel"/>
    <w:tmpl w:val="0000003E"/>
    <w:lvl w:ilvl="0">
      <w:start w:val="1"/>
      <w:numFmt w:val="bullet"/>
      <w:lvlText w:val=""/>
      <w:lvlJc w:val="left"/>
      <w:pPr>
        <w:tabs>
          <w:tab w:val="num" w:pos="420"/>
        </w:tabs>
        <w:ind w:left="420" w:hanging="420"/>
      </w:pPr>
      <w:rPr>
        <w:rFonts w:ascii="Wingdings" w:hAnsi="Wingdings" w:hint="default"/>
      </w:rPr>
    </w:lvl>
  </w:abstractNum>
  <w:abstractNum w:abstractNumId="33">
    <w:nsid w:val="00000041"/>
    <w:multiLevelType w:val="singleLevel"/>
    <w:tmpl w:val="00000041"/>
    <w:lvl w:ilvl="0">
      <w:start w:val="1"/>
      <w:numFmt w:val="bullet"/>
      <w:lvlText w:val=""/>
      <w:lvlJc w:val="left"/>
      <w:pPr>
        <w:tabs>
          <w:tab w:val="num" w:pos="420"/>
        </w:tabs>
        <w:ind w:left="420" w:hanging="420"/>
      </w:pPr>
      <w:rPr>
        <w:rFonts w:ascii="Wingdings" w:hAnsi="Wingdings" w:hint="default"/>
      </w:rPr>
    </w:lvl>
  </w:abstractNum>
  <w:abstractNum w:abstractNumId="34">
    <w:nsid w:val="00000044"/>
    <w:multiLevelType w:val="singleLevel"/>
    <w:tmpl w:val="00000044"/>
    <w:lvl w:ilvl="0">
      <w:start w:val="1"/>
      <w:numFmt w:val="bullet"/>
      <w:lvlText w:val=""/>
      <w:lvlJc w:val="left"/>
      <w:pPr>
        <w:tabs>
          <w:tab w:val="num" w:pos="420"/>
        </w:tabs>
        <w:ind w:left="420" w:hanging="420"/>
      </w:pPr>
      <w:rPr>
        <w:rFonts w:ascii="Wingdings" w:hAnsi="Wingdings" w:hint="default"/>
      </w:rPr>
    </w:lvl>
  </w:abstractNum>
  <w:abstractNum w:abstractNumId="35">
    <w:nsid w:val="00000045"/>
    <w:multiLevelType w:val="singleLevel"/>
    <w:tmpl w:val="00000045"/>
    <w:lvl w:ilvl="0">
      <w:start w:val="1"/>
      <w:numFmt w:val="bullet"/>
      <w:lvlText w:val=""/>
      <w:lvlJc w:val="left"/>
      <w:pPr>
        <w:tabs>
          <w:tab w:val="num" w:pos="420"/>
        </w:tabs>
        <w:ind w:left="420" w:hanging="420"/>
      </w:pPr>
      <w:rPr>
        <w:rFonts w:ascii="Wingdings" w:hAnsi="Wingdings" w:hint="default"/>
      </w:rPr>
    </w:lvl>
  </w:abstractNum>
  <w:abstractNum w:abstractNumId="36">
    <w:nsid w:val="00000046"/>
    <w:multiLevelType w:val="singleLevel"/>
    <w:tmpl w:val="00000046"/>
    <w:lvl w:ilvl="0">
      <w:start w:val="1"/>
      <w:numFmt w:val="decimal"/>
      <w:suff w:val="nothing"/>
      <w:lvlText w:val="%1."/>
      <w:lvlJc w:val="left"/>
    </w:lvl>
  </w:abstractNum>
  <w:abstractNum w:abstractNumId="37">
    <w:nsid w:val="00000047"/>
    <w:multiLevelType w:val="singleLevel"/>
    <w:tmpl w:val="00000047"/>
    <w:lvl w:ilvl="0">
      <w:start w:val="1"/>
      <w:numFmt w:val="bullet"/>
      <w:lvlText w:val=""/>
      <w:lvlJc w:val="left"/>
      <w:pPr>
        <w:tabs>
          <w:tab w:val="num" w:pos="420"/>
        </w:tabs>
        <w:ind w:left="420" w:hanging="420"/>
      </w:pPr>
      <w:rPr>
        <w:rFonts w:ascii="Wingdings" w:hAnsi="Wingdings" w:hint="default"/>
      </w:rPr>
    </w:lvl>
  </w:abstractNum>
  <w:abstractNum w:abstractNumId="38">
    <w:nsid w:val="00000048"/>
    <w:multiLevelType w:val="singleLevel"/>
    <w:tmpl w:val="00000048"/>
    <w:lvl w:ilvl="0">
      <w:start w:val="1"/>
      <w:numFmt w:val="bullet"/>
      <w:lvlText w:val=""/>
      <w:lvlJc w:val="left"/>
      <w:pPr>
        <w:tabs>
          <w:tab w:val="num" w:pos="420"/>
        </w:tabs>
        <w:ind w:left="420" w:hanging="420"/>
      </w:pPr>
      <w:rPr>
        <w:rFonts w:ascii="Wingdings" w:hAnsi="Wingdings" w:hint="default"/>
      </w:rPr>
    </w:lvl>
  </w:abstractNum>
  <w:abstractNum w:abstractNumId="39">
    <w:nsid w:val="00000049"/>
    <w:multiLevelType w:val="singleLevel"/>
    <w:tmpl w:val="00000049"/>
    <w:lvl w:ilvl="0">
      <w:start w:val="4"/>
      <w:numFmt w:val="decimal"/>
      <w:suff w:val="nothing"/>
      <w:lvlText w:val="%1）"/>
      <w:lvlJc w:val="left"/>
    </w:lvl>
  </w:abstractNum>
  <w:abstractNum w:abstractNumId="40">
    <w:nsid w:val="0000004A"/>
    <w:multiLevelType w:val="singleLevel"/>
    <w:tmpl w:val="0000004A"/>
    <w:lvl w:ilvl="0">
      <w:start w:val="1"/>
      <w:numFmt w:val="upperLetter"/>
      <w:suff w:val="nothing"/>
      <w:lvlText w:val="%1）"/>
      <w:lvlJc w:val="left"/>
    </w:lvl>
  </w:abstractNum>
  <w:abstractNum w:abstractNumId="41">
    <w:nsid w:val="0000004B"/>
    <w:multiLevelType w:val="singleLevel"/>
    <w:tmpl w:val="0000004B"/>
    <w:lvl w:ilvl="0">
      <w:start w:val="1"/>
      <w:numFmt w:val="bullet"/>
      <w:lvlText w:val=""/>
      <w:lvlJc w:val="left"/>
      <w:pPr>
        <w:tabs>
          <w:tab w:val="num" w:pos="420"/>
        </w:tabs>
        <w:ind w:left="420" w:hanging="420"/>
      </w:pPr>
      <w:rPr>
        <w:rFonts w:ascii="Wingdings" w:hAnsi="Wingdings" w:hint="default"/>
      </w:rPr>
    </w:lvl>
  </w:abstractNum>
  <w:abstractNum w:abstractNumId="42">
    <w:nsid w:val="0000004C"/>
    <w:multiLevelType w:val="singleLevel"/>
    <w:tmpl w:val="0000004C"/>
    <w:lvl w:ilvl="0">
      <w:start w:val="1"/>
      <w:numFmt w:val="bullet"/>
      <w:lvlText w:val=""/>
      <w:lvlJc w:val="left"/>
      <w:pPr>
        <w:tabs>
          <w:tab w:val="num" w:pos="420"/>
        </w:tabs>
        <w:ind w:left="420" w:hanging="420"/>
      </w:pPr>
      <w:rPr>
        <w:rFonts w:ascii="Wingdings" w:hAnsi="Wingdings" w:hint="default"/>
      </w:rPr>
    </w:lvl>
  </w:abstractNum>
  <w:abstractNum w:abstractNumId="43">
    <w:nsid w:val="0000004F"/>
    <w:multiLevelType w:val="singleLevel"/>
    <w:tmpl w:val="0000004F"/>
    <w:lvl w:ilvl="0">
      <w:start w:val="1"/>
      <w:numFmt w:val="lowerLetter"/>
      <w:suff w:val="nothing"/>
      <w:lvlText w:val="%1）"/>
      <w:lvlJc w:val="left"/>
    </w:lvl>
  </w:abstractNum>
  <w:abstractNum w:abstractNumId="44">
    <w:nsid w:val="00000051"/>
    <w:multiLevelType w:val="singleLevel"/>
    <w:tmpl w:val="00000051"/>
    <w:lvl w:ilvl="0">
      <w:start w:val="7"/>
      <w:numFmt w:val="decimal"/>
      <w:suff w:val="nothing"/>
      <w:lvlText w:val="%1）"/>
      <w:lvlJc w:val="left"/>
    </w:lvl>
  </w:abstractNum>
  <w:abstractNum w:abstractNumId="45">
    <w:nsid w:val="00000053"/>
    <w:multiLevelType w:val="singleLevel"/>
    <w:tmpl w:val="00000053"/>
    <w:lvl w:ilvl="0">
      <w:start w:val="1"/>
      <w:numFmt w:val="bullet"/>
      <w:lvlText w:val=""/>
      <w:lvlJc w:val="left"/>
      <w:pPr>
        <w:tabs>
          <w:tab w:val="num" w:pos="420"/>
        </w:tabs>
        <w:ind w:left="420" w:hanging="420"/>
      </w:pPr>
      <w:rPr>
        <w:rFonts w:ascii="Wingdings" w:hAnsi="Wingdings" w:hint="default"/>
      </w:rPr>
    </w:lvl>
  </w:abstractNum>
  <w:abstractNum w:abstractNumId="46">
    <w:nsid w:val="00000054"/>
    <w:multiLevelType w:val="singleLevel"/>
    <w:tmpl w:val="00000054"/>
    <w:lvl w:ilvl="0">
      <w:start w:val="1"/>
      <w:numFmt w:val="bullet"/>
      <w:lvlText w:val=""/>
      <w:lvlJc w:val="left"/>
      <w:pPr>
        <w:tabs>
          <w:tab w:val="num" w:pos="420"/>
        </w:tabs>
        <w:ind w:left="420" w:hanging="420"/>
      </w:pPr>
      <w:rPr>
        <w:rFonts w:ascii="Wingdings" w:hAnsi="Wingdings" w:hint="default"/>
      </w:rPr>
    </w:lvl>
  </w:abstractNum>
  <w:abstractNum w:abstractNumId="47">
    <w:nsid w:val="00000055"/>
    <w:multiLevelType w:val="singleLevel"/>
    <w:tmpl w:val="00000055"/>
    <w:lvl w:ilvl="0">
      <w:start w:val="1"/>
      <w:numFmt w:val="decimal"/>
      <w:suff w:val="nothing"/>
      <w:lvlText w:val="%1）"/>
      <w:lvlJc w:val="left"/>
    </w:lvl>
  </w:abstractNum>
  <w:abstractNum w:abstractNumId="48">
    <w:nsid w:val="00000059"/>
    <w:multiLevelType w:val="singleLevel"/>
    <w:tmpl w:val="00000059"/>
    <w:lvl w:ilvl="0">
      <w:start w:val="1"/>
      <w:numFmt w:val="decimal"/>
      <w:suff w:val="nothing"/>
      <w:lvlText w:val="%1）"/>
      <w:lvlJc w:val="left"/>
    </w:lvl>
  </w:abstractNum>
  <w:abstractNum w:abstractNumId="49">
    <w:nsid w:val="14E5177F"/>
    <w:multiLevelType w:val="singleLevel"/>
    <w:tmpl w:val="00000036"/>
    <w:lvl w:ilvl="0">
      <w:start w:val="1"/>
      <w:numFmt w:val="decimal"/>
      <w:suff w:val="nothing"/>
      <w:lvlText w:val="%1."/>
      <w:lvlJc w:val="left"/>
    </w:lvl>
  </w:abstractNum>
  <w:abstractNum w:abstractNumId="50">
    <w:nsid w:val="1D08AA03"/>
    <w:multiLevelType w:val="singleLevel"/>
    <w:tmpl w:val="00000055"/>
    <w:lvl w:ilvl="0">
      <w:start w:val="1"/>
      <w:numFmt w:val="decimal"/>
      <w:suff w:val="nothing"/>
      <w:lvlText w:val="%1）"/>
      <w:lvlJc w:val="left"/>
    </w:lvl>
  </w:abstractNum>
  <w:abstractNum w:abstractNumId="51">
    <w:nsid w:val="3E2F40D9"/>
    <w:multiLevelType w:val="hybridMultilevel"/>
    <w:tmpl w:val="CC3EDC84"/>
    <w:lvl w:ilvl="0">
      <w:start w:val="6"/>
      <w:numFmt w:val="decimal"/>
      <w:lvlText w:val="%1、"/>
      <w:lvlJc w:val="left"/>
      <w:pPr>
        <w:ind w:left="1140" w:hanging="72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num w:numId="1">
    <w:abstractNumId w:val="17"/>
  </w:num>
  <w:num w:numId="2">
    <w:abstractNumId w:val="36"/>
  </w:num>
  <w:num w:numId="3">
    <w:abstractNumId w:val="48"/>
  </w:num>
  <w:num w:numId="4">
    <w:abstractNumId w:val="45"/>
  </w:num>
  <w:num w:numId="5">
    <w:abstractNumId w:val="28"/>
  </w:num>
  <w:num w:numId="6">
    <w:abstractNumId w:val="20"/>
  </w:num>
  <w:num w:numId="7">
    <w:abstractNumId w:val="23"/>
  </w:num>
  <w:num w:numId="8">
    <w:abstractNumId w:val="47"/>
  </w:num>
  <w:num w:numId="9">
    <w:abstractNumId w:val="25"/>
  </w:num>
  <w:num w:numId="10">
    <w:abstractNumId w:val="39"/>
  </w:num>
  <w:num w:numId="11">
    <w:abstractNumId w:val="43"/>
  </w:num>
  <w:num w:numId="12">
    <w:abstractNumId w:val="6"/>
  </w:num>
  <w:num w:numId="13">
    <w:abstractNumId w:val="29"/>
  </w:num>
  <w:num w:numId="14">
    <w:abstractNumId w:val="13"/>
  </w:num>
  <w:num w:numId="15">
    <w:abstractNumId w:val="24"/>
  </w:num>
  <w:num w:numId="16">
    <w:abstractNumId w:val="31"/>
  </w:num>
  <w:num w:numId="17">
    <w:abstractNumId w:val="21"/>
  </w:num>
  <w:num w:numId="18">
    <w:abstractNumId w:val="38"/>
  </w:num>
  <w:num w:numId="19">
    <w:abstractNumId w:val="51"/>
  </w:num>
  <w:num w:numId="20">
    <w:abstractNumId w:val="5"/>
  </w:num>
  <w:num w:numId="21">
    <w:abstractNumId w:val="10"/>
  </w:num>
  <w:num w:numId="22">
    <w:abstractNumId w:val="46"/>
  </w:num>
  <w:num w:numId="23">
    <w:abstractNumId w:val="11"/>
  </w:num>
  <w:num w:numId="24">
    <w:abstractNumId w:val="2"/>
    <w:lvlOverride w:ilvl="0">
      <w:startOverride w:val="1"/>
    </w:lvlOverride>
  </w:num>
  <w:num w:numId="25">
    <w:abstractNumId w:val="12"/>
  </w:num>
  <w:num w:numId="26">
    <w:abstractNumId w:val="7"/>
  </w:num>
  <w:num w:numId="27">
    <w:abstractNumId w:val="8"/>
  </w:num>
  <w:num w:numId="28">
    <w:abstractNumId w:val="1"/>
  </w:num>
  <w:num w:numId="29">
    <w:abstractNumId w:val="14"/>
  </w:num>
  <w:num w:numId="30">
    <w:abstractNumId w:val="18"/>
  </w:num>
  <w:num w:numId="31">
    <w:abstractNumId w:val="41"/>
  </w:num>
  <w:num w:numId="32">
    <w:abstractNumId w:val="22"/>
  </w:num>
  <w:num w:numId="33">
    <w:abstractNumId w:val="40"/>
  </w:num>
  <w:num w:numId="34">
    <w:abstractNumId w:val="35"/>
  </w:num>
  <w:num w:numId="35">
    <w:abstractNumId w:val="37"/>
  </w:num>
  <w:num w:numId="36">
    <w:abstractNumId w:val="32"/>
  </w:num>
  <w:num w:numId="37">
    <w:abstractNumId w:val="27"/>
  </w:num>
  <w:num w:numId="38">
    <w:abstractNumId w:val="16"/>
  </w:num>
  <w:num w:numId="39">
    <w:abstractNumId w:val="42"/>
  </w:num>
  <w:num w:numId="40">
    <w:abstractNumId w:val="34"/>
  </w:num>
  <w:num w:numId="41">
    <w:abstractNumId w:val="19"/>
  </w:num>
  <w:num w:numId="42">
    <w:abstractNumId w:val="4"/>
  </w:num>
  <w:num w:numId="43">
    <w:abstractNumId w:val="30"/>
  </w:num>
  <w:num w:numId="44">
    <w:abstractNumId w:val="44"/>
  </w:num>
  <w:num w:numId="45">
    <w:abstractNumId w:val="9"/>
  </w:num>
  <w:num w:numId="46">
    <w:abstractNumId w:val="0"/>
  </w:num>
  <w:num w:numId="47">
    <w:abstractNumId w:val="33"/>
  </w:num>
  <w:num w:numId="48">
    <w:abstractNumId w:val="15"/>
  </w:num>
  <w:num w:numId="49">
    <w:abstractNumId w:val="3"/>
  </w:num>
  <w:num w:numId="50">
    <w:abstractNumId w:val="26"/>
  </w:num>
  <w:num w:numId="51">
    <w:abstractNumId w:val="50"/>
  </w:num>
  <w:num w:numId="52">
    <w:abstractNumId w:val="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720"/>
  <w:drawingGridHorizontalSpacing w:val="110"/>
  <w:displayHorizontalDrawingGridEvery w:val="2"/>
  <w:displayVerticalDrawingGridEvery w:val="2"/>
  <w:characterSpacingControl w:val="doNotCompress"/>
  <w:noLineBreaksAfter w:lang="en-US" w:val="$([{£¥·‘“〈《「『【〔〖〝﹙﹛﹝＄（．［｛￡￥"/>
  <w:noLineBreaksBefore w:lang="en-US" w:val="!%),.:;&gt;?]}¢¨°·ˇˉ―‖’”…‰′″›℃∶、。〃〉》」』】〕〗〞︶︺︾﹀﹄﹚﹜﹞！＂％＇），．：；？］｀｜｝～￠"/>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1438"/>
    <w:rsid w:val="00005D39"/>
    <w:rsid w:val="00192E81"/>
    <w:rsid w:val="001A6E7C"/>
    <w:rsid w:val="001C1438"/>
    <w:rsid w:val="002E4FC1"/>
    <w:rsid w:val="00323B43"/>
    <w:rsid w:val="003B5CBC"/>
    <w:rsid w:val="003C1A6E"/>
    <w:rsid w:val="003D37D8"/>
    <w:rsid w:val="0041781D"/>
    <w:rsid w:val="00427926"/>
    <w:rsid w:val="004358AB"/>
    <w:rsid w:val="00465439"/>
    <w:rsid w:val="00484B76"/>
    <w:rsid w:val="004917D6"/>
    <w:rsid w:val="004B1766"/>
    <w:rsid w:val="005453F6"/>
    <w:rsid w:val="00550281"/>
    <w:rsid w:val="00560573"/>
    <w:rsid w:val="00565538"/>
    <w:rsid w:val="007241E7"/>
    <w:rsid w:val="00760AFF"/>
    <w:rsid w:val="007E3562"/>
    <w:rsid w:val="007E422E"/>
    <w:rsid w:val="008B7726"/>
    <w:rsid w:val="009B1FB0"/>
    <w:rsid w:val="00A9677D"/>
    <w:rsid w:val="00B3038A"/>
    <w:rsid w:val="00B5798C"/>
    <w:rsid w:val="00C00D60"/>
    <w:rsid w:val="00C2116A"/>
    <w:rsid w:val="00C815EB"/>
    <w:rsid w:val="00D02790"/>
    <w:rsid w:val="00E83846"/>
    <w:rsid w:val="00F23375"/>
    <w:rsid w:val="00F6048A"/>
    <w:rsid w:val="00F80A2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微软雅黑"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B43"/>
    <w:pPr>
      <w:adjustRightInd w:val="0"/>
      <w:snapToGrid w:val="0"/>
      <w:spacing w:after="200"/>
    </w:pPr>
    <w:rPr>
      <w:rFonts w:ascii="Tahoma"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Char"/>
    <w:rsid w:val="00C00D60"/>
    <w:pPr>
      <w:widowControl w:val="0"/>
      <w:adjustRightInd/>
      <w:snapToGrid/>
      <w:spacing w:after="0"/>
      <w:jc w:val="both"/>
    </w:pPr>
    <w:rPr>
      <w:rFonts w:ascii="Times New Roman" w:eastAsia="黑体" w:hAnsi="Times New Roman"/>
      <w:spacing w:val="8"/>
      <w:kern w:val="2"/>
      <w:sz w:val="24"/>
      <w:szCs w:val="20"/>
    </w:rPr>
  </w:style>
  <w:style w:type="character" w:customStyle="1" w:styleId="Char">
    <w:name w:val="日期 Char"/>
    <w:basedOn w:val="DefaultParagraphFont"/>
    <w:link w:val="Date"/>
    <w:rsid w:val="00C00D60"/>
    <w:rPr>
      <w:rFonts w:ascii="Times New Roman" w:eastAsia="黑体" w:hAnsi="Times New Roman"/>
      <w:spacing w:val="8"/>
      <w:kern w:val="2"/>
      <w:sz w:val="24"/>
    </w:rPr>
  </w:style>
  <w:style w:type="paragraph" w:styleId="BodyTextIndent2">
    <w:name w:val="Body Text Indent 2"/>
    <w:basedOn w:val="Normal"/>
    <w:link w:val="2Char"/>
    <w:rsid w:val="00C00D60"/>
    <w:pPr>
      <w:widowControl w:val="0"/>
      <w:adjustRightInd/>
      <w:snapToGrid/>
      <w:spacing w:after="0" w:line="360" w:lineRule="auto"/>
      <w:ind w:firstLine="522"/>
      <w:jc w:val="both"/>
    </w:pPr>
    <w:rPr>
      <w:rFonts w:ascii="Times New Roman" w:eastAsia="宋体" w:hAnsi="Times New Roman"/>
      <w:kern w:val="2"/>
      <w:sz w:val="24"/>
      <w:szCs w:val="20"/>
    </w:rPr>
  </w:style>
  <w:style w:type="character" w:customStyle="1" w:styleId="2Char">
    <w:name w:val="正文文本缩进 2 Char"/>
    <w:basedOn w:val="DefaultParagraphFont"/>
    <w:link w:val="BodyTextIndent2"/>
    <w:rsid w:val="00C00D60"/>
    <w:rPr>
      <w:rFonts w:ascii="Times New Roman" w:eastAsia="宋体" w:hAnsi="Times New Roman"/>
      <w:kern w:val="2"/>
      <w:sz w:val="24"/>
    </w:rPr>
  </w:style>
  <w:style w:type="paragraph" w:styleId="Header">
    <w:name w:val="header"/>
    <w:basedOn w:val="Normal"/>
    <w:link w:val="Char0"/>
    <w:uiPriority w:val="99"/>
    <w:semiHidden/>
    <w:unhideWhenUsed/>
    <w:rsid w:val="00565538"/>
    <w:pPr>
      <w:pBdr>
        <w:bottom w:val="single" w:sz="6" w:space="1" w:color="auto"/>
      </w:pBdr>
      <w:tabs>
        <w:tab w:val="center" w:pos="4153"/>
        <w:tab w:val="right" w:pos="8306"/>
      </w:tabs>
      <w:jc w:val="center"/>
    </w:pPr>
    <w:rPr>
      <w:sz w:val="18"/>
      <w:szCs w:val="18"/>
    </w:rPr>
  </w:style>
  <w:style w:type="character" w:customStyle="1" w:styleId="Char0">
    <w:name w:val="页眉 Char"/>
    <w:basedOn w:val="DefaultParagraphFont"/>
    <w:link w:val="Header"/>
    <w:uiPriority w:val="99"/>
    <w:semiHidden/>
    <w:rsid w:val="00565538"/>
    <w:rPr>
      <w:rFonts w:ascii="Tahoma" w:hAnsi="Tahoma"/>
      <w:sz w:val="18"/>
      <w:szCs w:val="18"/>
    </w:rPr>
  </w:style>
  <w:style w:type="paragraph" w:styleId="Footer">
    <w:name w:val="footer"/>
    <w:basedOn w:val="Normal"/>
    <w:link w:val="Char1"/>
    <w:uiPriority w:val="99"/>
    <w:unhideWhenUsed/>
    <w:rsid w:val="00565538"/>
    <w:pPr>
      <w:tabs>
        <w:tab w:val="center" w:pos="4153"/>
        <w:tab w:val="right" w:pos="8306"/>
      </w:tabs>
    </w:pPr>
    <w:rPr>
      <w:sz w:val="18"/>
      <w:szCs w:val="18"/>
    </w:rPr>
  </w:style>
  <w:style w:type="character" w:customStyle="1" w:styleId="Char1">
    <w:name w:val="页脚 Char"/>
    <w:basedOn w:val="DefaultParagraphFont"/>
    <w:link w:val="Footer"/>
    <w:uiPriority w:val="99"/>
    <w:rsid w:val="00565538"/>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647045023036006025"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numbering" Target="numbering.xml" /><Relationship Id="rId9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19</Pages>
  <Words>2078</Words>
  <Characters>11849</Characters>
  <Application>Microsoft Office Word</Application>
  <DocSecurity>0</DocSecurity>
  <Lines>98</Lines>
  <Paragraphs>27</Paragraphs>
  <ScaleCrop>false</ScaleCrop>
  <Company>MS</Company>
  <LinksUpToDate>false</LinksUpToDate>
  <CharactersWithSpaces>13900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cp:revision>
  <dcterms:created xsi:type="dcterms:W3CDTF">2014-01-17T09:05:00Z</dcterms:created>
  <dcterms:modified xsi:type="dcterms:W3CDTF">2014-01-18T07:18:00Z</dcterms:modified>
</cp:coreProperties>
</file>