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10.xml" ContentType="application/vnd.openxmlformats-officedocument.wordprocessingml.footer+xml"/>
  <Override PartName="/word/footer11.xml" ContentType="application/vnd.openxmlformats-officedocument.wordprocessingml.footer+xml"/>
  <Override PartName="/word/footer12.xml" ContentType="application/vnd.openxmlformats-officedocument.wordprocessingml.footer+xml"/>
  <Override PartName="/word/footer13.xml" ContentType="application/vnd.openxmlformats-officedocument.wordprocessingml.footer+xml"/>
  <Override PartName="/word/footer14.xml" ContentType="application/vnd.openxmlformats-officedocument.wordprocessingml.footer+xml"/>
  <Override PartName="/word/footer15.xml" ContentType="application/vnd.openxmlformats-officedocument.wordprocessingml.footer+xml"/>
  <Override PartName="/word/footer16.xml" ContentType="application/vnd.openxmlformats-officedocument.wordprocessingml.footer+xml"/>
  <Override PartName="/word/footer17.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footer7.xml" ContentType="application/vnd.openxmlformats-officedocument.wordprocessingml.footer+xml"/>
  <Override PartName="/word/footer8.xml" ContentType="application/vnd.openxmlformats-officedocument.wordprocessingml.footer+xml"/>
  <Override PartName="/word/footer9.xml" ContentType="application/vnd.openxmlformats-officedocument.wordprocessingml.footer+xml"/>
  <Override PartName="/word/header1.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header6.xml" ContentType="application/vnd.openxmlformats-officedocument.wordprocessingml.head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body>
    <w:p>
      <w:pPr>
        <w:rPr>
          <w:rFonts w:ascii="仿宋" w:eastAsia="仿宋" w:hAnsi="仿宋" w:cs="仿宋" w:hint="eastAsia"/>
          <w:b/>
          <w:sz w:val="40"/>
        </w:rPr>
      </w:pPr>
    </w:p>
    <w:p>
      <w:pPr>
        <w:rPr>
          <w:rFonts w:ascii="仿宋" w:eastAsia="仿宋" w:hAnsi="仿宋" w:cs="仿宋" w:hint="eastAsia"/>
          <w:b/>
          <w:sz w:val="40"/>
        </w:rPr>
      </w:pPr>
    </w:p>
    <w:p>
      <w:pPr>
        <w:rPr>
          <w:rFonts w:ascii="仿宋" w:eastAsia="仿宋" w:hAnsi="仿宋" w:cs="仿宋" w:hint="eastAsia"/>
          <w:b/>
          <w:sz w:val="40"/>
        </w:rPr>
      </w:pPr>
    </w:p>
    <w:p>
      <w:pPr>
        <w:rPr>
          <w:rFonts w:ascii="宋体" w:eastAsia="宋体" w:hAnsi="宋体" w:cs="宋体" w:hint="eastAsia"/>
          <w:b/>
          <w:sz w:val="60"/>
        </w:rPr>
        <w:sectPr>
          <w:headerReference w:type="default" r:id="rId4"/>
          <w:footerReference w:type="default" r:id="rId5"/>
          <w:pgSz w:w="11906" w:h="16838"/>
          <w:pgMar w:top="1440" w:right="1800" w:bottom="1440" w:left="1800" w:header="851" w:footer="992" w:gutter="0"/>
          <w:cols w:num="1" w:space="425"/>
          <w:docGrid w:type="lines" w:linePitch="312" w:charSpace="0"/>
        </w:sectPr>
      </w:pPr>
      <w:r>
        <w:rPr>
          <w:rFonts w:ascii="宋体" w:eastAsia="宋体" w:hAnsi="宋体" w:cs="宋体" w:hint="eastAsia"/>
          <w:b/>
          <w:sz w:val="60"/>
          <w:lang w:eastAsia="zh-CN"/>
        </w:rPr>
        <w:t>涂料助剂：流平剂项目规划设计方案</w:t>
      </w:r>
    </w:p>
    <w:p>
      <w:pPr>
        <w:jc w:val="center"/>
        <w:rPr>
          <w:rFonts w:ascii="仿宋" w:eastAsia="仿宋" w:hAnsi="仿宋" w:cs="仿宋" w:hint="eastAsia"/>
          <w:b/>
          <w:sz w:val="40"/>
        </w:rPr>
      </w:pPr>
      <w:r>
        <w:rPr>
          <w:rFonts w:ascii="仿宋" w:eastAsia="仿宋" w:hAnsi="仿宋" w:cs="仿宋" w:hint="eastAsia"/>
          <w:b/>
          <w:sz w:val="40"/>
          <w:lang w:eastAsia="zh-CN"/>
        </w:rPr>
        <w:t>目录</w:t>
      </w:r>
    </w:p>
    <w:p>
      <w:pPr>
        <w:pStyle w:val="TOC1"/>
        <w:tabs>
          <w:tab w:val="right" w:leader="dot" w:pos="8306"/>
        </w:tabs>
      </w:pPr>
      <w:r>
        <w:fldChar w:fldCharType="begin"/>
      </w:r>
      <w:r>
        <w:instrText>TOC \h \z</w:instrText>
      </w:r>
      <w:r>
        <w:fldChar w:fldCharType="separate"/>
      </w:r>
      <w:hyperlink w:anchor="_Toc14413" w:history="1">
        <w:r>
          <w:rPr>
            <w:rFonts w:ascii="仿宋" w:eastAsia="仿宋" w:hAnsi="仿宋" w:cs="仿宋" w:hint="eastAsia"/>
            <w:lang w:eastAsia="zh-CN"/>
          </w:rPr>
          <w:t>序言</w:t>
        </w:r>
        <w:r>
          <w:tab/>
        </w:r>
        <w:r>
          <w:fldChar w:fldCharType="begin"/>
        </w:r>
        <w:r>
          <w:instrText xml:space="preserve"> PAGEREF _Toc14413 \h </w:instrText>
        </w:r>
        <w:r>
          <w:fldChar w:fldCharType="separate"/>
        </w:r>
        <w:r>
          <w:t>3</w:t>
        </w:r>
        <w:r>
          <w:fldChar w:fldCharType="end"/>
        </w:r>
      </w:hyperlink>
    </w:p>
    <w:p>
      <w:pPr>
        <w:pStyle w:val="TOC1"/>
        <w:tabs>
          <w:tab w:val="right" w:leader="dot" w:pos="8306"/>
        </w:tabs>
      </w:pPr>
      <w:hyperlink w:anchor="_Toc25620" w:history="1">
        <w:r>
          <w:rPr>
            <w:rFonts w:ascii="仿宋" w:eastAsia="仿宋" w:hAnsi="仿宋" w:cs="仿宋" w:hint="eastAsia"/>
            <w:lang w:eastAsia="zh-CN"/>
          </w:rPr>
          <w:t>一、涂料助剂：流平剂项目建设背景及必要性分析</w:t>
        </w:r>
        <w:r>
          <w:tab/>
        </w:r>
        <w:r>
          <w:fldChar w:fldCharType="begin"/>
        </w:r>
        <w:r>
          <w:instrText xml:space="preserve"> PAGEREF _Toc25620 \h </w:instrText>
        </w:r>
        <w:r>
          <w:fldChar w:fldCharType="separate"/>
        </w:r>
        <w:r>
          <w:t>3</w:t>
        </w:r>
        <w:r>
          <w:fldChar w:fldCharType="end"/>
        </w:r>
      </w:hyperlink>
    </w:p>
    <w:p>
      <w:pPr>
        <w:pStyle w:val="TOC2"/>
        <w:tabs>
          <w:tab w:val="right" w:leader="dot" w:pos="8306"/>
        </w:tabs>
      </w:pPr>
      <w:hyperlink w:anchor="_Toc31258" w:history="1">
        <w:r>
          <w:rPr>
            <w:rFonts w:ascii="仿宋" w:eastAsia="仿宋" w:hAnsi="仿宋" w:cs="仿宋" w:hint="eastAsia"/>
            <w:lang w:eastAsia="zh-CN"/>
          </w:rPr>
          <w:t>(一)、涂料助剂：流平剂项目背景分析</w:t>
        </w:r>
        <w:r>
          <w:tab/>
        </w:r>
        <w:r>
          <w:fldChar w:fldCharType="begin"/>
        </w:r>
        <w:r>
          <w:instrText xml:space="preserve"> PAGEREF _Toc31258 \h </w:instrText>
        </w:r>
        <w:r>
          <w:fldChar w:fldCharType="separate"/>
        </w:r>
        <w:r>
          <w:t>3</w:t>
        </w:r>
        <w:r>
          <w:fldChar w:fldCharType="end"/>
        </w:r>
      </w:hyperlink>
    </w:p>
    <w:p>
      <w:pPr>
        <w:pStyle w:val="TOC2"/>
        <w:tabs>
          <w:tab w:val="right" w:leader="dot" w:pos="8306"/>
        </w:tabs>
      </w:pPr>
      <w:hyperlink w:anchor="_Toc7463" w:history="1">
        <w:r>
          <w:rPr>
            <w:rFonts w:ascii="仿宋" w:eastAsia="仿宋" w:hAnsi="仿宋" w:cs="仿宋" w:hint="eastAsia"/>
            <w:lang w:eastAsia="zh-CN"/>
          </w:rPr>
          <w:t>(二)、涂料助剂：流平剂项目建设必要性分析</w:t>
        </w:r>
        <w:r>
          <w:tab/>
        </w:r>
        <w:r>
          <w:fldChar w:fldCharType="begin"/>
        </w:r>
        <w:r>
          <w:instrText xml:space="preserve"> PAGEREF _Toc7463 \h </w:instrText>
        </w:r>
        <w:r>
          <w:fldChar w:fldCharType="separate"/>
        </w:r>
        <w:r>
          <w:t>5</w:t>
        </w:r>
        <w:r>
          <w:fldChar w:fldCharType="end"/>
        </w:r>
      </w:hyperlink>
    </w:p>
    <w:p>
      <w:pPr>
        <w:pStyle w:val="TOC1"/>
        <w:tabs>
          <w:tab w:val="right" w:leader="dot" w:pos="8306"/>
        </w:tabs>
      </w:pPr>
      <w:hyperlink w:anchor="_Toc12561" w:history="1">
        <w:r>
          <w:rPr>
            <w:rFonts w:ascii="仿宋" w:eastAsia="仿宋" w:hAnsi="仿宋" w:cs="仿宋" w:hint="eastAsia"/>
            <w:lang w:eastAsia="zh-CN"/>
          </w:rPr>
          <w:t>二、涂料助剂：流平剂项目概论</w:t>
        </w:r>
        <w:r>
          <w:tab/>
        </w:r>
        <w:r>
          <w:fldChar w:fldCharType="begin"/>
        </w:r>
        <w:r>
          <w:instrText xml:space="preserve"> PAGEREF _Toc12561 \h </w:instrText>
        </w:r>
        <w:r>
          <w:fldChar w:fldCharType="separate"/>
        </w:r>
        <w:r>
          <w:t>6</w:t>
        </w:r>
        <w:r>
          <w:fldChar w:fldCharType="end"/>
        </w:r>
      </w:hyperlink>
    </w:p>
    <w:p>
      <w:pPr>
        <w:pStyle w:val="TOC2"/>
        <w:tabs>
          <w:tab w:val="right" w:leader="dot" w:pos="8306"/>
        </w:tabs>
      </w:pPr>
      <w:hyperlink w:anchor="_Toc14550" w:history="1">
        <w:r>
          <w:rPr>
            <w:rFonts w:ascii="仿宋" w:eastAsia="仿宋" w:hAnsi="仿宋" w:cs="仿宋" w:hint="eastAsia"/>
            <w:lang w:eastAsia="zh-CN"/>
          </w:rPr>
          <w:t>(一)、涂料助剂：流平剂项目概况</w:t>
        </w:r>
        <w:r>
          <w:tab/>
        </w:r>
        <w:r>
          <w:fldChar w:fldCharType="begin"/>
        </w:r>
        <w:r>
          <w:instrText xml:space="preserve"> PAGEREF _Toc14550 \h </w:instrText>
        </w:r>
        <w:r>
          <w:fldChar w:fldCharType="separate"/>
        </w:r>
        <w:r>
          <w:t>6</w:t>
        </w:r>
        <w:r>
          <w:fldChar w:fldCharType="end"/>
        </w:r>
      </w:hyperlink>
    </w:p>
    <w:p>
      <w:pPr>
        <w:pStyle w:val="TOC2"/>
        <w:tabs>
          <w:tab w:val="right" w:leader="dot" w:pos="8306"/>
        </w:tabs>
      </w:pPr>
      <w:hyperlink w:anchor="_Toc26350" w:history="1">
        <w:r>
          <w:rPr>
            <w:rFonts w:ascii="仿宋" w:eastAsia="仿宋" w:hAnsi="仿宋" w:cs="仿宋" w:hint="eastAsia"/>
            <w:lang w:eastAsia="zh-CN"/>
          </w:rPr>
          <w:t>(二)、涂料助剂：流平剂项目目标</w:t>
        </w:r>
        <w:r>
          <w:tab/>
        </w:r>
        <w:r>
          <w:fldChar w:fldCharType="begin"/>
        </w:r>
        <w:r>
          <w:instrText xml:space="preserve"> PAGEREF _Toc26350 \h </w:instrText>
        </w:r>
        <w:r>
          <w:fldChar w:fldCharType="separate"/>
        </w:r>
        <w:r>
          <w:t>9</w:t>
        </w:r>
        <w:r>
          <w:fldChar w:fldCharType="end"/>
        </w:r>
      </w:hyperlink>
    </w:p>
    <w:p>
      <w:pPr>
        <w:pStyle w:val="TOC2"/>
        <w:tabs>
          <w:tab w:val="right" w:leader="dot" w:pos="8306"/>
        </w:tabs>
      </w:pPr>
      <w:hyperlink w:anchor="_Toc7330" w:history="1">
        <w:r>
          <w:rPr>
            <w:rFonts w:ascii="仿宋" w:eastAsia="仿宋" w:hAnsi="仿宋" w:cs="仿宋" w:hint="eastAsia"/>
            <w:lang w:eastAsia="zh-CN"/>
          </w:rPr>
          <w:t>(三)、涂料助剂：流平剂项目提出的理由</w:t>
        </w:r>
        <w:r>
          <w:tab/>
        </w:r>
        <w:r>
          <w:fldChar w:fldCharType="begin"/>
        </w:r>
        <w:r>
          <w:instrText xml:space="preserve"> PAGEREF _Toc7330 \h </w:instrText>
        </w:r>
        <w:r>
          <w:fldChar w:fldCharType="separate"/>
        </w:r>
        <w:r>
          <w:t>9</w:t>
        </w:r>
        <w:r>
          <w:fldChar w:fldCharType="end"/>
        </w:r>
      </w:hyperlink>
    </w:p>
    <w:p>
      <w:pPr>
        <w:pStyle w:val="TOC2"/>
        <w:tabs>
          <w:tab w:val="right" w:leader="dot" w:pos="8306"/>
        </w:tabs>
      </w:pPr>
      <w:hyperlink w:anchor="_Toc19198" w:history="1">
        <w:r>
          <w:rPr>
            <w:rFonts w:ascii="仿宋" w:eastAsia="仿宋" w:hAnsi="仿宋" w:cs="仿宋" w:hint="eastAsia"/>
            <w:lang w:eastAsia="zh-CN"/>
          </w:rPr>
          <w:t>(四)、涂料助剂：流平剂项目意义</w:t>
        </w:r>
        <w:r>
          <w:tab/>
        </w:r>
        <w:r>
          <w:fldChar w:fldCharType="begin"/>
        </w:r>
        <w:r>
          <w:instrText xml:space="preserve"> PAGEREF _Toc19198 \h </w:instrText>
        </w:r>
        <w:r>
          <w:fldChar w:fldCharType="separate"/>
        </w:r>
        <w:r>
          <w:t>11</w:t>
        </w:r>
        <w:r>
          <w:fldChar w:fldCharType="end"/>
        </w:r>
      </w:hyperlink>
    </w:p>
    <w:p>
      <w:pPr>
        <w:pStyle w:val="TOC2"/>
        <w:tabs>
          <w:tab w:val="right" w:leader="dot" w:pos="8306"/>
        </w:tabs>
      </w:pPr>
      <w:hyperlink w:anchor="_Toc25393" w:history="1">
        <w:r>
          <w:rPr>
            <w:rFonts w:ascii="仿宋" w:eastAsia="仿宋" w:hAnsi="仿宋" w:cs="仿宋" w:hint="eastAsia"/>
            <w:lang w:eastAsia="zh-CN"/>
          </w:rPr>
          <w:t>(五)、涂料助剂：流平剂项目背景</w:t>
        </w:r>
        <w:r>
          <w:tab/>
        </w:r>
        <w:r>
          <w:fldChar w:fldCharType="begin"/>
        </w:r>
        <w:r>
          <w:instrText xml:space="preserve"> PAGEREF _Toc25393 \h </w:instrText>
        </w:r>
        <w:r>
          <w:fldChar w:fldCharType="separate"/>
        </w:r>
        <w:r>
          <w:t>12</w:t>
        </w:r>
        <w:r>
          <w:fldChar w:fldCharType="end"/>
        </w:r>
      </w:hyperlink>
    </w:p>
    <w:p>
      <w:pPr>
        <w:pStyle w:val="TOC1"/>
        <w:tabs>
          <w:tab w:val="right" w:leader="dot" w:pos="8306"/>
        </w:tabs>
      </w:pPr>
      <w:hyperlink w:anchor="_Toc15287" w:history="1">
        <w:r>
          <w:rPr>
            <w:rFonts w:ascii="仿宋" w:eastAsia="仿宋" w:hAnsi="仿宋" w:cs="仿宋" w:hint="eastAsia"/>
            <w:lang w:eastAsia="zh-CN"/>
          </w:rPr>
          <w:t>三、涂料助剂：流平剂项目建设单位说明</w:t>
        </w:r>
        <w:r>
          <w:tab/>
        </w:r>
        <w:r>
          <w:fldChar w:fldCharType="begin"/>
        </w:r>
        <w:r>
          <w:instrText xml:space="preserve"> PAGEREF _Toc15287 \h </w:instrText>
        </w:r>
        <w:r>
          <w:fldChar w:fldCharType="separate"/>
        </w:r>
        <w:r>
          <w:t>13</w:t>
        </w:r>
        <w:r>
          <w:fldChar w:fldCharType="end"/>
        </w:r>
      </w:hyperlink>
    </w:p>
    <w:p>
      <w:pPr>
        <w:pStyle w:val="TOC2"/>
        <w:tabs>
          <w:tab w:val="right" w:leader="dot" w:pos="8306"/>
        </w:tabs>
      </w:pPr>
      <w:hyperlink w:anchor="_Toc28155" w:history="1">
        <w:r>
          <w:rPr>
            <w:rFonts w:ascii="仿宋" w:eastAsia="仿宋" w:hAnsi="仿宋" w:cs="仿宋" w:hint="eastAsia"/>
            <w:lang w:eastAsia="zh-CN"/>
          </w:rPr>
          <w:t>(一)、涂料助剂：流平剂项目承办单位基本情况</w:t>
        </w:r>
        <w:r>
          <w:tab/>
        </w:r>
        <w:r>
          <w:fldChar w:fldCharType="begin"/>
        </w:r>
        <w:r>
          <w:instrText xml:space="preserve"> PAGEREF _Toc28155 \h </w:instrText>
        </w:r>
        <w:r>
          <w:fldChar w:fldCharType="separate"/>
        </w:r>
        <w:r>
          <w:t>13</w:t>
        </w:r>
        <w:r>
          <w:fldChar w:fldCharType="end"/>
        </w:r>
      </w:hyperlink>
    </w:p>
    <w:p>
      <w:pPr>
        <w:pStyle w:val="TOC2"/>
        <w:tabs>
          <w:tab w:val="right" w:leader="dot" w:pos="8306"/>
        </w:tabs>
      </w:pPr>
      <w:hyperlink w:anchor="_Toc1565" w:history="1">
        <w:r>
          <w:rPr>
            <w:rFonts w:ascii="仿宋" w:eastAsia="仿宋" w:hAnsi="仿宋" w:cs="仿宋" w:hint="eastAsia"/>
            <w:lang w:eastAsia="zh-CN"/>
          </w:rPr>
          <w:t>(二)、公司经济效益分析</w:t>
        </w:r>
        <w:r>
          <w:tab/>
        </w:r>
        <w:r>
          <w:fldChar w:fldCharType="begin"/>
        </w:r>
        <w:r>
          <w:instrText xml:space="preserve"> PAGEREF _Toc1565 \h </w:instrText>
        </w:r>
        <w:r>
          <w:fldChar w:fldCharType="separate"/>
        </w:r>
        <w:r>
          <w:t>14</w:t>
        </w:r>
        <w:r>
          <w:fldChar w:fldCharType="end"/>
        </w:r>
      </w:hyperlink>
    </w:p>
    <w:p>
      <w:pPr>
        <w:pStyle w:val="TOC1"/>
        <w:tabs>
          <w:tab w:val="right" w:leader="dot" w:pos="8306"/>
        </w:tabs>
      </w:pPr>
      <w:hyperlink w:anchor="_Toc18844" w:history="1">
        <w:r>
          <w:rPr>
            <w:rFonts w:ascii="仿宋" w:eastAsia="仿宋" w:hAnsi="仿宋" w:cs="仿宋" w:hint="eastAsia"/>
            <w:lang w:eastAsia="zh-CN"/>
          </w:rPr>
          <w:t>四、涂料助剂：流平剂项目危机管理</w:t>
        </w:r>
        <w:r>
          <w:tab/>
        </w:r>
        <w:r>
          <w:fldChar w:fldCharType="begin"/>
        </w:r>
        <w:r>
          <w:instrText xml:space="preserve"> PAGEREF _Toc18844 \h </w:instrText>
        </w:r>
        <w:r>
          <w:fldChar w:fldCharType="separate"/>
        </w:r>
        <w:r>
          <w:t>15</w:t>
        </w:r>
        <w:r>
          <w:fldChar w:fldCharType="end"/>
        </w:r>
      </w:hyperlink>
    </w:p>
    <w:p>
      <w:pPr>
        <w:pStyle w:val="TOC2"/>
        <w:tabs>
          <w:tab w:val="right" w:leader="dot" w:pos="8306"/>
        </w:tabs>
      </w:pPr>
      <w:hyperlink w:anchor="_Toc20832" w:history="1">
        <w:r>
          <w:rPr>
            <w:rFonts w:ascii="仿宋" w:eastAsia="仿宋" w:hAnsi="仿宋" w:cs="仿宋" w:hint="eastAsia"/>
            <w:lang w:eastAsia="zh-CN"/>
          </w:rPr>
          <w:t>(一)、危机预警与识别</w:t>
        </w:r>
        <w:r>
          <w:tab/>
        </w:r>
        <w:r>
          <w:fldChar w:fldCharType="begin"/>
        </w:r>
        <w:r>
          <w:instrText xml:space="preserve"> PAGEREF _Toc20832 \h </w:instrText>
        </w:r>
        <w:r>
          <w:fldChar w:fldCharType="separate"/>
        </w:r>
        <w:r>
          <w:t>15</w:t>
        </w:r>
        <w:r>
          <w:fldChar w:fldCharType="end"/>
        </w:r>
      </w:hyperlink>
    </w:p>
    <w:p>
      <w:pPr>
        <w:pStyle w:val="TOC2"/>
        <w:tabs>
          <w:tab w:val="right" w:leader="dot" w:pos="8306"/>
        </w:tabs>
      </w:pPr>
      <w:hyperlink w:anchor="_Toc8574" w:history="1">
        <w:r>
          <w:rPr>
            <w:rFonts w:ascii="仿宋" w:eastAsia="仿宋" w:hAnsi="仿宋" w:cs="仿宋" w:hint="eastAsia"/>
            <w:lang w:eastAsia="zh-CN"/>
          </w:rPr>
          <w:t>(二)、危机应对与恢复</w:t>
        </w:r>
        <w:r>
          <w:tab/>
        </w:r>
        <w:r>
          <w:fldChar w:fldCharType="begin"/>
        </w:r>
        <w:r>
          <w:instrText xml:space="preserve"> PAGEREF _Toc8574 \h </w:instrText>
        </w:r>
        <w:r>
          <w:fldChar w:fldCharType="separate"/>
        </w:r>
        <w:r>
          <w:t>16</w:t>
        </w:r>
        <w:r>
          <w:fldChar w:fldCharType="end"/>
        </w:r>
      </w:hyperlink>
    </w:p>
    <w:p>
      <w:pPr>
        <w:pStyle w:val="TOC1"/>
        <w:tabs>
          <w:tab w:val="right" w:leader="dot" w:pos="8306"/>
        </w:tabs>
      </w:pPr>
      <w:hyperlink w:anchor="_Toc8276" w:history="1">
        <w:r>
          <w:rPr>
            <w:rFonts w:ascii="仿宋" w:eastAsia="仿宋" w:hAnsi="仿宋" w:cs="仿宋" w:hint="eastAsia"/>
            <w:lang w:eastAsia="zh-CN"/>
          </w:rPr>
          <w:t>五、工艺说明</w:t>
        </w:r>
        <w:r>
          <w:tab/>
        </w:r>
        <w:r>
          <w:fldChar w:fldCharType="begin"/>
        </w:r>
        <w:r>
          <w:instrText xml:space="preserve"> PAGEREF _Toc8276 \h </w:instrText>
        </w:r>
        <w:r>
          <w:fldChar w:fldCharType="separate"/>
        </w:r>
        <w:r>
          <w:t>17</w:t>
        </w:r>
        <w:r>
          <w:fldChar w:fldCharType="end"/>
        </w:r>
      </w:hyperlink>
    </w:p>
    <w:p>
      <w:pPr>
        <w:pStyle w:val="TOC2"/>
        <w:tabs>
          <w:tab w:val="right" w:leader="dot" w:pos="8306"/>
        </w:tabs>
      </w:pPr>
      <w:hyperlink w:anchor="_Toc9712" w:history="1">
        <w:r>
          <w:rPr>
            <w:rFonts w:ascii="仿宋" w:eastAsia="仿宋" w:hAnsi="仿宋" w:cs="仿宋" w:hint="eastAsia"/>
            <w:lang w:eastAsia="zh-CN"/>
          </w:rPr>
          <w:t>(一)、技术管理特点</w:t>
        </w:r>
        <w:r>
          <w:tab/>
        </w:r>
        <w:r>
          <w:fldChar w:fldCharType="begin"/>
        </w:r>
        <w:r>
          <w:instrText xml:space="preserve"> PAGEREF _Toc9712 \h </w:instrText>
        </w:r>
        <w:r>
          <w:fldChar w:fldCharType="separate"/>
        </w:r>
        <w:r>
          <w:t>17</w:t>
        </w:r>
        <w:r>
          <w:fldChar w:fldCharType="end"/>
        </w:r>
      </w:hyperlink>
    </w:p>
    <w:p>
      <w:pPr>
        <w:pStyle w:val="TOC2"/>
        <w:tabs>
          <w:tab w:val="right" w:leader="dot" w:pos="8306"/>
        </w:tabs>
      </w:pPr>
      <w:hyperlink w:anchor="_Toc24495" w:history="1">
        <w:r>
          <w:rPr>
            <w:rFonts w:ascii="仿宋" w:eastAsia="仿宋" w:hAnsi="仿宋" w:cs="仿宋" w:hint="eastAsia"/>
            <w:lang w:eastAsia="zh-CN"/>
          </w:rPr>
          <w:t>(二)、涂料助剂：流平剂项目工艺技术设计方案</w:t>
        </w:r>
        <w:r>
          <w:tab/>
        </w:r>
        <w:r>
          <w:fldChar w:fldCharType="begin"/>
        </w:r>
        <w:r>
          <w:instrText xml:space="preserve"> PAGEREF _Toc24495 \h </w:instrText>
        </w:r>
        <w:r>
          <w:fldChar w:fldCharType="separate"/>
        </w:r>
        <w:r>
          <w:t>18</w:t>
        </w:r>
        <w:r>
          <w:fldChar w:fldCharType="end"/>
        </w:r>
      </w:hyperlink>
    </w:p>
    <w:p>
      <w:pPr>
        <w:pStyle w:val="TOC2"/>
        <w:tabs>
          <w:tab w:val="right" w:leader="dot" w:pos="8306"/>
        </w:tabs>
      </w:pPr>
      <w:hyperlink w:anchor="_Toc8173" w:history="1">
        <w:r>
          <w:rPr>
            <w:rFonts w:ascii="仿宋" w:eastAsia="仿宋" w:hAnsi="仿宋" w:cs="仿宋" w:hint="eastAsia"/>
            <w:lang w:eastAsia="zh-CN"/>
          </w:rPr>
          <w:t>(三)、设备选型方案</w:t>
        </w:r>
        <w:r>
          <w:tab/>
        </w:r>
        <w:r>
          <w:fldChar w:fldCharType="begin"/>
        </w:r>
        <w:r>
          <w:instrText xml:space="preserve"> PAGEREF _Toc8173 \h </w:instrText>
        </w:r>
        <w:r>
          <w:fldChar w:fldCharType="separate"/>
        </w:r>
        <w:r>
          <w:t>20</w:t>
        </w:r>
        <w:r>
          <w:fldChar w:fldCharType="end"/>
        </w:r>
      </w:hyperlink>
    </w:p>
    <w:p>
      <w:pPr>
        <w:pStyle w:val="TOC1"/>
        <w:tabs>
          <w:tab w:val="right" w:leader="dot" w:pos="8306"/>
        </w:tabs>
      </w:pPr>
      <w:hyperlink w:anchor="_Toc28465" w:history="1">
        <w:r>
          <w:rPr>
            <w:rFonts w:ascii="仿宋" w:eastAsia="仿宋" w:hAnsi="仿宋" w:cs="仿宋" w:hint="eastAsia"/>
            <w:lang w:eastAsia="zh-CN"/>
          </w:rPr>
          <w:t>六、涂料助剂：流平剂项目选址可行性分析</w:t>
        </w:r>
        <w:r>
          <w:tab/>
        </w:r>
        <w:r>
          <w:fldChar w:fldCharType="begin"/>
        </w:r>
        <w:r>
          <w:instrText xml:space="preserve"> PAGEREF _Toc28465 \h </w:instrText>
        </w:r>
        <w:r>
          <w:fldChar w:fldCharType="separate"/>
        </w:r>
        <w:r>
          <w:t>21</w:t>
        </w:r>
        <w:r>
          <w:fldChar w:fldCharType="end"/>
        </w:r>
      </w:hyperlink>
    </w:p>
    <w:p>
      <w:pPr>
        <w:pStyle w:val="TOC2"/>
        <w:tabs>
          <w:tab w:val="right" w:leader="dot" w:pos="8306"/>
        </w:tabs>
      </w:pPr>
      <w:hyperlink w:anchor="_Toc2077" w:history="1">
        <w:r>
          <w:rPr>
            <w:rFonts w:ascii="仿宋" w:eastAsia="仿宋" w:hAnsi="仿宋" w:cs="仿宋" w:hint="eastAsia"/>
            <w:lang w:eastAsia="zh-CN"/>
          </w:rPr>
          <w:t>(一)、涂料助剂：流平剂项目选址</w:t>
        </w:r>
        <w:r>
          <w:tab/>
        </w:r>
        <w:r>
          <w:fldChar w:fldCharType="begin"/>
        </w:r>
        <w:r>
          <w:instrText xml:space="preserve"> PAGEREF _Toc2077 \h </w:instrText>
        </w:r>
        <w:r>
          <w:fldChar w:fldCharType="separate"/>
        </w:r>
        <w:r>
          <w:t>21</w:t>
        </w:r>
        <w:r>
          <w:fldChar w:fldCharType="end"/>
        </w:r>
      </w:hyperlink>
    </w:p>
    <w:p>
      <w:pPr>
        <w:pStyle w:val="TOC2"/>
        <w:tabs>
          <w:tab w:val="right" w:leader="dot" w:pos="8306"/>
        </w:tabs>
      </w:pPr>
      <w:hyperlink w:anchor="_Toc17702" w:history="1">
        <w:r>
          <w:rPr>
            <w:rFonts w:ascii="仿宋" w:eastAsia="仿宋" w:hAnsi="仿宋" w:cs="仿宋" w:hint="eastAsia"/>
            <w:lang w:eastAsia="zh-CN"/>
          </w:rPr>
          <w:t>(二)、用地控制指标</w:t>
        </w:r>
        <w:r>
          <w:tab/>
        </w:r>
        <w:r>
          <w:fldChar w:fldCharType="begin"/>
        </w:r>
        <w:r>
          <w:instrText xml:space="preserve"> PAGEREF _Toc17702 \h </w:instrText>
        </w:r>
        <w:r>
          <w:fldChar w:fldCharType="separate"/>
        </w:r>
        <w:r>
          <w:t>21</w:t>
        </w:r>
        <w:r>
          <w:fldChar w:fldCharType="end"/>
        </w:r>
      </w:hyperlink>
    </w:p>
    <w:p>
      <w:pPr>
        <w:pStyle w:val="TOC2"/>
        <w:tabs>
          <w:tab w:val="right" w:leader="dot" w:pos="8306"/>
        </w:tabs>
      </w:pPr>
      <w:hyperlink w:anchor="_Toc25299" w:history="1">
        <w:r>
          <w:rPr>
            <w:rFonts w:ascii="仿宋" w:eastAsia="仿宋" w:hAnsi="仿宋" w:cs="仿宋" w:hint="eastAsia"/>
            <w:lang w:eastAsia="zh-CN"/>
          </w:rPr>
          <w:t>(三)、节约用地措施</w:t>
        </w:r>
        <w:r>
          <w:tab/>
        </w:r>
        <w:r>
          <w:fldChar w:fldCharType="begin"/>
        </w:r>
        <w:r>
          <w:instrText xml:space="preserve"> PAGEREF _Toc25299 \h </w:instrText>
        </w:r>
        <w:r>
          <w:fldChar w:fldCharType="separate"/>
        </w:r>
        <w:r>
          <w:t>23</w:t>
        </w:r>
        <w:r>
          <w:fldChar w:fldCharType="end"/>
        </w:r>
      </w:hyperlink>
    </w:p>
    <w:p>
      <w:pPr>
        <w:pStyle w:val="TOC2"/>
        <w:tabs>
          <w:tab w:val="right" w:leader="dot" w:pos="8306"/>
        </w:tabs>
      </w:pPr>
      <w:hyperlink w:anchor="_Toc1763" w:history="1">
        <w:r>
          <w:rPr>
            <w:rFonts w:ascii="仿宋" w:eastAsia="仿宋" w:hAnsi="仿宋" w:cs="仿宋" w:hint="eastAsia"/>
            <w:lang w:eastAsia="zh-CN"/>
          </w:rPr>
          <w:t>(四)、总图布置方案</w:t>
        </w:r>
        <w:r>
          <w:tab/>
        </w:r>
        <w:r>
          <w:fldChar w:fldCharType="begin"/>
        </w:r>
        <w:r>
          <w:instrText xml:space="preserve"> PAGEREF _Toc1763 \h </w:instrText>
        </w:r>
        <w:r>
          <w:fldChar w:fldCharType="separate"/>
        </w:r>
        <w:r>
          <w:t>24</w:t>
        </w:r>
        <w:r>
          <w:fldChar w:fldCharType="end"/>
        </w:r>
      </w:hyperlink>
    </w:p>
    <w:p>
      <w:pPr>
        <w:pStyle w:val="TOC2"/>
        <w:tabs>
          <w:tab w:val="right" w:leader="dot" w:pos="8306"/>
        </w:tabs>
      </w:pPr>
      <w:hyperlink w:anchor="_Toc28955" w:history="1">
        <w:r>
          <w:rPr>
            <w:rFonts w:ascii="仿宋" w:eastAsia="仿宋" w:hAnsi="仿宋" w:cs="仿宋" w:hint="eastAsia"/>
            <w:lang w:eastAsia="zh-CN"/>
          </w:rPr>
          <w:t>(五)、选址综合评价</w:t>
        </w:r>
        <w:r>
          <w:tab/>
        </w:r>
        <w:r>
          <w:fldChar w:fldCharType="begin"/>
        </w:r>
        <w:r>
          <w:instrText xml:space="preserve"> PAGEREF _Toc28955 \h </w:instrText>
        </w:r>
        <w:r>
          <w:fldChar w:fldCharType="separate"/>
        </w:r>
        <w:r>
          <w:t>25</w:t>
        </w:r>
        <w:r>
          <w:fldChar w:fldCharType="end"/>
        </w:r>
      </w:hyperlink>
    </w:p>
    <w:p>
      <w:pPr>
        <w:pStyle w:val="TOC1"/>
        <w:tabs>
          <w:tab w:val="right" w:leader="dot" w:pos="8306"/>
        </w:tabs>
      </w:pPr>
      <w:hyperlink w:anchor="_Toc1575" w:history="1">
        <w:r>
          <w:rPr>
            <w:rFonts w:ascii="仿宋" w:eastAsia="仿宋" w:hAnsi="仿宋" w:cs="仿宋" w:hint="eastAsia"/>
            <w:lang w:eastAsia="zh-CN"/>
          </w:rPr>
          <w:t>七、涂料助剂：流平剂项目投资规划</w:t>
        </w:r>
        <w:r>
          <w:tab/>
        </w:r>
        <w:r>
          <w:fldChar w:fldCharType="begin"/>
        </w:r>
        <w:r>
          <w:instrText xml:space="preserve"> PAGEREF _Toc1575 \h </w:instrText>
        </w:r>
        <w:r>
          <w:fldChar w:fldCharType="separate"/>
        </w:r>
        <w:r>
          <w:t>27</w:t>
        </w:r>
        <w:r>
          <w:fldChar w:fldCharType="end"/>
        </w:r>
      </w:hyperlink>
    </w:p>
    <w:p>
      <w:pPr>
        <w:pStyle w:val="TOC2"/>
        <w:tabs>
          <w:tab w:val="right" w:leader="dot" w:pos="8306"/>
        </w:tabs>
      </w:pPr>
      <w:hyperlink w:anchor="_Toc1813" w:history="1">
        <w:r>
          <w:rPr>
            <w:rFonts w:ascii="仿宋" w:eastAsia="仿宋" w:hAnsi="仿宋" w:cs="仿宋" w:hint="eastAsia"/>
            <w:lang w:eastAsia="zh-CN"/>
          </w:rPr>
          <w:t>(一)、涂料助剂：流平剂项目总投资估算</w:t>
        </w:r>
        <w:r>
          <w:tab/>
        </w:r>
        <w:r>
          <w:fldChar w:fldCharType="begin"/>
        </w:r>
        <w:r>
          <w:instrText xml:space="preserve"> PAGEREF _Toc1813 \h </w:instrText>
        </w:r>
        <w:r>
          <w:fldChar w:fldCharType="separate"/>
        </w:r>
        <w:r>
          <w:t>27</w:t>
        </w:r>
        <w:r>
          <w:fldChar w:fldCharType="end"/>
        </w:r>
      </w:hyperlink>
    </w:p>
    <w:p>
      <w:pPr>
        <w:pStyle w:val="TOC2"/>
        <w:tabs>
          <w:tab w:val="right" w:leader="dot" w:pos="8306"/>
        </w:tabs>
      </w:pPr>
      <w:hyperlink w:anchor="_Toc21129" w:history="1">
        <w:r>
          <w:rPr>
            <w:rFonts w:ascii="仿宋" w:eastAsia="仿宋" w:hAnsi="仿宋" w:cs="仿宋" w:hint="eastAsia"/>
            <w:lang w:eastAsia="zh-CN"/>
          </w:rPr>
          <w:t>(二)、资金筹措</w:t>
        </w:r>
        <w:r>
          <w:tab/>
        </w:r>
        <w:r>
          <w:fldChar w:fldCharType="begin"/>
        </w:r>
        <w:r>
          <w:instrText xml:space="preserve"> PAGEREF _Toc21129 \h </w:instrText>
        </w:r>
        <w:r>
          <w:fldChar w:fldCharType="separate"/>
        </w:r>
        <w:r>
          <w:t>28</w:t>
        </w:r>
        <w:r>
          <w:fldChar w:fldCharType="end"/>
        </w:r>
      </w:hyperlink>
    </w:p>
    <w:p>
      <w:pPr>
        <w:pStyle w:val="TOC1"/>
        <w:tabs>
          <w:tab w:val="right" w:leader="dot" w:pos="8306"/>
        </w:tabs>
      </w:pPr>
      <w:hyperlink w:anchor="_Toc6692" w:history="1">
        <w:r>
          <w:rPr>
            <w:rFonts w:ascii="仿宋" w:eastAsia="仿宋" w:hAnsi="仿宋" w:cs="仿宋" w:hint="eastAsia"/>
            <w:lang w:eastAsia="zh-CN"/>
          </w:rPr>
          <w:t>八、涂料助剂：流平剂项目社会影响</w:t>
        </w:r>
        <w:r>
          <w:tab/>
        </w:r>
        <w:r>
          <w:fldChar w:fldCharType="begin"/>
        </w:r>
        <w:r>
          <w:instrText xml:space="preserve"> PAGEREF _Toc6692 \h </w:instrText>
        </w:r>
        <w:r>
          <w:fldChar w:fldCharType="separate"/>
        </w:r>
        <w:r>
          <w:t>29</w:t>
        </w:r>
        <w:r>
          <w:fldChar w:fldCharType="end"/>
        </w:r>
      </w:hyperlink>
    </w:p>
    <w:p>
      <w:pPr>
        <w:pStyle w:val="TOC2"/>
        <w:tabs>
          <w:tab w:val="right" w:leader="dot" w:pos="8306"/>
        </w:tabs>
      </w:pPr>
      <w:hyperlink w:anchor="_Toc18268" w:history="1">
        <w:r>
          <w:rPr>
            <w:rFonts w:ascii="仿宋" w:eastAsia="仿宋" w:hAnsi="仿宋" w:cs="仿宋" w:hint="eastAsia"/>
            <w:lang w:eastAsia="zh-CN"/>
          </w:rPr>
          <w:t>(一)、社会责任与义务</w:t>
        </w:r>
        <w:r>
          <w:tab/>
        </w:r>
        <w:r>
          <w:fldChar w:fldCharType="begin"/>
        </w:r>
        <w:r>
          <w:instrText xml:space="preserve"> PAGEREF _Toc18268 \h </w:instrText>
        </w:r>
        <w:r>
          <w:fldChar w:fldCharType="separate"/>
        </w:r>
        <w:r>
          <w:t>29</w:t>
        </w:r>
        <w:r>
          <w:fldChar w:fldCharType="end"/>
        </w:r>
      </w:hyperlink>
    </w:p>
    <w:p>
      <w:pPr>
        <w:pStyle w:val="TOC2"/>
        <w:tabs>
          <w:tab w:val="right" w:leader="dot" w:pos="8306"/>
        </w:tabs>
      </w:pPr>
      <w:hyperlink w:anchor="_Toc28106" w:history="1">
        <w:r>
          <w:rPr>
            <w:rFonts w:ascii="仿宋" w:eastAsia="仿宋" w:hAnsi="仿宋" w:cs="仿宋" w:hint="eastAsia"/>
            <w:lang w:eastAsia="zh-CN"/>
          </w:rPr>
          <w:t>(二)、社会参与与沟通</w:t>
        </w:r>
        <w:r>
          <w:tab/>
        </w:r>
        <w:r>
          <w:fldChar w:fldCharType="begin"/>
        </w:r>
        <w:r>
          <w:instrText xml:space="preserve"> PAGEREF _Toc28106 \h </w:instrText>
        </w:r>
        <w:r>
          <w:fldChar w:fldCharType="separate"/>
        </w:r>
        <w:r>
          <w:t>29</w:t>
        </w:r>
        <w:r>
          <w:fldChar w:fldCharType="end"/>
        </w:r>
      </w:hyperlink>
    </w:p>
    <w:p>
      <w:pPr>
        <w:pStyle w:val="TOC1"/>
        <w:tabs>
          <w:tab w:val="right" w:leader="dot" w:pos="8306"/>
        </w:tabs>
      </w:pPr>
      <w:hyperlink w:anchor="_Toc432" w:history="1">
        <w:r>
          <w:rPr>
            <w:rFonts w:ascii="仿宋" w:eastAsia="仿宋" w:hAnsi="仿宋" w:cs="仿宋" w:hint="eastAsia"/>
            <w:lang w:eastAsia="zh-CN"/>
          </w:rPr>
          <w:t>九、涂料助剂：流平剂项目人力资源培养与发展</w:t>
        </w:r>
        <w:r>
          <w:tab/>
        </w:r>
        <w:r>
          <w:fldChar w:fldCharType="begin"/>
        </w:r>
        <w:r>
          <w:instrText xml:space="preserve"> PAGEREF _Toc432 \h </w:instrText>
        </w:r>
        <w:r>
          <w:fldChar w:fldCharType="separate"/>
        </w:r>
        <w:r>
          <w:t>30</w:t>
        </w:r>
        <w:r>
          <w:fldChar w:fldCharType="end"/>
        </w:r>
      </w:hyperlink>
    </w:p>
    <w:p>
      <w:pPr>
        <w:pStyle w:val="TOC2"/>
        <w:tabs>
          <w:tab w:val="right" w:leader="dot" w:pos="8306"/>
        </w:tabs>
      </w:pPr>
      <w:hyperlink w:anchor="_Toc15393" w:history="1">
        <w:r>
          <w:rPr>
            <w:rFonts w:ascii="仿宋" w:eastAsia="仿宋" w:hAnsi="仿宋" w:cs="仿宋" w:hint="eastAsia"/>
            <w:lang w:eastAsia="zh-CN"/>
          </w:rPr>
          <w:t>(一)、人才需求与规划</w:t>
        </w:r>
        <w:r>
          <w:tab/>
        </w:r>
        <w:r>
          <w:fldChar w:fldCharType="begin"/>
        </w:r>
        <w:r>
          <w:instrText xml:space="preserve"> PAGEREF _Toc15393 \h </w:instrText>
        </w:r>
        <w:r>
          <w:fldChar w:fldCharType="separate"/>
        </w:r>
        <w:r>
          <w:t>30</w:t>
        </w:r>
        <w:r>
          <w:fldChar w:fldCharType="end"/>
        </w:r>
      </w:hyperlink>
    </w:p>
    <w:p>
      <w:pPr>
        <w:pStyle w:val="TOC2"/>
        <w:tabs>
          <w:tab w:val="right" w:leader="dot" w:pos="8306"/>
        </w:tabs>
      </w:pPr>
      <w:hyperlink w:anchor="_Toc18262" w:history="1">
        <w:r>
          <w:rPr>
            <w:rFonts w:ascii="仿宋" w:eastAsia="仿宋" w:hAnsi="仿宋" w:cs="仿宋" w:hint="eastAsia"/>
            <w:lang w:eastAsia="zh-CN"/>
          </w:rPr>
          <w:t>(二)、培训与发展计划</w:t>
        </w:r>
        <w:r>
          <w:tab/>
        </w:r>
        <w:r>
          <w:fldChar w:fldCharType="begin"/>
        </w:r>
        <w:r>
          <w:instrText xml:space="preserve"> PAGEREF _Toc18262 \h </w:instrText>
        </w:r>
        <w:r>
          <w:fldChar w:fldCharType="separate"/>
        </w:r>
        <w:r>
          <w:t>31</w:t>
        </w:r>
        <w:r>
          <w:fldChar w:fldCharType="end"/>
        </w:r>
      </w:hyperlink>
    </w:p>
    <w:p>
      <w:pPr>
        <w:pStyle w:val="TOC1"/>
        <w:tabs>
          <w:tab w:val="right" w:leader="dot" w:pos="8306"/>
        </w:tabs>
      </w:pPr>
      <w:hyperlink w:anchor="_Toc24396" w:history="1">
        <w:r>
          <w:rPr>
            <w:rFonts w:ascii="仿宋" w:eastAsia="仿宋" w:hAnsi="仿宋" w:cs="仿宋" w:hint="eastAsia"/>
            <w:lang w:eastAsia="zh-CN"/>
          </w:rPr>
          <w:t>十、生产安全保护</w:t>
        </w:r>
        <w:r>
          <w:tab/>
        </w:r>
        <w:r>
          <w:fldChar w:fldCharType="begin"/>
        </w:r>
        <w:r>
          <w:instrText xml:space="preserve"> PAGEREF _Toc24396 \h </w:instrText>
        </w:r>
        <w:r>
          <w:fldChar w:fldCharType="separate"/>
        </w:r>
        <w:r>
          <w:t>31</w:t>
        </w:r>
        <w:r>
          <w:fldChar w:fldCharType="end"/>
        </w:r>
      </w:hyperlink>
    </w:p>
    <w:p>
      <w:pPr>
        <w:pStyle w:val="TOC2"/>
        <w:tabs>
          <w:tab w:val="right" w:leader="dot" w:pos="8306"/>
        </w:tabs>
      </w:pPr>
      <w:hyperlink w:anchor="_Toc28438" w:history="1">
        <w:r>
          <w:rPr>
            <w:rFonts w:ascii="仿宋" w:eastAsia="仿宋" w:hAnsi="仿宋" w:cs="仿宋" w:hint="eastAsia"/>
            <w:lang w:eastAsia="zh-CN"/>
          </w:rPr>
          <w:t>(一)、消防安全</w:t>
        </w:r>
        <w:r>
          <w:tab/>
        </w:r>
        <w:r>
          <w:fldChar w:fldCharType="begin"/>
        </w:r>
        <w:r>
          <w:instrText xml:space="preserve"> PAGEREF _Toc28438 \h </w:instrText>
        </w:r>
        <w:r>
          <w:fldChar w:fldCharType="separate"/>
        </w:r>
        <w:r>
          <w:t>31</w:t>
        </w:r>
        <w:r>
          <w:fldChar w:fldCharType="end"/>
        </w:r>
      </w:hyperlink>
    </w:p>
    <w:p>
      <w:pPr>
        <w:pStyle w:val="TOC2"/>
        <w:tabs>
          <w:tab w:val="right" w:leader="dot" w:pos="8306"/>
        </w:tabs>
      </w:pPr>
      <w:hyperlink w:anchor="_Toc27490" w:history="1">
        <w:r>
          <w:rPr>
            <w:rFonts w:ascii="仿宋" w:eastAsia="仿宋" w:hAnsi="仿宋" w:cs="仿宋" w:hint="eastAsia"/>
            <w:lang w:eastAsia="zh-CN"/>
          </w:rPr>
          <w:t>(二)、防火防爆总图布置措施</w:t>
        </w:r>
        <w:r>
          <w:tab/>
        </w:r>
        <w:r>
          <w:fldChar w:fldCharType="begin"/>
        </w:r>
        <w:r>
          <w:instrText xml:space="preserve"> PAGEREF _Toc27490 \h </w:instrText>
        </w:r>
        <w:r>
          <w:fldChar w:fldCharType="separate"/>
        </w:r>
        <w:r>
          <w:t>33</w:t>
        </w:r>
        <w:r>
          <w:fldChar w:fldCharType="end"/>
        </w:r>
      </w:hyperlink>
    </w:p>
    <w:p>
      <w:pPr>
        <w:pStyle w:val="TOC2"/>
        <w:tabs>
          <w:tab w:val="right" w:leader="dot" w:pos="8306"/>
        </w:tabs>
      </w:pPr>
      <w:hyperlink w:anchor="_Toc7028" w:history="1">
        <w:r>
          <w:rPr>
            <w:rFonts w:ascii="仿宋" w:eastAsia="仿宋" w:hAnsi="仿宋" w:cs="仿宋" w:hint="eastAsia"/>
            <w:lang w:eastAsia="zh-CN"/>
          </w:rPr>
          <w:t>(三)、自然灾害防范措施</w:t>
        </w:r>
        <w:r>
          <w:tab/>
        </w:r>
        <w:r>
          <w:fldChar w:fldCharType="begin"/>
        </w:r>
        <w:r>
          <w:instrText xml:space="preserve"> PAGEREF _Toc7028 \h </w:instrText>
        </w:r>
        <w:r>
          <w:fldChar w:fldCharType="separate"/>
        </w:r>
        <w:r>
          <w:t>34</w:t>
        </w:r>
        <w:r>
          <w:fldChar w:fldCharType="end"/>
        </w:r>
      </w:hyperlink>
    </w:p>
    <w:p>
      <w:pPr>
        <w:pStyle w:val="TOC2"/>
        <w:tabs>
          <w:tab w:val="right" w:leader="dot" w:pos="8306"/>
        </w:tabs>
      </w:pPr>
      <w:hyperlink w:anchor="_Toc25743" w:history="1">
        <w:r>
          <w:rPr>
            <w:rFonts w:ascii="仿宋" w:eastAsia="仿宋" w:hAnsi="仿宋" w:cs="仿宋" w:hint="eastAsia"/>
            <w:lang w:eastAsia="zh-CN"/>
          </w:rPr>
          <w:t>(四)、安全色及安全标志使用要求</w:t>
        </w:r>
        <w:r>
          <w:tab/>
        </w:r>
        <w:r>
          <w:fldChar w:fldCharType="begin"/>
        </w:r>
        <w:r>
          <w:instrText xml:space="preserve"> PAGEREF _Toc25743 \h </w:instrText>
        </w:r>
        <w:r>
          <w:fldChar w:fldCharType="separate"/>
        </w:r>
        <w:r>
          <w:t>35</w:t>
        </w:r>
        <w:r>
          <w:fldChar w:fldCharType="end"/>
        </w:r>
      </w:hyperlink>
    </w:p>
    <w:p>
      <w:pPr>
        <w:pStyle w:val="TOC2"/>
        <w:tabs>
          <w:tab w:val="right" w:leader="dot" w:pos="8306"/>
        </w:tabs>
      </w:pPr>
      <w:hyperlink w:anchor="_Toc25780" w:history="1">
        <w:r>
          <w:rPr>
            <w:rFonts w:ascii="仿宋" w:eastAsia="仿宋" w:hAnsi="仿宋" w:cs="仿宋" w:hint="eastAsia"/>
            <w:lang w:eastAsia="zh-CN"/>
          </w:rPr>
          <w:t>(五)、防尘防毒措施</w:t>
        </w:r>
        <w:r>
          <w:tab/>
        </w:r>
        <w:r>
          <w:fldChar w:fldCharType="begin"/>
        </w:r>
        <w:r>
          <w:instrText xml:space="preserve"> PAGEREF _Toc25780 \h </w:instrText>
        </w:r>
        <w:r>
          <w:fldChar w:fldCharType="separate"/>
        </w:r>
        <w:r>
          <w:t>36</w:t>
        </w:r>
        <w:r>
          <w:fldChar w:fldCharType="end"/>
        </w:r>
      </w:hyperlink>
    </w:p>
    <w:p>
      <w:pPr>
        <w:pStyle w:val="TOC2"/>
        <w:tabs>
          <w:tab w:val="right" w:leader="dot" w:pos="8306"/>
        </w:tabs>
        <w:sectPr>
          <w:headerReference w:type="default" r:id="rId6"/>
          <w:footerReference w:type="default" r:id="rId7"/>
          <w:type w:val="nextPage"/>
          <w:pgSz w:w="11906" w:h="16838"/>
          <w:pgMar w:top="1440" w:right="1800" w:bottom="1440" w:left="1800" w:header="851" w:footer="992" w:gutter="0"/>
          <w:pgNumType w:start="2"/>
          <w:cols w:num="1" w:space="425"/>
          <w:titlePg w:val="0"/>
          <w:docGrid w:type="lines" w:linePitch="312" w:charSpace="0"/>
        </w:sectPr>
      </w:pPr>
      <w:hyperlink w:anchor="_Toc23441" w:history="1">
        <w:r>
          <w:rPr>
            <w:rFonts w:ascii="仿宋" w:eastAsia="仿宋" w:hAnsi="仿宋" w:cs="仿宋" w:hint="eastAsia"/>
            <w:lang w:eastAsia="zh-CN"/>
          </w:rPr>
          <w:t>(六)、防静电、触电防护及防雷措施</w:t>
        </w:r>
        <w:r>
          <w:tab/>
        </w:r>
        <w:r>
          <w:fldChar w:fldCharType="begin"/>
        </w:r>
        <w:r>
          <w:instrText xml:space="preserve"> PAGEREF _Toc23441 \h </w:instrText>
        </w:r>
        <w:r>
          <w:fldChar w:fldCharType="separate"/>
        </w:r>
        <w:r>
          <w:t>37</w:t>
        </w:r>
        <w:r>
          <w:fldChar w:fldCharType="end"/>
        </w:r>
      </w:hyperlink>
    </w:p>
    <w:p>
      <w:pPr>
        <w:pStyle w:val="TOC2"/>
        <w:tabs>
          <w:tab w:val="right" w:leader="dot" w:pos="8306"/>
        </w:tabs>
      </w:pPr>
      <w:hyperlink w:anchor="_Toc13319" w:history="1">
        <w:r>
          <w:rPr>
            <w:rFonts w:ascii="仿宋" w:eastAsia="仿宋" w:hAnsi="仿宋" w:cs="仿宋" w:hint="eastAsia"/>
            <w:lang w:eastAsia="zh-CN"/>
          </w:rPr>
          <w:t>(七)、机械设备安全保障措施</w:t>
        </w:r>
        <w:r>
          <w:tab/>
        </w:r>
        <w:r>
          <w:fldChar w:fldCharType="begin"/>
        </w:r>
        <w:r>
          <w:instrText xml:space="preserve"> PAGEREF _Toc13319 \h </w:instrText>
        </w:r>
        <w:r>
          <w:fldChar w:fldCharType="separate"/>
        </w:r>
        <w:r>
          <w:t>38</w:t>
        </w:r>
        <w:r>
          <w:fldChar w:fldCharType="end"/>
        </w:r>
      </w:hyperlink>
    </w:p>
    <w:p>
      <w:pPr>
        <w:pStyle w:val="TOC1"/>
        <w:tabs>
          <w:tab w:val="right" w:leader="dot" w:pos="8306"/>
        </w:tabs>
      </w:pPr>
      <w:hyperlink w:anchor="_Toc19122" w:history="1">
        <w:r>
          <w:rPr>
            <w:rFonts w:ascii="仿宋" w:eastAsia="仿宋" w:hAnsi="仿宋" w:cs="仿宋" w:hint="eastAsia"/>
            <w:lang w:eastAsia="zh-CN"/>
          </w:rPr>
          <w:t>十一、涂料助剂：流平剂项目财务管理</w:t>
        </w:r>
        <w:r>
          <w:tab/>
        </w:r>
        <w:r>
          <w:fldChar w:fldCharType="begin"/>
        </w:r>
        <w:r>
          <w:instrText xml:space="preserve"> PAGEREF _Toc19122 \h </w:instrText>
        </w:r>
        <w:r>
          <w:fldChar w:fldCharType="separate"/>
        </w:r>
        <w:r>
          <w:t>40</w:t>
        </w:r>
        <w:r>
          <w:fldChar w:fldCharType="end"/>
        </w:r>
      </w:hyperlink>
    </w:p>
    <w:p>
      <w:pPr>
        <w:pStyle w:val="TOC2"/>
        <w:tabs>
          <w:tab w:val="right" w:leader="dot" w:pos="8306"/>
        </w:tabs>
      </w:pPr>
      <w:hyperlink w:anchor="_Toc24828" w:history="1">
        <w:r>
          <w:rPr>
            <w:rFonts w:ascii="仿宋" w:eastAsia="仿宋" w:hAnsi="仿宋" w:cs="仿宋" w:hint="eastAsia"/>
            <w:lang w:eastAsia="zh-CN"/>
          </w:rPr>
          <w:t>(一)、资金需求大</w:t>
        </w:r>
        <w:r>
          <w:tab/>
        </w:r>
        <w:r>
          <w:fldChar w:fldCharType="begin"/>
        </w:r>
        <w:r>
          <w:instrText xml:space="preserve"> PAGEREF _Toc24828 \h </w:instrText>
        </w:r>
        <w:r>
          <w:fldChar w:fldCharType="separate"/>
        </w:r>
        <w:r>
          <w:t>40</w:t>
        </w:r>
        <w:r>
          <w:fldChar w:fldCharType="end"/>
        </w:r>
      </w:hyperlink>
    </w:p>
    <w:p>
      <w:pPr>
        <w:pStyle w:val="TOC2"/>
        <w:tabs>
          <w:tab w:val="right" w:leader="dot" w:pos="8306"/>
        </w:tabs>
      </w:pPr>
      <w:hyperlink w:anchor="_Toc8169" w:history="1">
        <w:r>
          <w:rPr>
            <w:rFonts w:ascii="仿宋" w:eastAsia="仿宋" w:hAnsi="仿宋" w:cs="仿宋" w:hint="eastAsia"/>
            <w:lang w:eastAsia="zh-CN"/>
          </w:rPr>
          <w:t>(二)、研发周期长</w:t>
        </w:r>
        <w:r>
          <w:tab/>
        </w:r>
        <w:r>
          <w:fldChar w:fldCharType="begin"/>
        </w:r>
        <w:r>
          <w:instrText xml:space="preserve"> PAGEREF _Toc8169 \h </w:instrText>
        </w:r>
        <w:r>
          <w:fldChar w:fldCharType="separate"/>
        </w:r>
        <w:r>
          <w:t>41</w:t>
        </w:r>
        <w:r>
          <w:fldChar w:fldCharType="end"/>
        </w:r>
      </w:hyperlink>
    </w:p>
    <w:p>
      <w:pPr>
        <w:pStyle w:val="TOC2"/>
        <w:tabs>
          <w:tab w:val="right" w:leader="dot" w:pos="8306"/>
        </w:tabs>
      </w:pPr>
      <w:hyperlink w:anchor="_Toc27571" w:history="1">
        <w:r>
          <w:rPr>
            <w:rFonts w:ascii="仿宋" w:eastAsia="仿宋" w:hAnsi="仿宋" w:cs="仿宋" w:hint="eastAsia"/>
            <w:lang w:eastAsia="zh-CN"/>
          </w:rPr>
          <w:t>(三)、市场风险大</w:t>
        </w:r>
        <w:r>
          <w:tab/>
        </w:r>
        <w:r>
          <w:fldChar w:fldCharType="begin"/>
        </w:r>
        <w:r>
          <w:instrText xml:space="preserve"> PAGEREF _Toc27571 \h </w:instrText>
        </w:r>
        <w:r>
          <w:fldChar w:fldCharType="separate"/>
        </w:r>
        <w:r>
          <w:t>42</w:t>
        </w:r>
        <w:r>
          <w:fldChar w:fldCharType="end"/>
        </w:r>
      </w:hyperlink>
    </w:p>
    <w:p>
      <w:pPr>
        <w:pStyle w:val="TOC2"/>
        <w:tabs>
          <w:tab w:val="right" w:leader="dot" w:pos="8306"/>
        </w:tabs>
      </w:pPr>
      <w:hyperlink w:anchor="_Toc1236" w:history="1">
        <w:r>
          <w:rPr>
            <w:rFonts w:ascii="仿宋" w:eastAsia="仿宋" w:hAnsi="仿宋" w:cs="仿宋" w:hint="eastAsia"/>
            <w:lang w:eastAsia="zh-CN"/>
          </w:rPr>
          <w:t>(四)、利润率高</w:t>
        </w:r>
        <w:r>
          <w:tab/>
        </w:r>
        <w:r>
          <w:fldChar w:fldCharType="begin"/>
        </w:r>
        <w:r>
          <w:instrText xml:space="preserve"> PAGEREF _Toc1236 \h </w:instrText>
        </w:r>
        <w:r>
          <w:fldChar w:fldCharType="separate"/>
        </w:r>
        <w:r>
          <w:t>45</w:t>
        </w:r>
        <w:r>
          <w:fldChar w:fldCharType="end"/>
        </w:r>
      </w:hyperlink>
    </w:p>
    <w:p>
      <w:pPr>
        <w:pStyle w:val="TOC1"/>
        <w:tabs>
          <w:tab w:val="right" w:leader="dot" w:pos="8306"/>
        </w:tabs>
      </w:pPr>
      <w:hyperlink w:anchor="_Toc16736" w:history="1">
        <w:r>
          <w:rPr>
            <w:rFonts w:ascii="仿宋" w:eastAsia="仿宋" w:hAnsi="仿宋" w:cs="仿宋" w:hint="eastAsia"/>
            <w:lang w:eastAsia="zh-CN"/>
          </w:rPr>
          <w:t>十二、涂料助剂：流平剂项目风险管理</w:t>
        </w:r>
        <w:r>
          <w:tab/>
        </w:r>
        <w:r>
          <w:fldChar w:fldCharType="begin"/>
        </w:r>
        <w:r>
          <w:instrText xml:space="preserve"> PAGEREF _Toc16736 \h </w:instrText>
        </w:r>
        <w:r>
          <w:fldChar w:fldCharType="separate"/>
        </w:r>
        <w:r>
          <w:t>47</w:t>
        </w:r>
        <w:r>
          <w:fldChar w:fldCharType="end"/>
        </w:r>
      </w:hyperlink>
    </w:p>
    <w:p>
      <w:pPr>
        <w:pStyle w:val="TOC2"/>
        <w:tabs>
          <w:tab w:val="right" w:leader="dot" w:pos="8306"/>
        </w:tabs>
      </w:pPr>
      <w:hyperlink w:anchor="_Toc15267" w:history="1">
        <w:r>
          <w:rPr>
            <w:rFonts w:ascii="仿宋" w:eastAsia="仿宋" w:hAnsi="仿宋" w:cs="仿宋" w:hint="eastAsia"/>
            <w:lang w:eastAsia="zh-CN"/>
          </w:rPr>
          <w:t>(一)、风险识别与评估</w:t>
        </w:r>
        <w:r>
          <w:tab/>
        </w:r>
        <w:r>
          <w:fldChar w:fldCharType="begin"/>
        </w:r>
        <w:r>
          <w:instrText xml:space="preserve"> PAGEREF _Toc15267 \h </w:instrText>
        </w:r>
        <w:r>
          <w:fldChar w:fldCharType="separate"/>
        </w:r>
        <w:r>
          <w:t>47</w:t>
        </w:r>
        <w:r>
          <w:fldChar w:fldCharType="end"/>
        </w:r>
      </w:hyperlink>
    </w:p>
    <w:p>
      <w:pPr>
        <w:pStyle w:val="TOC2"/>
        <w:tabs>
          <w:tab w:val="right" w:leader="dot" w:pos="8306"/>
        </w:tabs>
      </w:pPr>
      <w:hyperlink w:anchor="_Toc9753" w:history="1">
        <w:r>
          <w:rPr>
            <w:rFonts w:ascii="仿宋" w:eastAsia="仿宋" w:hAnsi="仿宋" w:cs="仿宋" w:hint="eastAsia"/>
            <w:lang w:eastAsia="zh-CN"/>
          </w:rPr>
          <w:t>(二)、风险应对策略</w:t>
        </w:r>
        <w:r>
          <w:tab/>
        </w:r>
        <w:r>
          <w:fldChar w:fldCharType="begin"/>
        </w:r>
        <w:r>
          <w:instrText xml:space="preserve"> PAGEREF _Toc9753 \h </w:instrText>
        </w:r>
        <w:r>
          <w:fldChar w:fldCharType="separate"/>
        </w:r>
        <w:r>
          <w:t>48</w:t>
        </w:r>
        <w:r>
          <w:fldChar w:fldCharType="end"/>
        </w:r>
      </w:hyperlink>
    </w:p>
    <w:p>
      <w:pPr>
        <w:pStyle w:val="TOC2"/>
        <w:tabs>
          <w:tab w:val="right" w:leader="dot" w:pos="8306"/>
        </w:tabs>
      </w:pPr>
      <w:hyperlink w:anchor="_Toc24617" w:history="1">
        <w:r>
          <w:rPr>
            <w:rFonts w:ascii="仿宋" w:eastAsia="仿宋" w:hAnsi="仿宋" w:cs="仿宋" w:hint="eastAsia"/>
            <w:lang w:eastAsia="zh-CN"/>
          </w:rPr>
          <w:t>(三)、风险监控与控制</w:t>
        </w:r>
        <w:r>
          <w:tab/>
        </w:r>
        <w:r>
          <w:fldChar w:fldCharType="begin"/>
        </w:r>
        <w:r>
          <w:instrText xml:space="preserve"> PAGEREF _Toc24617 \h </w:instrText>
        </w:r>
        <w:r>
          <w:fldChar w:fldCharType="separate"/>
        </w:r>
        <w:r>
          <w:t>50</w:t>
        </w:r>
        <w:r>
          <w:fldChar w:fldCharType="end"/>
        </w:r>
      </w:hyperlink>
    </w:p>
    <w:p>
      <w:pPr>
        <w:pStyle w:val="TOC1"/>
        <w:tabs>
          <w:tab w:val="right" w:leader="dot" w:pos="8306"/>
        </w:tabs>
      </w:pPr>
      <w:hyperlink w:anchor="_Toc30227" w:history="1">
        <w:r>
          <w:rPr>
            <w:rFonts w:ascii="仿宋" w:eastAsia="仿宋" w:hAnsi="仿宋" w:cs="仿宋" w:hint="eastAsia"/>
            <w:lang w:eastAsia="zh-CN"/>
          </w:rPr>
          <w:t>十三、风险识别与分类</w:t>
        </w:r>
        <w:r>
          <w:tab/>
        </w:r>
        <w:r>
          <w:fldChar w:fldCharType="begin"/>
        </w:r>
        <w:r>
          <w:instrText xml:space="preserve"> PAGEREF _Toc30227 \h </w:instrText>
        </w:r>
        <w:r>
          <w:fldChar w:fldCharType="separate"/>
        </w:r>
        <w:r>
          <w:t>51</w:t>
        </w:r>
        <w:r>
          <w:fldChar w:fldCharType="end"/>
        </w:r>
      </w:hyperlink>
    </w:p>
    <w:p>
      <w:pPr>
        <w:pStyle w:val="TOC2"/>
        <w:tabs>
          <w:tab w:val="right" w:leader="dot" w:pos="8306"/>
        </w:tabs>
      </w:pPr>
      <w:hyperlink w:anchor="_Toc5809" w:history="1">
        <w:r>
          <w:rPr>
            <w:rFonts w:ascii="仿宋" w:eastAsia="仿宋" w:hAnsi="仿宋" w:cs="仿宋" w:hint="eastAsia"/>
            <w:lang w:eastAsia="zh-CN"/>
          </w:rPr>
          <w:t>(一)、风险识别</w:t>
        </w:r>
        <w:r>
          <w:tab/>
        </w:r>
        <w:r>
          <w:fldChar w:fldCharType="begin"/>
        </w:r>
        <w:r>
          <w:instrText xml:space="preserve"> PAGEREF _Toc5809 \h </w:instrText>
        </w:r>
        <w:r>
          <w:fldChar w:fldCharType="separate"/>
        </w:r>
        <w:r>
          <w:t>51</w:t>
        </w:r>
        <w:r>
          <w:fldChar w:fldCharType="end"/>
        </w:r>
      </w:hyperlink>
    </w:p>
    <w:p>
      <w:pPr>
        <w:pStyle w:val="TOC2"/>
        <w:tabs>
          <w:tab w:val="right" w:leader="dot" w:pos="8306"/>
        </w:tabs>
      </w:pPr>
      <w:hyperlink w:anchor="_Toc16818" w:history="1">
        <w:r>
          <w:rPr>
            <w:rFonts w:ascii="仿宋" w:eastAsia="仿宋" w:hAnsi="仿宋" w:cs="仿宋" w:hint="eastAsia"/>
            <w:lang w:eastAsia="zh-CN"/>
          </w:rPr>
          <w:t>(二)、风险分类</w:t>
        </w:r>
        <w:r>
          <w:tab/>
        </w:r>
        <w:r>
          <w:fldChar w:fldCharType="begin"/>
        </w:r>
        <w:r>
          <w:instrText xml:space="preserve"> PAGEREF _Toc16818 \h </w:instrText>
        </w:r>
        <w:r>
          <w:fldChar w:fldCharType="separate"/>
        </w:r>
        <w:r>
          <w:t>52</w:t>
        </w:r>
        <w:r>
          <w:fldChar w:fldCharType="end"/>
        </w:r>
      </w:hyperlink>
    </w:p>
    <w:p>
      <w:pPr>
        <w:pStyle w:val="TOC1"/>
        <w:tabs>
          <w:tab w:val="right" w:leader="dot" w:pos="8306"/>
        </w:tabs>
      </w:pPr>
      <w:hyperlink w:anchor="_Toc15949" w:history="1">
        <w:r>
          <w:rPr>
            <w:rFonts w:ascii="仿宋" w:eastAsia="仿宋" w:hAnsi="仿宋" w:cs="仿宋" w:hint="eastAsia"/>
            <w:lang w:eastAsia="zh-CN"/>
          </w:rPr>
          <w:t>十四、涂料助剂：流平剂项目实施保障措施</w:t>
        </w:r>
        <w:r>
          <w:tab/>
        </w:r>
        <w:r>
          <w:fldChar w:fldCharType="begin"/>
        </w:r>
        <w:r>
          <w:instrText xml:space="preserve"> PAGEREF _Toc15949 \h </w:instrText>
        </w:r>
        <w:r>
          <w:fldChar w:fldCharType="separate"/>
        </w:r>
        <w:r>
          <w:t>54</w:t>
        </w:r>
        <w:r>
          <w:fldChar w:fldCharType="end"/>
        </w:r>
      </w:hyperlink>
    </w:p>
    <w:p>
      <w:pPr>
        <w:pStyle w:val="TOC2"/>
        <w:tabs>
          <w:tab w:val="right" w:leader="dot" w:pos="8306"/>
        </w:tabs>
      </w:pPr>
      <w:hyperlink w:anchor="_Toc8979" w:history="1">
        <w:r>
          <w:rPr>
            <w:rFonts w:ascii="仿宋" w:eastAsia="仿宋" w:hAnsi="仿宋" w:cs="仿宋" w:hint="eastAsia"/>
            <w:lang w:eastAsia="zh-CN"/>
          </w:rPr>
          <w:t>(一)、涂料助剂：流平剂项目实施保障机制</w:t>
        </w:r>
        <w:r>
          <w:tab/>
        </w:r>
        <w:r>
          <w:fldChar w:fldCharType="begin"/>
        </w:r>
        <w:r>
          <w:instrText xml:space="preserve"> PAGEREF _Toc8979 \h </w:instrText>
        </w:r>
        <w:r>
          <w:fldChar w:fldCharType="separate"/>
        </w:r>
        <w:r>
          <w:t>54</w:t>
        </w:r>
        <w:r>
          <w:fldChar w:fldCharType="end"/>
        </w:r>
      </w:hyperlink>
    </w:p>
    <w:p>
      <w:pPr>
        <w:pStyle w:val="TOC2"/>
        <w:tabs>
          <w:tab w:val="right" w:leader="dot" w:pos="8306"/>
        </w:tabs>
      </w:pPr>
      <w:hyperlink w:anchor="_Toc10927" w:history="1">
        <w:r>
          <w:rPr>
            <w:rFonts w:ascii="仿宋" w:eastAsia="仿宋" w:hAnsi="仿宋" w:cs="仿宋" w:hint="eastAsia"/>
            <w:lang w:eastAsia="zh-CN"/>
          </w:rPr>
          <w:t>(二)、涂料助剂：流平剂项目法律合规要求</w:t>
        </w:r>
        <w:r>
          <w:tab/>
        </w:r>
        <w:r>
          <w:fldChar w:fldCharType="begin"/>
        </w:r>
        <w:r>
          <w:instrText xml:space="preserve"> PAGEREF _Toc10927 \h </w:instrText>
        </w:r>
        <w:r>
          <w:fldChar w:fldCharType="separate"/>
        </w:r>
        <w:r>
          <w:t>58</w:t>
        </w:r>
        <w:r>
          <w:fldChar w:fldCharType="end"/>
        </w:r>
      </w:hyperlink>
    </w:p>
    <w:p>
      <w:pPr>
        <w:pStyle w:val="TOC2"/>
        <w:tabs>
          <w:tab w:val="right" w:leader="dot" w:pos="8306"/>
        </w:tabs>
      </w:pPr>
      <w:hyperlink w:anchor="_Toc24830" w:history="1">
        <w:r>
          <w:rPr>
            <w:rFonts w:ascii="仿宋" w:eastAsia="仿宋" w:hAnsi="仿宋" w:cs="仿宋" w:hint="eastAsia"/>
            <w:lang w:eastAsia="zh-CN"/>
          </w:rPr>
          <w:t>(三)、涂料助剂：流平剂项目合同管理与法律事务</w:t>
        </w:r>
        <w:r>
          <w:tab/>
        </w:r>
        <w:r>
          <w:fldChar w:fldCharType="begin"/>
        </w:r>
        <w:r>
          <w:instrText xml:space="preserve"> PAGEREF _Toc24830 \h </w:instrText>
        </w:r>
        <w:r>
          <w:fldChar w:fldCharType="separate"/>
        </w:r>
        <w:r>
          <w:t>63</w:t>
        </w:r>
        <w:r>
          <w:fldChar w:fldCharType="end"/>
        </w:r>
      </w:hyperlink>
    </w:p>
    <w:p>
      <w:pPr>
        <w:pStyle w:val="TOC2"/>
        <w:tabs>
          <w:tab w:val="right" w:leader="dot" w:pos="8306"/>
        </w:tabs>
      </w:pPr>
      <w:hyperlink w:anchor="_Toc18904" w:history="1">
        <w:r>
          <w:rPr>
            <w:rFonts w:ascii="仿宋" w:eastAsia="仿宋" w:hAnsi="仿宋" w:cs="仿宋" w:hint="eastAsia"/>
            <w:lang w:eastAsia="zh-CN"/>
          </w:rPr>
          <w:t>(四)、涂料助剂：流平剂项目知识产权保护策略</w:t>
        </w:r>
        <w:r>
          <w:tab/>
        </w:r>
        <w:r>
          <w:fldChar w:fldCharType="begin"/>
        </w:r>
        <w:r>
          <w:instrText xml:space="preserve"> PAGEREF _Toc18904 \h </w:instrText>
        </w:r>
        <w:r>
          <w:fldChar w:fldCharType="separate"/>
        </w:r>
        <w:r>
          <w:t>69</w:t>
        </w:r>
        <w:r>
          <w:fldChar w:fldCharType="end"/>
        </w:r>
      </w:hyperlink>
    </w:p>
    <w:p>
      <w:pPr>
        <w:pStyle w:val="TOC1"/>
        <w:tabs>
          <w:tab w:val="right" w:leader="dot" w:pos="8306"/>
        </w:tabs>
      </w:pPr>
      <w:hyperlink w:anchor="_Toc21095" w:history="1">
        <w:r>
          <w:rPr>
            <w:rFonts w:ascii="仿宋" w:eastAsia="仿宋" w:hAnsi="仿宋" w:cs="仿宋" w:hint="eastAsia"/>
            <w:lang w:eastAsia="zh-CN"/>
          </w:rPr>
          <w:t>十五、供应链管理</w:t>
        </w:r>
        <w:r>
          <w:tab/>
        </w:r>
        <w:r>
          <w:fldChar w:fldCharType="begin"/>
        </w:r>
        <w:r>
          <w:instrText xml:space="preserve"> PAGEREF _Toc21095 \h </w:instrText>
        </w:r>
        <w:r>
          <w:fldChar w:fldCharType="separate"/>
        </w:r>
        <w:r>
          <w:t>72</w:t>
        </w:r>
        <w:r>
          <w:fldChar w:fldCharType="end"/>
        </w:r>
      </w:hyperlink>
    </w:p>
    <w:p>
      <w:pPr>
        <w:pStyle w:val="TOC2"/>
        <w:tabs>
          <w:tab w:val="right" w:leader="dot" w:pos="8306"/>
        </w:tabs>
      </w:pPr>
      <w:hyperlink w:anchor="_Toc31767" w:history="1">
        <w:r>
          <w:rPr>
            <w:rFonts w:ascii="仿宋" w:eastAsia="仿宋" w:hAnsi="仿宋" w:cs="仿宋" w:hint="eastAsia"/>
            <w:lang w:eastAsia="zh-CN"/>
          </w:rPr>
          <w:t>(一)、供应链战略规划</w:t>
        </w:r>
        <w:r>
          <w:tab/>
        </w:r>
        <w:r>
          <w:fldChar w:fldCharType="begin"/>
        </w:r>
        <w:r>
          <w:instrText xml:space="preserve"> PAGEREF _Toc31767 \h </w:instrText>
        </w:r>
        <w:r>
          <w:fldChar w:fldCharType="separate"/>
        </w:r>
        <w:r>
          <w:t>72</w:t>
        </w:r>
        <w:r>
          <w:fldChar w:fldCharType="end"/>
        </w:r>
      </w:hyperlink>
    </w:p>
    <w:p>
      <w:pPr>
        <w:pStyle w:val="TOC2"/>
        <w:tabs>
          <w:tab w:val="right" w:leader="dot" w:pos="8306"/>
        </w:tabs>
      </w:pPr>
      <w:hyperlink w:anchor="_Toc20191" w:history="1">
        <w:r>
          <w:rPr>
            <w:rFonts w:ascii="仿宋" w:eastAsia="仿宋" w:hAnsi="仿宋" w:cs="仿宋" w:hint="eastAsia"/>
            <w:lang w:eastAsia="zh-CN"/>
          </w:rPr>
          <w:t>(二)、供应商选择与合作</w:t>
        </w:r>
        <w:r>
          <w:tab/>
        </w:r>
        <w:r>
          <w:fldChar w:fldCharType="begin"/>
        </w:r>
        <w:r>
          <w:instrText xml:space="preserve"> PAGEREF _Toc20191 \h </w:instrText>
        </w:r>
        <w:r>
          <w:fldChar w:fldCharType="separate"/>
        </w:r>
        <w:r>
          <w:t>73</w:t>
        </w:r>
        <w:r>
          <w:fldChar w:fldCharType="end"/>
        </w:r>
      </w:hyperlink>
    </w:p>
    <w:p>
      <w:pPr>
        <w:pStyle w:val="TOC2"/>
        <w:tabs>
          <w:tab w:val="right" w:leader="dot" w:pos="8306"/>
        </w:tabs>
      </w:pPr>
      <w:hyperlink w:anchor="_Toc22834" w:history="1">
        <w:r>
          <w:rPr>
            <w:rFonts w:ascii="仿宋" w:eastAsia="仿宋" w:hAnsi="仿宋" w:cs="仿宋" w:hint="eastAsia"/>
            <w:lang w:eastAsia="zh-CN"/>
          </w:rPr>
          <w:t>(三)、物流与库存管理</w:t>
        </w:r>
        <w:r>
          <w:tab/>
        </w:r>
        <w:r>
          <w:fldChar w:fldCharType="begin"/>
        </w:r>
        <w:r>
          <w:instrText xml:space="preserve"> PAGEREF _Toc22834 \h </w:instrText>
        </w:r>
        <w:r>
          <w:fldChar w:fldCharType="separate"/>
        </w:r>
        <w:r>
          <w:t>75</w:t>
        </w:r>
        <w:r>
          <w:fldChar w:fldCharType="end"/>
        </w:r>
      </w:hyperlink>
    </w:p>
    <w:p>
      <w:pPr>
        <w:pStyle w:val="TOC1"/>
        <w:tabs>
          <w:tab w:val="right" w:leader="dot" w:pos="8306"/>
        </w:tabs>
      </w:pPr>
      <w:hyperlink w:anchor="_Toc7077" w:history="1">
        <w:r>
          <w:rPr>
            <w:rFonts w:ascii="仿宋" w:eastAsia="仿宋" w:hAnsi="仿宋" w:cs="仿宋" w:hint="eastAsia"/>
            <w:lang w:eastAsia="zh-CN"/>
          </w:rPr>
          <w:t>十六、质量管理体系</w:t>
        </w:r>
        <w:r>
          <w:tab/>
        </w:r>
        <w:r>
          <w:fldChar w:fldCharType="begin"/>
        </w:r>
        <w:r>
          <w:instrText xml:space="preserve"> PAGEREF _Toc7077 \h </w:instrText>
        </w:r>
        <w:r>
          <w:fldChar w:fldCharType="separate"/>
        </w:r>
        <w:r>
          <w:t>76</w:t>
        </w:r>
        <w:r>
          <w:fldChar w:fldCharType="end"/>
        </w:r>
      </w:hyperlink>
    </w:p>
    <w:p>
      <w:pPr>
        <w:pStyle w:val="TOC2"/>
        <w:tabs>
          <w:tab w:val="right" w:leader="dot" w:pos="8306"/>
        </w:tabs>
      </w:pPr>
      <w:hyperlink w:anchor="_Toc13236" w:history="1">
        <w:r>
          <w:rPr>
            <w:rFonts w:ascii="仿宋" w:eastAsia="仿宋" w:hAnsi="仿宋" w:cs="仿宋" w:hint="eastAsia"/>
            <w:lang w:eastAsia="zh-CN"/>
          </w:rPr>
          <w:t>(一)、质量目标与方针</w:t>
        </w:r>
        <w:r>
          <w:tab/>
        </w:r>
        <w:r>
          <w:fldChar w:fldCharType="begin"/>
        </w:r>
        <w:r>
          <w:instrText xml:space="preserve"> PAGEREF _Toc13236 \h </w:instrText>
        </w:r>
        <w:r>
          <w:fldChar w:fldCharType="separate"/>
        </w:r>
        <w:r>
          <w:t>76</w:t>
        </w:r>
        <w:r>
          <w:fldChar w:fldCharType="end"/>
        </w:r>
      </w:hyperlink>
    </w:p>
    <w:p>
      <w:pPr>
        <w:pStyle w:val="TOC2"/>
        <w:tabs>
          <w:tab w:val="right" w:leader="dot" w:pos="8306"/>
        </w:tabs>
      </w:pPr>
      <w:hyperlink w:anchor="_Toc575" w:history="1">
        <w:r>
          <w:rPr>
            <w:rFonts w:ascii="仿宋" w:eastAsia="仿宋" w:hAnsi="仿宋" w:cs="仿宋" w:hint="eastAsia"/>
            <w:lang w:eastAsia="zh-CN"/>
          </w:rPr>
          <w:t>(二)、质量管理责任</w:t>
        </w:r>
        <w:r>
          <w:tab/>
        </w:r>
        <w:r>
          <w:fldChar w:fldCharType="begin"/>
        </w:r>
        <w:r>
          <w:instrText xml:space="preserve"> PAGEREF _Toc575 \h </w:instrText>
        </w:r>
        <w:r>
          <w:fldChar w:fldCharType="separate"/>
        </w:r>
        <w:r>
          <w:t>77</w:t>
        </w:r>
        <w:r>
          <w:fldChar w:fldCharType="end"/>
        </w:r>
      </w:hyperlink>
    </w:p>
    <w:p>
      <w:pPr>
        <w:pStyle w:val="TOC2"/>
        <w:tabs>
          <w:tab w:val="right" w:leader="dot" w:pos="8306"/>
        </w:tabs>
      </w:pPr>
      <w:hyperlink w:anchor="_Toc29609" w:history="1">
        <w:r>
          <w:rPr>
            <w:rFonts w:ascii="仿宋" w:eastAsia="仿宋" w:hAnsi="仿宋" w:cs="仿宋" w:hint="eastAsia"/>
            <w:lang w:eastAsia="zh-CN"/>
          </w:rPr>
          <w:t>(三)、质量管理体系文件</w:t>
        </w:r>
        <w:r>
          <w:tab/>
        </w:r>
        <w:r>
          <w:fldChar w:fldCharType="begin"/>
        </w:r>
        <w:r>
          <w:instrText xml:space="preserve"> PAGEREF _Toc29609 \h </w:instrText>
        </w:r>
        <w:r>
          <w:fldChar w:fldCharType="separate"/>
        </w:r>
        <w:r>
          <w:t>78</w:t>
        </w:r>
        <w:r>
          <w:fldChar w:fldCharType="end"/>
        </w:r>
      </w:hyperlink>
    </w:p>
    <w:p>
      <w:pPr>
        <w:pStyle w:val="TOC2"/>
        <w:tabs>
          <w:tab w:val="right" w:leader="dot" w:pos="8306"/>
        </w:tabs>
      </w:pPr>
      <w:hyperlink w:anchor="_Toc25784" w:history="1">
        <w:r>
          <w:rPr>
            <w:rFonts w:ascii="仿宋" w:eastAsia="仿宋" w:hAnsi="仿宋" w:cs="仿宋" w:hint="eastAsia"/>
            <w:lang w:eastAsia="zh-CN"/>
          </w:rPr>
          <w:t>(四)、质量培训与教育</w:t>
        </w:r>
        <w:r>
          <w:tab/>
        </w:r>
        <w:r>
          <w:fldChar w:fldCharType="begin"/>
        </w:r>
        <w:r>
          <w:instrText xml:space="preserve"> PAGEREF _Toc25784 \h </w:instrText>
        </w:r>
        <w:r>
          <w:fldChar w:fldCharType="separate"/>
        </w:r>
        <w:r>
          <w:t>81</w:t>
        </w:r>
        <w:r>
          <w:fldChar w:fldCharType="end"/>
        </w:r>
      </w:hyperlink>
    </w:p>
    <w:p>
      <w:pPr>
        <w:pStyle w:val="TOC2"/>
        <w:tabs>
          <w:tab w:val="right" w:leader="dot" w:pos="8306"/>
        </w:tabs>
      </w:pPr>
      <w:hyperlink w:anchor="_Toc27737" w:history="1">
        <w:r>
          <w:rPr>
            <w:rFonts w:ascii="仿宋" w:eastAsia="仿宋" w:hAnsi="仿宋" w:cs="仿宋" w:hint="eastAsia"/>
            <w:lang w:eastAsia="zh-CN"/>
          </w:rPr>
          <w:t>(五)、质量审核与评价</w:t>
        </w:r>
        <w:r>
          <w:tab/>
        </w:r>
        <w:r>
          <w:fldChar w:fldCharType="begin"/>
        </w:r>
        <w:r>
          <w:instrText xml:space="preserve"> PAGEREF _Toc27737 \h </w:instrText>
        </w:r>
        <w:r>
          <w:fldChar w:fldCharType="separate"/>
        </w:r>
        <w:r>
          <w:t>82</w:t>
        </w:r>
        <w:r>
          <w:fldChar w:fldCharType="end"/>
        </w:r>
      </w:hyperlink>
    </w:p>
    <w:p>
      <w:pPr>
        <w:pStyle w:val="TOC2"/>
        <w:tabs>
          <w:tab w:val="right" w:leader="dot" w:pos="8306"/>
        </w:tabs>
      </w:pPr>
      <w:hyperlink w:anchor="_Toc1273" w:history="1">
        <w:r>
          <w:rPr>
            <w:rFonts w:ascii="仿宋" w:eastAsia="仿宋" w:hAnsi="仿宋" w:cs="仿宋" w:hint="eastAsia"/>
            <w:lang w:eastAsia="zh-CN"/>
          </w:rPr>
          <w:t>(六)、不符合与纠正措施</w:t>
        </w:r>
        <w:r>
          <w:tab/>
        </w:r>
        <w:r>
          <w:fldChar w:fldCharType="begin"/>
        </w:r>
        <w:r>
          <w:instrText xml:space="preserve"> PAGEREF _Toc1273 \h </w:instrText>
        </w:r>
        <w:r>
          <w:fldChar w:fldCharType="separate"/>
        </w:r>
        <w:r>
          <w:t>83</w:t>
        </w:r>
        <w:r>
          <w:fldChar w:fldCharType="end"/>
        </w:r>
      </w:hyperlink>
    </w:p>
    <w:p>
      <w:pPr>
        <w:pStyle w:val="TOC1"/>
        <w:tabs>
          <w:tab w:val="right" w:leader="dot" w:pos="8306"/>
        </w:tabs>
      </w:pPr>
      <w:hyperlink w:anchor="_Toc11456" w:history="1">
        <w:r>
          <w:rPr>
            <w:rFonts w:ascii="仿宋" w:eastAsia="仿宋" w:hAnsi="仿宋" w:cs="仿宋" w:hint="eastAsia"/>
            <w:lang w:eastAsia="zh-CN"/>
          </w:rPr>
          <w:t>十七、利益相关者分析与沟通计划</w:t>
        </w:r>
        <w:r>
          <w:tab/>
        </w:r>
        <w:r>
          <w:fldChar w:fldCharType="begin"/>
        </w:r>
        <w:r>
          <w:instrText xml:space="preserve"> PAGEREF _Toc11456 \h </w:instrText>
        </w:r>
        <w:r>
          <w:fldChar w:fldCharType="separate"/>
        </w:r>
        <w:r>
          <w:t>84</w:t>
        </w:r>
        <w:r>
          <w:fldChar w:fldCharType="end"/>
        </w:r>
      </w:hyperlink>
    </w:p>
    <w:p>
      <w:pPr>
        <w:pStyle w:val="TOC2"/>
        <w:tabs>
          <w:tab w:val="right" w:leader="dot" w:pos="8306"/>
        </w:tabs>
      </w:pPr>
      <w:hyperlink w:anchor="_Toc8160" w:history="1">
        <w:r>
          <w:rPr>
            <w:rFonts w:ascii="仿宋" w:eastAsia="仿宋" w:hAnsi="仿宋" w:cs="仿宋" w:hint="eastAsia"/>
            <w:lang w:eastAsia="zh-CN"/>
          </w:rPr>
          <w:t>(一)、利益相关者分析</w:t>
        </w:r>
        <w:r>
          <w:tab/>
        </w:r>
        <w:r>
          <w:fldChar w:fldCharType="begin"/>
        </w:r>
        <w:r>
          <w:instrText xml:space="preserve"> PAGEREF _Toc8160 \h </w:instrText>
        </w:r>
        <w:r>
          <w:fldChar w:fldCharType="separate"/>
        </w:r>
        <w:r>
          <w:t>84</w:t>
        </w:r>
        <w:r>
          <w:fldChar w:fldCharType="end"/>
        </w:r>
      </w:hyperlink>
    </w:p>
    <w:p>
      <w:pPr>
        <w:pStyle w:val="TOC2"/>
        <w:tabs>
          <w:tab w:val="right" w:leader="dot" w:pos="8306"/>
        </w:tabs>
      </w:pPr>
      <w:hyperlink w:anchor="_Toc2258" w:history="1">
        <w:r>
          <w:rPr>
            <w:rFonts w:ascii="仿宋" w:eastAsia="仿宋" w:hAnsi="仿宋" w:cs="仿宋" w:hint="eastAsia"/>
            <w:lang w:eastAsia="zh-CN"/>
          </w:rPr>
          <w:t>(二)、沟通计划</w:t>
        </w:r>
        <w:r>
          <w:tab/>
        </w:r>
        <w:r>
          <w:fldChar w:fldCharType="begin"/>
        </w:r>
        <w:r>
          <w:instrText xml:space="preserve"> PAGEREF _Toc2258 \h </w:instrText>
        </w:r>
        <w:r>
          <w:fldChar w:fldCharType="separate"/>
        </w:r>
        <w:r>
          <w:t>85</w:t>
        </w:r>
        <w:r>
          <w:fldChar w:fldCharType="end"/>
        </w:r>
      </w:hyperlink>
    </w:p>
    <w:p>
      <w:pPr>
        <w:pStyle w:val="TOC1"/>
        <w:tabs>
          <w:tab w:val="right" w:leader="dot" w:pos="8306"/>
        </w:tabs>
      </w:pPr>
      <w:hyperlink w:anchor="_Toc16887" w:history="1">
        <w:r>
          <w:rPr>
            <w:rFonts w:ascii="仿宋" w:eastAsia="仿宋" w:hAnsi="仿宋" w:cs="仿宋" w:hint="eastAsia"/>
            <w:lang w:eastAsia="zh-CN"/>
          </w:rPr>
          <w:t>十八、涂料助剂：流平剂项目实施时间节点</w:t>
        </w:r>
        <w:r>
          <w:tab/>
        </w:r>
        <w:r>
          <w:fldChar w:fldCharType="begin"/>
        </w:r>
        <w:r>
          <w:instrText xml:space="preserve"> PAGEREF _Toc16887 \h </w:instrText>
        </w:r>
        <w:r>
          <w:fldChar w:fldCharType="separate"/>
        </w:r>
        <w:r>
          <w:t>86</w:t>
        </w:r>
        <w:r>
          <w:fldChar w:fldCharType="end"/>
        </w:r>
      </w:hyperlink>
    </w:p>
    <w:p>
      <w:pPr>
        <w:pStyle w:val="TOC2"/>
        <w:tabs>
          <w:tab w:val="right" w:leader="dot" w:pos="8306"/>
        </w:tabs>
      </w:pPr>
      <w:hyperlink w:anchor="_Toc18890" w:history="1">
        <w:r>
          <w:rPr>
            <w:rFonts w:ascii="仿宋" w:eastAsia="仿宋" w:hAnsi="仿宋" w:cs="仿宋" w:hint="eastAsia"/>
            <w:lang w:eastAsia="zh-CN"/>
          </w:rPr>
          <w:t>(一)、涂料助剂：流平剂项目启动阶段时间节点</w:t>
        </w:r>
        <w:r>
          <w:tab/>
        </w:r>
        <w:r>
          <w:fldChar w:fldCharType="begin"/>
        </w:r>
        <w:r>
          <w:instrText xml:space="preserve"> PAGEREF _Toc18890 \h </w:instrText>
        </w:r>
        <w:r>
          <w:fldChar w:fldCharType="separate"/>
        </w:r>
        <w:r>
          <w:t>86</w:t>
        </w:r>
        <w:r>
          <w:fldChar w:fldCharType="end"/>
        </w:r>
      </w:hyperlink>
    </w:p>
    <w:p>
      <w:pPr>
        <w:pStyle w:val="TOC2"/>
        <w:tabs>
          <w:tab w:val="right" w:leader="dot" w:pos="8306"/>
        </w:tabs>
      </w:pPr>
      <w:hyperlink w:anchor="_Toc11002" w:history="1">
        <w:r>
          <w:rPr>
            <w:rFonts w:ascii="仿宋" w:eastAsia="仿宋" w:hAnsi="仿宋" w:cs="仿宋" w:hint="eastAsia"/>
            <w:lang w:eastAsia="zh-CN"/>
          </w:rPr>
          <w:t>(二)、涂料助剂：流平剂项目执行阶段时间节点</w:t>
        </w:r>
        <w:r>
          <w:tab/>
        </w:r>
        <w:r>
          <w:fldChar w:fldCharType="begin"/>
        </w:r>
        <w:r>
          <w:instrText xml:space="preserve"> PAGEREF _Toc11002 \h </w:instrText>
        </w:r>
        <w:r>
          <w:fldChar w:fldCharType="separate"/>
        </w:r>
        <w:r>
          <w:t>88</w:t>
        </w:r>
        <w:r>
          <w:fldChar w:fldCharType="end"/>
        </w:r>
      </w:hyperlink>
    </w:p>
    <w:p>
      <w:pPr>
        <w:pStyle w:val="TOC2"/>
        <w:tabs>
          <w:tab w:val="right" w:leader="dot" w:pos="8306"/>
        </w:tabs>
      </w:pPr>
      <w:hyperlink w:anchor="_Toc9755" w:history="1">
        <w:r>
          <w:rPr>
            <w:rFonts w:ascii="仿宋" w:eastAsia="仿宋" w:hAnsi="仿宋" w:cs="仿宋" w:hint="eastAsia"/>
            <w:lang w:eastAsia="zh-CN"/>
          </w:rPr>
          <w:t>(三)、涂料助剂：流平剂项目完成阶段时间节点</w:t>
        </w:r>
        <w:r>
          <w:tab/>
        </w:r>
        <w:r>
          <w:fldChar w:fldCharType="begin"/>
        </w:r>
        <w:r>
          <w:instrText xml:space="preserve"> PAGEREF _Toc9755 \h </w:instrText>
        </w:r>
        <w:r>
          <w:fldChar w:fldCharType="separate"/>
        </w:r>
        <w:r>
          <w:t>89</w:t>
        </w:r>
        <w:r>
          <w:fldChar w:fldCharType="end"/>
        </w:r>
      </w:hyperlink>
    </w:p>
    <w:p>
      <w:pPr>
        <w:sectPr>
          <w:headerReference w:type="default" r:id="rId8"/>
          <w:footerReference w:type="default" r:id="rId9"/>
          <w:type w:val="nextPage"/>
          <w:pgSz w:w="11906" w:h="16838"/>
          <w:pgMar w:top="1440" w:right="1800" w:bottom="1440" w:left="1800" w:header="851" w:footer="992" w:gutter="0"/>
          <w:pgNumType w:start="3"/>
          <w:cols w:num="1" w:space="425"/>
          <w:titlePg w:val="0"/>
          <w:docGrid w:type="lines" w:linePitch="312" w:charSpace="0"/>
        </w:sectPr>
      </w:pPr>
      <w:r>
        <w:fldChar w:fldCharType="end"/>
      </w:r>
      <w:bookmarkStart w:id="0" w:name="_GoBack"/>
      <w:bookmarkEnd w:id="0"/>
    </w:p>
    <w:p>
      <w:pPr>
        <w:pStyle w:val="Heading1"/>
        <w:jc w:val="center"/>
        <w:rPr>
          <w:rFonts w:ascii="仿宋" w:eastAsia="仿宋" w:hAnsi="仿宋" w:cs="仿宋" w:hint="eastAsia"/>
          <w:lang w:eastAsia="zh-CN"/>
        </w:rPr>
      </w:pPr>
      <w:bookmarkStart w:id="1" w:name="_Toc14413"/>
      <w:r>
        <w:rPr>
          <w:rFonts w:ascii="仿宋" w:eastAsia="仿宋" w:hAnsi="仿宋" w:cs="仿宋" w:hint="eastAsia"/>
          <w:lang w:eastAsia="zh-CN"/>
        </w:rPr>
        <w:t>序言</w:t>
      </w:r>
      <w:bookmarkEnd w:id="1"/>
    </w:p>
    <w:p>
      <w:pPr>
        <w:ind w:firstLine="560" w:firstLineChars="200"/>
        <w:rPr>
          <w:rFonts w:ascii="仿宋" w:eastAsia="仿宋" w:hAnsi="仿宋" w:cs="仿宋" w:hint="eastAsia"/>
          <w:sz w:val="28"/>
        </w:rPr>
      </w:pPr>
      <w:r>
        <w:rPr>
          <w:rFonts w:ascii="仿宋" w:eastAsia="仿宋" w:hAnsi="仿宋" w:cs="仿宋" w:hint="eastAsia"/>
          <w:sz w:val="28"/>
          <w:lang w:eastAsia="zh-CN"/>
        </w:rPr>
        <w:t>本项目规划设计方案旨在为项目的顺利开展提供指导和参考，确保项目进展符合规范标准。在此，特别声明本方案的不可做为商业用途，仅限于学习交流之目的。通过合理的项目规划和设计，我们将为项目的实施提供详尽的计划和策略，以期达成预期的目标。</w:t>
      </w:r>
    </w:p>
    <w:p>
      <w:pPr>
        <w:pStyle w:val="Heading1"/>
        <w:ind w:firstLine="560" w:firstLineChars="200"/>
        <w:rPr>
          <w:rFonts w:ascii="仿宋" w:eastAsia="仿宋" w:hAnsi="仿宋" w:cs="仿宋" w:hint="eastAsia"/>
          <w:sz w:val="28"/>
          <w:lang w:eastAsia="zh-CN"/>
        </w:rPr>
      </w:pPr>
      <w:bookmarkStart w:id="2" w:name="_Toc25620"/>
      <w:r>
        <w:rPr>
          <w:rFonts w:ascii="仿宋" w:eastAsia="仿宋" w:hAnsi="仿宋" w:cs="仿宋" w:hint="eastAsia"/>
          <w:sz w:val="28"/>
          <w:lang w:eastAsia="zh-CN"/>
        </w:rPr>
        <w:t>一、涂料助剂：流平剂项目建设背景及必要性分析</w:t>
      </w:r>
      <w:bookmarkEnd w:id="2"/>
    </w:p>
    <w:p>
      <w:pPr>
        <w:pStyle w:val="Heading2"/>
        <w:rPr>
          <w:rFonts w:ascii="仿宋" w:eastAsia="仿宋" w:hAnsi="仿宋" w:cs="仿宋" w:hint="eastAsia"/>
          <w:lang w:eastAsia="zh-CN"/>
        </w:rPr>
      </w:pPr>
      <w:bookmarkStart w:id="3" w:name="_Toc31258"/>
      <w:r>
        <w:rPr>
          <w:rFonts w:ascii="仿宋" w:eastAsia="仿宋" w:hAnsi="仿宋" w:cs="仿宋" w:hint="eastAsia"/>
          <w:lang w:eastAsia="zh-CN"/>
        </w:rPr>
        <w:t>(一)、涂料助剂：流平剂项目背景分析</w:t>
      </w:r>
      <w:bookmarkEnd w:id="3"/>
    </w:p>
    <w:p>
      <w:pPr>
        <w:ind w:firstLine="560" w:firstLineChars="200"/>
        <w:rPr>
          <w:rFonts w:ascii="仿宋" w:eastAsia="仿宋" w:hAnsi="仿宋" w:cs="仿宋" w:hint="eastAsia"/>
          <w:sz w:val="28"/>
        </w:rPr>
      </w:pPr>
      <w:r>
        <w:rPr>
          <w:rFonts w:ascii="仿宋" w:eastAsia="仿宋" w:hAnsi="仿宋" w:cs="仿宋" w:hint="eastAsia"/>
          <w:sz w:val="28"/>
          <w:lang w:eastAsia="zh-CN"/>
        </w:rPr>
        <w:t>4.1 行业概况</w:t>
      </w:r>
    </w:p>
    <w:p>
      <w:pPr>
        <w:ind w:firstLine="560" w:firstLineChars="200"/>
        <w:rPr>
          <w:rFonts w:ascii="仿宋" w:eastAsia="仿宋" w:hAnsi="仿宋" w:cs="仿宋" w:hint="eastAsia"/>
          <w:sz w:val="28"/>
        </w:rPr>
      </w:pPr>
      <w:r>
        <w:rPr>
          <w:rFonts w:ascii="仿宋" w:eastAsia="仿宋" w:hAnsi="仿宋" w:cs="仿宋" w:hint="eastAsia"/>
          <w:sz w:val="28"/>
          <w:lang w:eastAsia="zh-CN"/>
        </w:rPr>
        <w:t>涂料助剂：流平剂项目背后蕴含着对当前行业动态的深刻理解。我们置身于一个充满激烈竞争和迅速发展的大环境中。在这个行业里，企业之间的竞争激烈，而技术创新和解决方案的提供成为决定企业成败的关键因素。市场对更智能、高效产品和服务的需求不断增长，为涂料助剂：流平剂项目提供了机遇和挑战的交汇点。</w:t>
      </w:r>
    </w:p>
    <w:p>
      <w:pPr>
        <w:ind w:firstLine="560" w:firstLineChars="200"/>
        <w:rPr>
          <w:rFonts w:ascii="仿宋" w:eastAsia="仿宋" w:hAnsi="仿宋" w:cs="仿宋" w:hint="eastAsia"/>
          <w:sz w:val="28"/>
        </w:rPr>
      </w:pPr>
      <w:r>
        <w:rPr>
          <w:rFonts w:ascii="仿宋" w:eastAsia="仿宋" w:hAnsi="仿宋" w:cs="仿宋" w:hint="eastAsia"/>
          <w:sz w:val="28"/>
          <w:lang w:eastAsia="zh-CN"/>
        </w:rPr>
        <w:t>我们的背景分析将深入挖掘当前行业的发展趋势，通过对竞争态势的全面审视，找到涂料助剂：流平剂项目在这个潮流中的定位。同时，我们将关注行业内涌现的新兴机遇，以便涂料助剂：流平剂项目更好地融入行业发展的潮流中。</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4.2 技术发展趋势</w:t>
      </w:r>
    </w:p>
    <w:p>
      <w:pPr>
        <w:ind w:firstLine="560" w:firstLineChars="200"/>
        <w:rPr>
          <w:rFonts w:ascii="仿宋" w:eastAsia="仿宋" w:hAnsi="仿宋" w:cs="仿宋" w:hint="eastAsia"/>
          <w:sz w:val="28"/>
        </w:rPr>
        <w:sectPr>
          <w:headerReference w:type="default" r:id="rId10"/>
          <w:footerReference w:type="default" r:id="rId11"/>
          <w:type w:val="nextPage"/>
          <w:pgSz w:w="11906" w:h="16838"/>
          <w:pgMar w:top="1440" w:right="1800" w:bottom="1440" w:left="1800" w:header="851" w:footer="992" w:gutter="0"/>
          <w:pgNumType w:start="4"/>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技术的飞速进步为涂料助剂：流平剂项目提供了强大的发展动力。我们将聚焦于行业内最新的技术发展趋势，包括但不限于人工智能、大数据分析、物联网等领域。通过深度的技术研究，我们将确保涂料助剂：流平剂项目充分利用最前沿的科技，以提升产品性能、拓展创新边界，并满足市场对高水平技术产品的不断追求。</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4.3 市场需求分析</w:t>
      </w:r>
    </w:p>
    <w:p>
      <w:pPr>
        <w:ind w:firstLine="560" w:firstLineChars="200"/>
        <w:rPr>
          <w:rFonts w:ascii="仿宋" w:eastAsia="仿宋" w:hAnsi="仿宋" w:cs="仿宋" w:hint="eastAsia"/>
          <w:sz w:val="28"/>
        </w:rPr>
      </w:pPr>
      <w:r>
        <w:rPr>
          <w:rFonts w:ascii="仿宋" w:eastAsia="仿宋" w:hAnsi="仿宋" w:cs="仿宋" w:hint="eastAsia"/>
          <w:sz w:val="28"/>
          <w:lang w:eastAsia="zh-CN"/>
        </w:rPr>
        <w:t>市场需求是涂料助剂：流平剂项目发展的源泉。我们将投入更多的精力对市场需求进行深入剖析，超越表面的需求，深入挖掘潜在的市场痛点和机遇。通过对市场需求的细致了解，涂料助剂：流平剂项目将更有针对性地设计解决方案，满足市场的多样化需求，从而更好地促进涂料助剂：流平剂项目的可持续发展。</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4.4 竞争态势</w:t>
      </w:r>
    </w:p>
    <w:p>
      <w:pPr>
        <w:ind w:firstLine="560" w:firstLineChars="200"/>
        <w:rPr>
          <w:rFonts w:ascii="仿宋" w:eastAsia="仿宋" w:hAnsi="仿宋" w:cs="仿宋" w:hint="eastAsia"/>
          <w:sz w:val="28"/>
        </w:rPr>
      </w:pPr>
      <w:r>
        <w:rPr>
          <w:rFonts w:ascii="仿宋" w:eastAsia="仿宋" w:hAnsi="仿宋" w:cs="仿宋" w:hint="eastAsia"/>
          <w:sz w:val="28"/>
          <w:lang w:eastAsia="zh-CN"/>
        </w:rPr>
        <w:t>在激烈的市场竞争中，了解竞争对手的优势和劣势对于制定有效的涂料助剂：流平剂项目战略至关重要。我们将对竞争态势进行更为深入的分析，包括但不限于市场份额、产品特点、客户满意度等多个维度。通过深度的竞争分析，涂料助剂：流平剂项目将能够更准确地把握市场脉搏，制定具有竞争力的涂料助剂：流平剂项目推进策略。</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4.5 法规和政策环境</w:t>
      </w:r>
    </w:p>
    <w:p>
      <w:pPr>
        <w:ind w:firstLine="560" w:firstLineChars="200"/>
        <w:rPr>
          <w:rFonts w:ascii="仿宋" w:eastAsia="仿宋" w:hAnsi="仿宋" w:cs="仿宋" w:hint="eastAsia"/>
          <w:sz w:val="28"/>
        </w:rPr>
        <w:sectPr>
          <w:headerReference w:type="default" r:id="rId12"/>
          <w:footerReference w:type="default" r:id="rId13"/>
          <w:type w:val="nextPage"/>
          <w:pgSz w:w="11906" w:h="16838"/>
          <w:pgMar w:top="1440" w:right="1800" w:bottom="1440" w:left="1800" w:header="851" w:footer="992" w:gutter="0"/>
          <w:pgNumType w:start="5"/>
          <w:cols w:num="1" w:space="425"/>
          <w:titlePg w:val="0"/>
          <w:docGrid w:type="lines" w:linePitch="312" w:charSpace="0"/>
        </w:sectPr>
      </w:pPr>
      <w:r>
        <w:rPr>
          <w:rFonts w:ascii="仿宋" w:eastAsia="仿宋" w:hAnsi="仿宋" w:cs="仿宋" w:hint="eastAsia"/>
          <w:sz w:val="28"/>
          <w:lang w:eastAsia="zh-CN"/>
        </w:rPr>
        <w:t>行业内的法规和政策环境对涂料助剂：流平剂项目的发展具有直接的影响。我们将进行更为全面的法规和政策分析，了解行业发展中的潜在法律风险和合规挑战。通过充分了解和遵守相关法规，涂料助剂：流平剂项目将确保在法律框架内合法合规运营，为涂料助剂：流平剂项目的稳健发展提供有力支持。</w:t>
      </w:r>
    </w:p>
    <w:p>
      <w:pPr>
        <w:pStyle w:val="Heading2"/>
        <w:ind w:firstLine="560" w:firstLineChars="200"/>
        <w:rPr>
          <w:rFonts w:ascii="仿宋" w:eastAsia="仿宋" w:hAnsi="仿宋" w:cs="仿宋" w:hint="eastAsia"/>
          <w:sz w:val="28"/>
          <w:lang w:eastAsia="zh-CN"/>
        </w:rPr>
      </w:pPr>
      <w:bookmarkStart w:id="4" w:name="_Toc7463"/>
      <w:r>
        <w:rPr>
          <w:rFonts w:ascii="仿宋" w:eastAsia="仿宋" w:hAnsi="仿宋" w:cs="仿宋" w:hint="eastAsia"/>
          <w:sz w:val="28"/>
          <w:lang w:eastAsia="zh-CN"/>
        </w:rPr>
        <w:t>(二)、涂料助剂：流平剂项目建设必要性分析</w:t>
      </w:r>
      <w:bookmarkEnd w:id="4"/>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5.1 行业发展趋势的引领</w:t>
      </w:r>
    </w:p>
    <w:p>
      <w:pPr>
        <w:ind w:firstLine="560" w:firstLineChars="200"/>
        <w:rPr>
          <w:rFonts w:ascii="仿宋" w:eastAsia="仿宋" w:hAnsi="仿宋" w:cs="仿宋" w:hint="eastAsia"/>
          <w:sz w:val="28"/>
        </w:rPr>
      </w:pPr>
      <w:r>
        <w:rPr>
          <w:rFonts w:ascii="仿宋" w:eastAsia="仿宋" w:hAnsi="仿宋" w:cs="仿宋" w:hint="eastAsia"/>
          <w:sz w:val="28"/>
          <w:lang w:eastAsia="zh-CN"/>
        </w:rPr>
        <w:t>涂料助剂：流平剂项目建设的迫切性源于对行业发展趋势的深刻洞察。我们正处于一个行业变革的时代，科技创新、数字化转型成为企业发展的关键动力。涂料助剂：流平剂项目建设的必要性在于紧跟行业发展的前沿，主动应对变革，确保企业在竞争激烈的市场中保持领先地位。</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5.2 技术创新的推动作用</w:t>
      </w:r>
    </w:p>
    <w:p>
      <w:pPr>
        <w:ind w:firstLine="560" w:firstLineChars="200"/>
        <w:rPr>
          <w:rFonts w:ascii="仿宋" w:eastAsia="仿宋" w:hAnsi="仿宋" w:cs="仿宋" w:hint="eastAsia"/>
          <w:sz w:val="28"/>
        </w:rPr>
      </w:pPr>
      <w:r>
        <w:rPr>
          <w:rFonts w:ascii="仿宋" w:eastAsia="仿宋" w:hAnsi="仿宋" w:cs="仿宋" w:hint="eastAsia"/>
          <w:sz w:val="28"/>
          <w:lang w:eastAsia="zh-CN"/>
        </w:rPr>
        <w:t>涂料助剂：流平剂项目建设不仅仅是为了跟上潮流，更是为了通过技术创新推动企业的持续发展。通过引入先进的技术和解决方案，涂料助剂：流平剂项目将为企业注入新的活力，提升产品竞争力，拓展市场份额。这种技术创新的推动作用将成为企业在快速变化的市场中立于不败之地的重要保障。</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5.3 市场竞争的激烈程度</w:t>
      </w:r>
    </w:p>
    <w:p>
      <w:pPr>
        <w:ind w:firstLine="560" w:firstLineChars="200"/>
        <w:rPr>
          <w:rFonts w:ascii="仿宋" w:eastAsia="仿宋" w:hAnsi="仿宋" w:cs="仿宋" w:hint="eastAsia"/>
          <w:sz w:val="28"/>
        </w:rPr>
      </w:pPr>
      <w:r>
        <w:rPr>
          <w:rFonts w:ascii="仿宋" w:eastAsia="仿宋" w:hAnsi="仿宋" w:cs="仿宋" w:hint="eastAsia"/>
          <w:sz w:val="28"/>
          <w:lang w:eastAsia="zh-CN"/>
        </w:rPr>
        <w:t>市场竞争日益激烈，企业需要不断提升自身实力以在竞争中脱颖而出。涂料助剂：流平剂项目的建设成为必然选择，通过提高产品质量、拓展服务领域，从而在竞争中获得更多的机会。涂料助剂：流平剂项目建设将使企业更好地适应市场需求，增强市场竞争力。</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5.4 客户需求的多样性</w:t>
      </w:r>
    </w:p>
    <w:p>
      <w:pPr>
        <w:ind w:firstLine="560" w:firstLineChars="200"/>
        <w:rPr>
          <w:rFonts w:ascii="仿宋" w:eastAsia="仿宋" w:hAnsi="仿宋" w:cs="仿宋" w:hint="eastAsia"/>
          <w:sz w:val="28"/>
        </w:rPr>
        <w:sectPr>
          <w:headerReference w:type="default" r:id="rId14"/>
          <w:footerReference w:type="default" r:id="rId15"/>
          <w:type w:val="nextPage"/>
          <w:pgSz w:w="11906" w:h="16838"/>
          <w:pgMar w:top="1440" w:right="1800" w:bottom="1440" w:left="1800" w:header="851" w:footer="992" w:gutter="0"/>
          <w:pgNumType w:start="6"/>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随着社会的发展，客户对产品和服务的需求变得更加多样化。涂料助剂：流平剂项目建设的必要性体现在对客户需求更精准的满足。通过涂料助剂：流平剂项目建设，企业将更好地理解客户的期望，调整和优化产品和服务，提供更符合市场需求的解决方案，从而赢得客户的信任和忠诚度。</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5.5 持续创新的要求</w:t>
      </w:r>
    </w:p>
    <w:p>
      <w:pPr>
        <w:ind w:firstLine="560" w:firstLineChars="200"/>
        <w:rPr>
          <w:rFonts w:ascii="仿宋" w:eastAsia="仿宋" w:hAnsi="仿宋" w:cs="仿宋" w:hint="eastAsia"/>
          <w:sz w:val="28"/>
        </w:rPr>
      </w:pPr>
      <w:r>
        <w:rPr>
          <w:rFonts w:ascii="仿宋" w:eastAsia="仿宋" w:hAnsi="仿宋" w:cs="仿宋" w:hint="eastAsia"/>
          <w:sz w:val="28"/>
          <w:lang w:eastAsia="zh-CN"/>
        </w:rPr>
        <w:t>涂料助剂：流平剂项目建设的背后是对企业持续创新的追求。只有通过不断创新，企业才能在竞争中立于不败之地。涂料助剂：流平剂项目建设将为企业注入新的思维方式和创新能量，推动企业在产品、服务、管理等多个方面实现更高水平的创新，从而应对市场的不断变化。</w:t>
      </w:r>
    </w:p>
    <w:p>
      <w:pPr>
        <w:pStyle w:val="Heading1"/>
        <w:ind w:firstLine="560" w:firstLineChars="200"/>
        <w:rPr>
          <w:rFonts w:ascii="仿宋" w:eastAsia="仿宋" w:hAnsi="仿宋" w:cs="仿宋" w:hint="eastAsia"/>
          <w:sz w:val="28"/>
          <w:lang w:eastAsia="zh-CN"/>
        </w:rPr>
      </w:pPr>
      <w:bookmarkStart w:id="5" w:name="_Toc12561"/>
      <w:r>
        <w:rPr>
          <w:rFonts w:ascii="仿宋" w:eastAsia="仿宋" w:hAnsi="仿宋" w:cs="仿宋" w:hint="eastAsia"/>
          <w:sz w:val="28"/>
          <w:lang w:eastAsia="zh-CN"/>
        </w:rPr>
        <w:t>二、涂料助剂：流平剂项目概论</w:t>
      </w:r>
      <w:bookmarkEnd w:id="5"/>
    </w:p>
    <w:p>
      <w:pPr>
        <w:pStyle w:val="Heading2"/>
        <w:rPr>
          <w:rFonts w:ascii="仿宋" w:eastAsia="仿宋" w:hAnsi="仿宋" w:cs="仿宋" w:hint="eastAsia"/>
          <w:lang w:eastAsia="zh-CN"/>
        </w:rPr>
      </w:pPr>
      <w:bookmarkStart w:id="6" w:name="_Toc14550"/>
      <w:r>
        <w:rPr>
          <w:rFonts w:ascii="仿宋" w:eastAsia="仿宋" w:hAnsi="仿宋" w:cs="仿宋" w:hint="eastAsia"/>
          <w:lang w:eastAsia="zh-CN"/>
        </w:rPr>
        <w:t>(一)、涂料助剂：流平剂项目概况</w:t>
      </w:r>
      <w:bookmarkEnd w:id="6"/>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1.1 背景</w:t>
      </w:r>
    </w:p>
    <w:p>
      <w:pPr>
        <w:ind w:firstLine="560" w:firstLineChars="200"/>
        <w:rPr>
          <w:rFonts w:ascii="仿宋" w:eastAsia="仿宋" w:hAnsi="仿宋" w:cs="仿宋" w:hint="eastAsia"/>
          <w:sz w:val="28"/>
        </w:rPr>
      </w:pPr>
      <w:r>
        <w:rPr>
          <w:rFonts w:ascii="仿宋" w:eastAsia="仿宋" w:hAnsi="仿宋" w:cs="仿宋" w:hint="eastAsia"/>
          <w:sz w:val="28"/>
          <w:lang w:eastAsia="zh-CN"/>
        </w:rPr>
        <w:t>涂料助剂：流平剂项目的起源追溯至对市场的深入洞察。市场的不断演变与变革为涂料助剂：流平剂项目提供了难得的机遇。当前市场存在的需求缺口和变革的大环境共同构成了涂料助剂：流平剂项目的背景。这个涂料助剂：流平剂项目旨在充分利用市场机遇，填补行业中尚未满足的需求，为客户提供全新的解决方案。市场的变革和需求的增长使得这个涂料助剂：流平剂项目具备了巨大的发展潜力。</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1.2 涂料助剂：流平剂项目名称</w:t>
      </w:r>
    </w:p>
    <w:p>
      <w:pPr>
        <w:ind w:firstLine="560" w:firstLineChars="200"/>
        <w:rPr>
          <w:rFonts w:ascii="仿宋" w:eastAsia="仿宋" w:hAnsi="仿宋" w:cs="仿宋" w:hint="eastAsia"/>
          <w:sz w:val="28"/>
        </w:rPr>
        <w:sectPr>
          <w:headerReference w:type="default" r:id="rId16"/>
          <w:footerReference w:type="default" r:id="rId17"/>
          <w:type w:val="nextPage"/>
          <w:pgSz w:w="11906" w:h="16838"/>
          <w:pgMar w:top="1440" w:right="1800" w:bottom="1440" w:left="1800" w:header="851" w:footer="992" w:gutter="0"/>
          <w:pgNumType w:start="7"/>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涂料助剂：流平剂项目正式命名为涂料助剂：流平剂。这个名称不仅仅是一个标识，更代表了涂料助剂：流平剂项目的核心理念和愿景。它蕴含着涂料助剂：流平剂项目所要解决问题的关键字，具有强烈的表达和辨识度，为涂料助剂：流平剂项目树立了鲜明的品牌形象。</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1.3 涂料助剂：流平剂项目目标</w:t>
      </w:r>
    </w:p>
    <w:p>
      <w:pPr>
        <w:ind w:firstLine="560" w:firstLineChars="200"/>
        <w:rPr>
          <w:rFonts w:ascii="仿宋" w:eastAsia="仿宋" w:hAnsi="仿宋" w:cs="仿宋" w:hint="eastAsia"/>
          <w:sz w:val="28"/>
        </w:rPr>
      </w:pPr>
      <w:r>
        <w:rPr>
          <w:rFonts w:ascii="仿宋" w:eastAsia="仿宋" w:hAnsi="仿宋" w:cs="仿宋" w:hint="eastAsia"/>
          <w:sz w:val="28"/>
          <w:lang w:eastAsia="zh-CN"/>
        </w:rPr>
        <w:t>涂料助剂：流平剂项目的核心目标是提供一种全新、高效的解决方案，满足客户日益增长的需求。涂料助剂：流平剂项目追求的不仅仅是满足市场需求，更是在市场中获得卓越的竞争优势。通过不断提升产品或服务的质量和创新水平，涂料助剂：流平剂项目旨在成为行业中的领军者。</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1.4 涂料助剂：流平剂项目范围</w:t>
      </w:r>
    </w:p>
    <w:p>
      <w:pPr>
        <w:ind w:firstLine="560" w:firstLineChars="200"/>
        <w:rPr>
          <w:rFonts w:ascii="仿宋" w:eastAsia="仿宋" w:hAnsi="仿宋" w:cs="仿宋" w:hint="eastAsia"/>
          <w:sz w:val="28"/>
        </w:rPr>
      </w:pPr>
      <w:r>
        <w:rPr>
          <w:rFonts w:ascii="仿宋" w:eastAsia="仿宋" w:hAnsi="仿宋" w:cs="仿宋" w:hint="eastAsia"/>
          <w:sz w:val="28"/>
          <w:lang w:eastAsia="zh-CN"/>
        </w:rPr>
        <w:t>涂料助剂：流平剂项目全面涵盖了产品研发、制造、市场推广和售后服务，确保从产品设计到最终用户体验的全方位关注。这一全面的涂料助剂：流平剂项目范围是为了确保涂料助剂：流平剂项目能够在整个价值链中提供卓越的价值，从而满足客户的期望并赢得市场份额。</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1.5 涂料助剂：流平剂项目时间表</w:t>
      </w:r>
    </w:p>
    <w:p>
      <w:pPr>
        <w:ind w:firstLine="560" w:firstLineChars="200"/>
        <w:rPr>
          <w:rFonts w:ascii="仿宋" w:eastAsia="仿宋" w:hAnsi="仿宋" w:cs="仿宋" w:hint="eastAsia"/>
          <w:sz w:val="28"/>
        </w:rPr>
      </w:pPr>
      <w:r>
        <w:rPr>
          <w:rFonts w:ascii="仿宋" w:eastAsia="仿宋" w:hAnsi="仿宋" w:cs="仿宋" w:hint="eastAsia"/>
          <w:sz w:val="28"/>
          <w:lang w:eastAsia="zh-CN"/>
        </w:rPr>
        <w:t>涂料助剂：流平剂项目计划在未来18个月内完成，包括研发、测试、市场试点和正式推出等不同阶段。这个时间表的合理设计是为了确保涂料助剂：流平剂项目各个阶段的顺利推进，以便按时交付高质量的成果。</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1.6 涂料助剂：流平剂项目预算</w:t>
      </w:r>
    </w:p>
    <w:p>
      <w:pPr>
        <w:ind w:firstLine="560" w:firstLineChars="200"/>
        <w:rPr>
          <w:rFonts w:ascii="仿宋" w:eastAsia="仿宋" w:hAnsi="仿宋" w:cs="仿宋" w:hint="eastAsia"/>
          <w:sz w:val="28"/>
        </w:rPr>
        <w:sectPr>
          <w:headerReference w:type="default" r:id="rId18"/>
          <w:footerReference w:type="default" r:id="rId19"/>
          <w:type w:val="nextPage"/>
          <w:pgSz w:w="11906" w:h="16838"/>
          <w:pgMar w:top="1440" w:right="1800" w:bottom="1440" w:left="1800" w:header="851" w:footer="992" w:gutter="0"/>
          <w:pgNumType w:start="8"/>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涂料助剂：流平剂项目总预算估算为XX百万美元，主要分配在研发、市场推广、人员培训和运营等方面。这一充足的预算为涂料助剂：流平剂项目提供了充足的资源，确保涂料助剂：流平剂项目在各个方面都能取得优异的表现。</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1.7 涂料助剂：流平剂项目风险</w:t>
      </w:r>
    </w:p>
    <w:p>
      <w:pPr>
        <w:ind w:firstLine="560" w:firstLineChars="200"/>
        <w:rPr>
          <w:rFonts w:ascii="仿宋" w:eastAsia="仿宋" w:hAnsi="仿宋" w:cs="仿宋" w:hint="eastAsia"/>
          <w:sz w:val="28"/>
        </w:rPr>
      </w:pPr>
      <w:r>
        <w:rPr>
          <w:rFonts w:ascii="仿宋" w:eastAsia="仿宋" w:hAnsi="仿宋" w:cs="仿宋" w:hint="eastAsia"/>
          <w:sz w:val="28"/>
          <w:lang w:eastAsia="zh-CN"/>
        </w:rPr>
        <w:t>涂料助剂：流平剂项目可能面临的风险包括市场接受度低、技术难题、竞争激烈等。涂料助剂：流平剂项目团队已经制定了相应的风险应对计划，通过前瞻性的风险管理，确保涂料助剂：流平剂项目在面对不确定性时能够迅速做出应对。</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1.8 涂料助剂：流平剂项目团队</w:t>
      </w:r>
    </w:p>
    <w:p>
      <w:pPr>
        <w:ind w:firstLine="560" w:firstLineChars="200"/>
        <w:rPr>
          <w:rFonts w:ascii="仿宋" w:eastAsia="仿宋" w:hAnsi="仿宋" w:cs="仿宋" w:hint="eastAsia"/>
          <w:sz w:val="28"/>
        </w:rPr>
      </w:pPr>
      <w:r>
        <w:rPr>
          <w:rFonts w:ascii="仿宋" w:eastAsia="仿宋" w:hAnsi="仿宋" w:cs="仿宋" w:hint="eastAsia"/>
          <w:sz w:val="28"/>
          <w:lang w:eastAsia="zh-CN"/>
        </w:rPr>
        <w:t>涂料助剂：流平剂项目汇聚了一支经验丰富、多领域专业素养的核心团队，确保涂料助剂：流平剂项目在各个方面都能拥有高水平的执行力。团队的协同作战是涂料助剂：流平剂项目成功的关键因素之一。</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1.9 涂料助剂：流平剂项目背景</w:t>
      </w:r>
    </w:p>
    <w:p>
      <w:pPr>
        <w:ind w:firstLine="560" w:firstLineChars="200"/>
        <w:rPr>
          <w:rFonts w:ascii="仿宋" w:eastAsia="仿宋" w:hAnsi="仿宋" w:cs="仿宋" w:hint="eastAsia"/>
          <w:sz w:val="28"/>
        </w:rPr>
      </w:pPr>
      <w:r>
        <w:rPr>
          <w:rFonts w:ascii="仿宋" w:eastAsia="仿宋" w:hAnsi="仿宋" w:cs="仿宋" w:hint="eastAsia"/>
          <w:sz w:val="28"/>
          <w:lang w:eastAsia="zh-CN"/>
        </w:rPr>
        <w:t>涂料助剂：流平剂项目的背景根植于市场对更高效、创新产品的渴望，同时也受到科技发展对行业格局的深刻改变的影响。这为涂料助剂：流平剂项目提供了广阔的发展空间和市场需求。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1.10 涂料助剂：流平剂项目现状</w:t>
      </w:r>
    </w:p>
    <w:p>
      <w:pPr>
        <w:ind w:firstLine="560" w:firstLineChars="200"/>
        <w:rPr>
          <w:rFonts w:ascii="仿宋" w:eastAsia="仿宋" w:hAnsi="仿宋" w:cs="仿宋" w:hint="eastAsia"/>
          <w:sz w:val="28"/>
        </w:rPr>
        <w:sectPr>
          <w:headerReference w:type="default" r:id="rId20"/>
          <w:footerReference w:type="default" r:id="rId21"/>
          <w:type w:val="nextPage"/>
          <w:pgSz w:w="11906" w:h="16838"/>
          <w:pgMar w:top="1440" w:right="1800" w:bottom="1440" w:left="1800" w:header="851" w:footer="992" w:gutter="0"/>
          <w:pgNumType w:start="9"/>
          <w:cols w:num="1" w:space="425"/>
          <w:titlePg w:val="0"/>
          <w:docGrid w:type="lines" w:linePitch="312" w:charSpace="0"/>
        </w:sectPr>
      </w:pPr>
      <w:r>
        <w:rPr>
          <w:rFonts w:ascii="仿宋" w:eastAsia="仿宋" w:hAnsi="仿宋" w:cs="仿宋" w:hint="eastAsia"/>
          <w:sz w:val="28"/>
          <w:lang w:eastAsia="zh-CN"/>
        </w:rPr>
        <w:t>截至目前，涂料助剂：流平剂项目已完成市场调研和技术验证，取得了初步的成功。这为涂料助剂：流平剂项目在未来的发展奠定了坚实的基础，为更远大的目标打下了坚实的基石。</w:t>
      </w:r>
    </w:p>
    <w:p>
      <w:pPr>
        <w:pStyle w:val="Heading2"/>
        <w:ind w:firstLine="560" w:firstLineChars="200"/>
        <w:rPr>
          <w:rFonts w:ascii="仿宋" w:eastAsia="仿宋" w:hAnsi="仿宋" w:cs="仿宋" w:hint="eastAsia"/>
          <w:sz w:val="28"/>
          <w:lang w:eastAsia="zh-CN"/>
        </w:rPr>
      </w:pPr>
      <w:bookmarkStart w:id="7" w:name="_Toc26350"/>
      <w:r>
        <w:rPr>
          <w:rFonts w:ascii="仿宋" w:eastAsia="仿宋" w:hAnsi="仿宋" w:cs="仿宋" w:hint="eastAsia"/>
          <w:sz w:val="28"/>
          <w:lang w:eastAsia="zh-CN"/>
        </w:rPr>
        <w:t>(二)、涂料助剂：流平剂项目目标</w:t>
      </w:r>
      <w:bookmarkEnd w:id="7"/>
    </w:p>
    <w:p>
      <w:pPr>
        <w:ind w:firstLine="560" w:firstLineChars="200"/>
        <w:rPr>
          <w:rFonts w:ascii="仿宋" w:eastAsia="仿宋" w:hAnsi="仿宋" w:cs="仿宋" w:hint="eastAsia"/>
          <w:sz w:val="28"/>
        </w:rPr>
      </w:pPr>
      <w:r>
        <w:rPr>
          <w:rFonts w:ascii="仿宋" w:eastAsia="仿宋" w:hAnsi="仿宋" w:cs="仿宋" w:hint="eastAsia"/>
          <w:sz w:val="28"/>
          <w:lang w:eastAsia="zh-CN"/>
        </w:rPr>
        <w:t>keyword》涂料助剂：流平剂项目首要业务目标是在市场中占据有利地位，实现产品/服务的成功推广和销售。通过不断提升产品质量、创新性，涂料助剂：流平剂项目追求成为行业中的领导者，赢得更多客户的青睐。</w:t>
      </w:r>
    </w:p>
    <w:p>
      <w:pPr>
        <w:ind w:firstLine="560" w:firstLineChars="200"/>
        <w:rPr>
          <w:rFonts w:ascii="仿宋" w:eastAsia="仿宋" w:hAnsi="仿宋" w:cs="仿宋" w:hint="eastAsia"/>
          <w:sz w:val="28"/>
        </w:rPr>
      </w:pPr>
      <w:r>
        <w:rPr>
          <w:rFonts w:ascii="仿宋" w:eastAsia="仿宋" w:hAnsi="仿宋" w:cs="仿宋" w:hint="eastAsia"/>
          <w:sz w:val="28"/>
          <w:lang w:eastAsia="zh-CN"/>
        </w:rPr>
        <w:t>在科技迅速发展的时代，涂料助剂：流平剂项目着眼于技术创新。通过持续的研发和技术升级，涂料助剂：流平剂项目旨在推出更具创新性的产品或服务，以满足市场对新鲜、先进解决方案的需求。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为了建立可持续的客户关系，涂料助剂：流平剂项目设定了客户满意度目标。通过提供卓越的产品质量和优质的客户服务，涂料助剂：流平剂项目追求赢得客户的信任和忠诚度，确保他们的满意度达到行业领先水平。</w:t>
      </w:r>
    </w:p>
    <w:p>
      <w:pPr>
        <w:ind w:firstLine="560" w:firstLineChars="200"/>
        <w:rPr>
          <w:rFonts w:ascii="仿宋" w:eastAsia="仿宋" w:hAnsi="仿宋" w:cs="仿宋" w:hint="eastAsia"/>
          <w:sz w:val="28"/>
        </w:rPr>
      </w:pPr>
      <w:r>
        <w:rPr>
          <w:rFonts w:ascii="仿宋" w:eastAsia="仿宋" w:hAnsi="仿宋" w:cs="仿宋" w:hint="eastAsia"/>
          <w:sz w:val="28"/>
          <w:lang w:eastAsia="zh-CN"/>
        </w:rPr>
        <w:t>涂料助剂：流平剂项目注重社会责任和可持续发展。通过实施环保、社会责任涂料助剂：流平剂项目，涂料助剂：流平剂项目致力于在经济发展的同时保护环境，促进社会公平，实现可持续经营。</w:t>
      </w:r>
    </w:p>
    <w:p>
      <w:pPr>
        <w:ind w:firstLine="560" w:firstLineChars="200"/>
        <w:rPr>
          <w:rFonts w:ascii="仿宋" w:eastAsia="仿宋" w:hAnsi="仿宋" w:cs="仿宋" w:hint="eastAsia"/>
          <w:sz w:val="28"/>
        </w:rPr>
      </w:pPr>
      <w:r>
        <w:rPr>
          <w:rFonts w:ascii="仿宋" w:eastAsia="仿宋" w:hAnsi="仿宋" w:cs="仿宋" w:hint="eastAsia"/>
          <w:sz w:val="28"/>
          <w:lang w:eastAsia="zh-CN"/>
        </w:rPr>
        <w:t>涂料助剂：流平剂项目的团队是实现目标的核心驱动力。因此，涂料助剂：流平剂项目设定了团队发展目标，包括提升团队成员的专业技能、培养领导力，以及搭建协同高效的团队工作氛围。</w:t>
      </w:r>
    </w:p>
    <w:p>
      <w:pPr>
        <w:pStyle w:val="Heading2"/>
        <w:ind w:firstLine="560" w:firstLineChars="200"/>
        <w:rPr>
          <w:rFonts w:ascii="仿宋" w:eastAsia="仿宋" w:hAnsi="仿宋" w:cs="仿宋" w:hint="eastAsia"/>
          <w:sz w:val="28"/>
          <w:lang w:eastAsia="zh-CN"/>
        </w:rPr>
      </w:pPr>
      <w:bookmarkStart w:id="8" w:name="_Toc7330"/>
      <w:r>
        <w:rPr>
          <w:rFonts w:ascii="仿宋" w:eastAsia="仿宋" w:hAnsi="仿宋" w:cs="仿宋" w:hint="eastAsia"/>
          <w:sz w:val="28"/>
          <w:lang w:eastAsia="zh-CN"/>
        </w:rPr>
        <w:t>(三)、涂料助剂：流平剂项目提出的理由</w:t>
      </w:r>
      <w:bookmarkEnd w:id="8"/>
    </w:p>
    <w:p>
      <w:pPr>
        <w:ind w:firstLine="560" w:firstLineChars="200"/>
        <w:rPr>
          <w:rFonts w:ascii="仿宋" w:eastAsia="仿宋" w:hAnsi="仿宋" w:cs="仿宋" w:hint="eastAsia"/>
          <w:sz w:val="28"/>
        </w:rPr>
      </w:pPr>
      <w:r>
        <w:rPr>
          <w:rFonts w:ascii="仿宋" w:eastAsia="仿宋" w:hAnsi="仿宋" w:cs="仿宋" w:hint="eastAsia"/>
          <w:sz w:val="28"/>
          <w:lang w:eastAsia="zh-CN"/>
        </w:rPr>
        <w:t>## 2. 涂料助剂：流平剂项目提出的理由</w:t>
      </w:r>
    </w:p>
    <w:p>
      <w:pPr>
        <w:ind w:firstLine="560" w:firstLineChars="200"/>
        <w:rPr>
          <w:rFonts w:ascii="仿宋" w:eastAsia="仿宋" w:hAnsi="仿宋" w:cs="仿宋" w:hint="eastAsia"/>
          <w:sz w:val="28"/>
        </w:rPr>
        <w:sectPr>
          <w:headerReference w:type="default" r:id="rId22"/>
          <w:footerReference w:type="default" r:id="rId23"/>
          <w:type w:val="nextPage"/>
          <w:pgSz w:w="11906" w:h="16838"/>
          <w:pgMar w:top="1440" w:right="1800" w:bottom="1440" w:left="1800" w:header="851" w:footer="992" w:gutter="0"/>
          <w:pgNumType w:start="10"/>
          <w:cols w:num="1" w:space="425"/>
          <w:titlePg w:val="0"/>
          <w:docGrid w:type="lines" w:linePitch="312" w:charSpace="0"/>
        </w:sectPr>
      </w:pPr>
      <w:r>
        <w:rPr>
          <w:rFonts w:ascii="仿宋" w:eastAsia="仿宋" w:hAnsi="仿宋" w:cs="仿宋" w:hint="eastAsia"/>
          <w:sz w:val="28"/>
          <w:lang w:eastAsia="zh-CN"/>
        </w:rPr>
        <w:t>2.1 市场机遇</w:t>
      </w:r>
    </w:p>
    <w:p>
      <w:pPr>
        <w:ind w:firstLine="560" w:firstLineChars="200"/>
        <w:rPr>
          <w:rFonts w:ascii="仿宋" w:eastAsia="仿宋" w:hAnsi="仿宋" w:cs="仿宋" w:hint="eastAsia"/>
          <w:sz w:val="28"/>
        </w:rPr>
      </w:pPr>
      <w:r>
        <w:rPr>
          <w:rFonts w:ascii="仿宋" w:eastAsia="仿宋" w:hAnsi="仿宋" w:cs="仿宋" w:hint="eastAsia"/>
          <w:sz w:val="28"/>
          <w:lang w:eastAsia="zh-CN"/>
        </w:rPr>
        <w:t>涂料助剂：流平剂项目的提出源于对市场机遇的深刻洞察。当前市场中存在的需求缺口和行业发展趋势表明，有巨大的商业机会等待被开发。通过准确捕捉市场机遇，涂料助剂：流平剂项目可以在激烈的竞争中脱颖而出，迅速占领市场份额。</w:t>
      </w:r>
    </w:p>
    <w:p>
      <w:pPr>
        <w:ind w:firstLine="560" w:firstLineChars="200"/>
        <w:rPr>
          <w:rFonts w:ascii="仿宋" w:eastAsia="仿宋" w:hAnsi="仿宋" w:cs="仿宋" w:hint="eastAsia"/>
          <w:sz w:val="28"/>
        </w:rPr>
      </w:pPr>
      <w:r>
        <w:rPr>
          <w:rFonts w:ascii="仿宋" w:eastAsia="仿宋" w:hAnsi="仿宋" w:cs="仿宋" w:hint="eastAsia"/>
          <w:sz w:val="28"/>
          <w:lang w:eastAsia="zh-CN"/>
        </w:rPr>
        <w:t>2.2 技术创新</w:t>
      </w:r>
    </w:p>
    <w:p>
      <w:pPr>
        <w:ind w:firstLine="560" w:firstLineChars="200"/>
        <w:rPr>
          <w:rFonts w:ascii="仿宋" w:eastAsia="仿宋" w:hAnsi="仿宋" w:cs="仿宋" w:hint="eastAsia"/>
          <w:sz w:val="28"/>
        </w:rPr>
      </w:pPr>
      <w:r>
        <w:rPr>
          <w:rFonts w:ascii="仿宋" w:eastAsia="仿宋" w:hAnsi="仿宋" w:cs="仿宋" w:hint="eastAsia"/>
          <w:sz w:val="28"/>
          <w:lang w:eastAsia="zh-CN"/>
        </w:rPr>
        <w:t>涂料助剂：流平剂项目的理念基于对技术创新的信仰。通过持续的研发和技术投入，涂料助剂：流平剂项目有望推出更具创新性的产品或服务。在科技飞速发展的当下，涂料助剂：流平剂项目将充分利用先进技术，满足客户对高质量、高效率解决方案的迫切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2.3 行业竞争力</w:t>
      </w:r>
    </w:p>
    <w:p>
      <w:pPr>
        <w:ind w:firstLine="560" w:firstLineChars="200"/>
        <w:rPr>
          <w:rFonts w:ascii="仿宋" w:eastAsia="仿宋" w:hAnsi="仿宋" w:cs="仿宋" w:hint="eastAsia"/>
          <w:sz w:val="28"/>
        </w:rPr>
      </w:pPr>
      <w:r>
        <w:rPr>
          <w:rFonts w:ascii="仿宋" w:eastAsia="仿宋" w:hAnsi="仿宋" w:cs="仿宋" w:hint="eastAsia"/>
          <w:sz w:val="28"/>
          <w:lang w:eastAsia="zh-CN"/>
        </w:rPr>
        <w:t>涂料助剂：流平剂项目的提出是为了增强企业的行业竞争力。通过提升产品或服务的质量和独特性，涂料助剂：流平剂项目力图在行业中建立起巩固的地位。这不仅有助于吸引更多客户，还能够吸引优秀的人才和合作伙伴，共同推动企业的可持续发展。</w:t>
      </w:r>
    </w:p>
    <w:p>
      <w:pPr>
        <w:ind w:firstLine="560" w:firstLineChars="200"/>
        <w:rPr>
          <w:rFonts w:ascii="仿宋" w:eastAsia="仿宋" w:hAnsi="仿宋" w:cs="仿宋" w:hint="eastAsia"/>
          <w:sz w:val="28"/>
        </w:rPr>
      </w:pPr>
      <w:r>
        <w:rPr>
          <w:rFonts w:ascii="仿宋" w:eastAsia="仿宋" w:hAnsi="仿宋" w:cs="仿宋" w:hint="eastAsia"/>
          <w:sz w:val="28"/>
          <w:lang w:eastAsia="zh-CN"/>
        </w:rPr>
        <w:t>2.4 消费者需求变化</w:t>
      </w:r>
    </w:p>
    <w:p>
      <w:pPr>
        <w:ind w:firstLine="560" w:firstLineChars="200"/>
        <w:rPr>
          <w:rFonts w:ascii="仿宋" w:eastAsia="仿宋" w:hAnsi="仿宋" w:cs="仿宋" w:hint="eastAsia"/>
          <w:sz w:val="28"/>
        </w:rPr>
      </w:pPr>
      <w:r>
        <w:rPr>
          <w:rFonts w:ascii="仿宋" w:eastAsia="仿宋" w:hAnsi="仿宋" w:cs="仿宋" w:hint="eastAsia"/>
          <w:sz w:val="28"/>
          <w:lang w:eastAsia="zh-CN"/>
        </w:rPr>
        <w:t>涂料助剂：流平剂项目响应了消费者需求的变化。随着社会和科技的不断发展，消费者对产品和服务的需求也在发生变化。通过深入了解并及时回应消费者的新需求，涂料助剂：流平剂项目将能够提供更符合市场潮流和客户期望的解决方案。</w:t>
      </w:r>
    </w:p>
    <w:p>
      <w:pPr>
        <w:ind w:firstLine="560" w:firstLineChars="200"/>
        <w:rPr>
          <w:rFonts w:ascii="仿宋" w:eastAsia="仿宋" w:hAnsi="仿宋" w:cs="仿宋" w:hint="eastAsia"/>
          <w:sz w:val="28"/>
        </w:rPr>
      </w:pPr>
      <w:r>
        <w:rPr>
          <w:rFonts w:ascii="仿宋" w:eastAsia="仿宋" w:hAnsi="仿宋" w:cs="仿宋" w:hint="eastAsia"/>
          <w:sz w:val="28"/>
          <w:lang w:eastAsia="zh-CN"/>
        </w:rPr>
        <w:t>2.5 战略发展规划</w:t>
      </w:r>
    </w:p>
    <w:p>
      <w:pPr>
        <w:ind w:firstLine="560" w:firstLineChars="200"/>
        <w:rPr>
          <w:rFonts w:ascii="仿宋" w:eastAsia="仿宋" w:hAnsi="仿宋" w:cs="仿宋" w:hint="eastAsia"/>
          <w:sz w:val="28"/>
        </w:rPr>
        <w:sectPr>
          <w:headerReference w:type="default" r:id="rId24"/>
          <w:footerReference w:type="default" r:id="rId25"/>
          <w:type w:val="nextPage"/>
          <w:pgSz w:w="11906" w:h="16838"/>
          <w:pgMar w:top="1440" w:right="1800" w:bottom="1440" w:left="1800" w:header="851" w:footer="992" w:gutter="0"/>
          <w:pgNumType w:start="11"/>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涂料助剂：流平剂项目的提出是企业战略发展规划的一部分。在面对日益激烈的市场竞争和不断变化的商业环境中，涂料助剂：流平剂项目作为企业战略的一环，旨在为企业开辟新的增长领域，巩固企业在行业中的地位。</w:t>
      </w:r>
    </w:p>
    <w:p>
      <w:pPr>
        <w:ind w:firstLine="560" w:firstLineChars="200"/>
        <w:rPr>
          <w:rFonts w:ascii="仿宋" w:eastAsia="仿宋" w:hAnsi="仿宋" w:cs="仿宋" w:hint="eastAsia"/>
          <w:sz w:val="28"/>
        </w:rPr>
      </w:pPr>
      <w:r>
        <w:rPr>
          <w:rFonts w:ascii="仿宋" w:eastAsia="仿宋" w:hAnsi="仿宋" w:cs="仿宋" w:hint="eastAsia"/>
          <w:sz w:val="28"/>
          <w:lang w:eastAsia="zh-CN"/>
        </w:rPr>
        <w:t>2.6 社会责任</w:t>
      </w:r>
    </w:p>
    <w:p>
      <w:pPr>
        <w:ind w:firstLine="560" w:firstLineChars="200"/>
        <w:rPr>
          <w:rFonts w:ascii="仿宋" w:eastAsia="仿宋" w:hAnsi="仿宋" w:cs="仿宋" w:hint="eastAsia"/>
          <w:sz w:val="28"/>
        </w:rPr>
      </w:pPr>
      <w:r>
        <w:rPr>
          <w:rFonts w:ascii="仿宋" w:eastAsia="仿宋" w:hAnsi="仿宋" w:cs="仿宋" w:hint="eastAsia"/>
          <w:sz w:val="28"/>
          <w:lang w:eastAsia="zh-CN"/>
        </w:rPr>
        <w:t>涂料助剂：流平剂项目的提出不仅仅是基于商业考量，还注重社会责任。通过推出环保、社会责任等方面的涂料助剂：流平剂项目，涂料助剂：流平剂企业可以在社会中树立积极形象，为社会做出积极贡献，实现经济效益和社会效益的双赢。</w:t>
      </w:r>
    </w:p>
    <w:p>
      <w:pPr>
        <w:ind w:firstLine="560" w:firstLineChars="200"/>
        <w:rPr>
          <w:rFonts w:ascii="仿宋" w:eastAsia="仿宋" w:hAnsi="仿宋" w:cs="仿宋" w:hint="eastAsia"/>
          <w:sz w:val="28"/>
        </w:rPr>
      </w:pPr>
      <w:r>
        <w:rPr>
          <w:rFonts w:ascii="仿宋" w:eastAsia="仿宋" w:hAnsi="仿宋" w:cs="仿宋" w:hint="eastAsia"/>
          <w:sz w:val="28"/>
          <w:lang w:eastAsia="zh-CN"/>
        </w:rPr>
        <w:t>2.7 利益相关者期望</w:t>
      </w:r>
    </w:p>
    <w:p>
      <w:pPr>
        <w:ind w:firstLine="560" w:firstLineChars="200"/>
        <w:rPr>
          <w:rFonts w:ascii="仿宋" w:eastAsia="仿宋" w:hAnsi="仿宋" w:cs="仿宋" w:hint="eastAsia"/>
          <w:sz w:val="28"/>
        </w:rPr>
      </w:pPr>
      <w:r>
        <w:rPr>
          <w:rFonts w:ascii="仿宋" w:eastAsia="仿宋" w:hAnsi="仿宋" w:cs="仿宋" w:hint="eastAsia"/>
          <w:sz w:val="28"/>
          <w:lang w:eastAsia="zh-CN"/>
        </w:rPr>
        <w:t>涂料助剂：流平剂项目的提出反映了对利益相关者期望的关注。包括客户、员工、投资者等利益相关者在企业发展中都有着各自的期望，涂料助剂：流平剂项目力求在满足这些期望的同时，取得更大的共赢。</w:t>
      </w:r>
    </w:p>
    <w:p>
      <w:pPr>
        <w:ind w:firstLine="560" w:firstLineChars="200"/>
        <w:rPr>
          <w:rFonts w:ascii="仿宋" w:eastAsia="仿宋" w:hAnsi="仿宋" w:cs="仿宋" w:hint="eastAsia"/>
          <w:sz w:val="28"/>
        </w:rPr>
      </w:pPr>
    </w:p>
    <w:p>
      <w:pPr>
        <w:pStyle w:val="Heading2"/>
        <w:ind w:firstLine="560" w:firstLineChars="200"/>
        <w:rPr>
          <w:rFonts w:ascii="仿宋" w:eastAsia="仿宋" w:hAnsi="仿宋" w:cs="仿宋" w:hint="eastAsia"/>
          <w:sz w:val="28"/>
          <w:lang w:eastAsia="zh-CN"/>
        </w:rPr>
      </w:pPr>
      <w:bookmarkStart w:id="9" w:name="_Toc19198"/>
      <w:r>
        <w:rPr>
          <w:rFonts w:ascii="仿宋" w:eastAsia="仿宋" w:hAnsi="仿宋" w:cs="仿宋" w:hint="eastAsia"/>
          <w:sz w:val="28"/>
          <w:lang w:eastAsia="zh-CN"/>
        </w:rPr>
        <w:t>(四)、涂料助剂：流平剂项目意义</w:t>
      </w:r>
      <w:bookmarkEnd w:id="9"/>
    </w:p>
    <w:p>
      <w:pPr>
        <w:ind w:firstLine="560" w:firstLineChars="200"/>
        <w:rPr>
          <w:rFonts w:ascii="仿宋" w:eastAsia="仿宋" w:hAnsi="仿宋" w:cs="仿宋" w:hint="eastAsia"/>
          <w:sz w:val="28"/>
        </w:rPr>
      </w:pPr>
      <w:r>
        <w:rPr>
          <w:rFonts w:ascii="仿宋" w:eastAsia="仿宋" w:hAnsi="仿宋" w:cs="仿宋" w:hint="eastAsia"/>
          <w:sz w:val="28"/>
          <w:lang w:eastAsia="zh-CN"/>
        </w:rPr>
        <w:t>在实施涂料助剂：流平剂项目的过程中，我们不仅仅是在追逐商业成功，更是为企业和社会的多个层面创造了深远的意义。</w:t>
      </w:r>
    </w:p>
    <w:p>
      <w:pPr>
        <w:ind w:firstLine="560" w:firstLineChars="200"/>
        <w:rPr>
          <w:rFonts w:ascii="仿宋" w:eastAsia="仿宋" w:hAnsi="仿宋" w:cs="仿宋" w:hint="eastAsia"/>
          <w:sz w:val="28"/>
        </w:rPr>
      </w:pPr>
      <w:r>
        <w:rPr>
          <w:rFonts w:ascii="仿宋" w:eastAsia="仿宋" w:hAnsi="仿宋" w:cs="仿宋" w:hint="eastAsia"/>
          <w:sz w:val="28"/>
          <w:lang w:eastAsia="zh-CN"/>
        </w:rPr>
        <w:t>涂料助剂：流平剂项目的首要意义在于提升企业的市场竞争力。通过持续的创新和对产品质量的高标准要求，涂料助剂：流平剂项目将使企业在市场中脱颖而出。这不仅为企业带来了更多的商业机会，也将吸引更多的客户和投资者，为企业打造可持续增长的基石。</w:t>
      </w:r>
    </w:p>
    <w:p>
      <w:pPr>
        <w:ind w:firstLine="560" w:firstLineChars="200"/>
        <w:rPr>
          <w:rFonts w:ascii="仿宋" w:eastAsia="仿宋" w:hAnsi="仿宋" w:cs="仿宋" w:hint="eastAsia"/>
          <w:sz w:val="28"/>
        </w:rPr>
        <w:sectPr>
          <w:headerReference w:type="default" r:id="rId26"/>
          <w:footerReference w:type="default" r:id="rId27"/>
          <w:type w:val="nextPage"/>
          <w:pgSz w:w="11906" w:h="16838"/>
          <w:pgMar w:top="1440" w:right="1800" w:bottom="1440" w:left="1800" w:header="851" w:footer="992" w:gutter="0"/>
          <w:pgNumType w:start="12"/>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此外，涂料助剂：流平剂项目的推进将促使行业技术水平的提升。通过引入先进技术和创新性解决方案，涂料助剂：流平剂项目有望在行业中树立标杆，推动整个行业走向更高水平。这对于行业的可持续发展和创新力的提升都具有积极的影响。</w:t>
      </w:r>
    </w:p>
    <w:p>
      <w:pPr>
        <w:ind w:firstLine="560" w:firstLineChars="200"/>
        <w:rPr>
          <w:rFonts w:ascii="仿宋" w:eastAsia="仿宋" w:hAnsi="仿宋" w:cs="仿宋" w:hint="eastAsia"/>
          <w:sz w:val="28"/>
        </w:rPr>
      </w:pPr>
      <w:r>
        <w:rPr>
          <w:rFonts w:ascii="仿宋" w:eastAsia="仿宋" w:hAnsi="仿宋" w:cs="仿宋" w:hint="eastAsia"/>
          <w:sz w:val="28"/>
          <w:lang w:eastAsia="zh-CN"/>
        </w:rPr>
        <w:t>在社会层面，涂料助剂：流平剂项目不仅创造了大量就业机会，提高了就业水平，还注重社会责任和环保。通过参与社会公益事业和推动环保涂料助剂：流平剂项目，涂料助剂：流平剂项目为社会贡献了一份力量，体现了企业对社会的积极回馈。</w:t>
      </w:r>
    </w:p>
    <w:p>
      <w:pPr>
        <w:ind w:firstLine="560" w:firstLineChars="200"/>
        <w:rPr>
          <w:rFonts w:ascii="仿宋" w:eastAsia="仿宋" w:hAnsi="仿宋" w:cs="仿宋" w:hint="eastAsia"/>
          <w:sz w:val="28"/>
        </w:rPr>
      </w:pPr>
      <w:r>
        <w:rPr>
          <w:rFonts w:ascii="仿宋" w:eastAsia="仿宋" w:hAnsi="仿宋" w:cs="仿宋" w:hint="eastAsia"/>
          <w:sz w:val="28"/>
          <w:lang w:eastAsia="zh-CN"/>
        </w:rPr>
        <w:t>综合而言，涂料助剂：流平剂项目意义重大，不仅推动了企业的发展，也为行业和社会的进步贡献了积极力量。这是一个全面而深刻的影响，将在未来产生可持续的正面效应。</w:t>
      </w:r>
    </w:p>
    <w:p>
      <w:pPr>
        <w:pStyle w:val="Heading2"/>
        <w:ind w:firstLine="560" w:firstLineChars="200"/>
        <w:rPr>
          <w:rFonts w:ascii="仿宋" w:eastAsia="仿宋" w:hAnsi="仿宋" w:cs="仿宋" w:hint="eastAsia"/>
          <w:sz w:val="28"/>
          <w:lang w:eastAsia="zh-CN"/>
        </w:rPr>
      </w:pPr>
      <w:bookmarkStart w:id="10" w:name="_Toc25393"/>
      <w:r>
        <w:rPr>
          <w:rFonts w:ascii="仿宋" w:eastAsia="仿宋" w:hAnsi="仿宋" w:cs="仿宋" w:hint="eastAsia"/>
          <w:sz w:val="28"/>
          <w:lang w:eastAsia="zh-CN"/>
        </w:rPr>
        <w:t>(五)、涂料助剂：流平剂项目背景</w:t>
      </w:r>
      <w:bookmarkEnd w:id="10"/>
    </w:p>
    <w:p>
      <w:pPr>
        <w:ind w:firstLine="560" w:firstLineChars="200"/>
        <w:rPr>
          <w:rFonts w:ascii="仿宋" w:eastAsia="仿宋" w:hAnsi="仿宋" w:cs="仿宋" w:hint="eastAsia"/>
          <w:sz w:val="28"/>
        </w:rPr>
      </w:pPr>
      <w:r>
        <w:rPr>
          <w:rFonts w:ascii="仿宋" w:eastAsia="仿宋" w:hAnsi="仿宋" w:cs="仿宋" w:hint="eastAsia"/>
          <w:sz w:val="28"/>
          <w:lang w:eastAsia="zh-CN"/>
        </w:rPr>
        <w:t>在当今迅猛发展的商业环境中，涂料助剂：流平剂项目的动因根植于对多方面因素的审慎考量。这个涂料助剂：流平剂项目的提出并非孤立的决策，而是对企业所处背景深入思考的产物。</w:t>
      </w:r>
    </w:p>
    <w:p>
      <w:pPr>
        <w:ind w:firstLine="560" w:firstLineChars="200"/>
        <w:rPr>
          <w:rFonts w:ascii="仿宋" w:eastAsia="仿宋" w:hAnsi="仿宋" w:cs="仿宋" w:hint="eastAsia"/>
          <w:sz w:val="28"/>
        </w:rPr>
      </w:pPr>
      <w:r>
        <w:rPr>
          <w:rFonts w:ascii="仿宋" w:eastAsia="仿宋" w:hAnsi="仿宋" w:cs="仿宋" w:hint="eastAsia"/>
          <w:sz w:val="28"/>
          <w:lang w:eastAsia="zh-CN"/>
        </w:rPr>
        <w:t>市场的不断演变是涂料助剂：流平剂项目背后的首要原因。科技的迅速发展和全球市场的快速变化使得企业必须灵活应对。涂料助剂：流平剂项目应运而生，旨在通过创新性的解决方案迎合市场的多变需求，赢得竞争中的先机。</w:t>
      </w:r>
    </w:p>
    <w:p>
      <w:pPr>
        <w:ind w:firstLine="560" w:firstLineChars="200"/>
        <w:rPr>
          <w:rFonts w:ascii="仿宋" w:eastAsia="仿宋" w:hAnsi="仿宋" w:cs="仿宋" w:hint="eastAsia"/>
          <w:sz w:val="28"/>
        </w:rPr>
        <w:sectPr>
          <w:headerReference w:type="default" r:id="rId28"/>
          <w:footerReference w:type="default" r:id="rId29"/>
          <w:type w:val="nextPage"/>
          <w:pgSz w:w="11906" w:h="16838"/>
          <w:pgMar w:top="1440" w:right="1800" w:bottom="1440" w:left="1800" w:header="851" w:footer="992" w:gutter="0"/>
          <w:pgNumType w:start="13"/>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竞争的激烈程度也是涂料助剂：流平剂项目背景中不可忽视的一环。企业需要在激烈竞争中脱颖而出，为此，涂料助剂：流平剂项目致力于打破常规，提供独特的价值主张，以吸引客户并确保市场份额的增长。</w:t>
      </w:r>
    </w:p>
    <w:p>
      <w:pPr>
        <w:ind w:firstLine="560" w:firstLineChars="200"/>
        <w:rPr>
          <w:rFonts w:ascii="仿宋" w:eastAsia="仿宋" w:hAnsi="仿宋" w:cs="仿宋" w:hint="eastAsia"/>
          <w:sz w:val="28"/>
        </w:rPr>
      </w:pPr>
      <w:r>
        <w:rPr>
          <w:rFonts w:ascii="仿宋" w:eastAsia="仿宋" w:hAnsi="仿宋" w:cs="仿宋" w:hint="eastAsia"/>
          <w:sz w:val="28"/>
          <w:lang w:eastAsia="zh-CN"/>
        </w:rPr>
        <w:t>技术的迅速发展为企业带来了机遇与挑战。作为涂料助剂：流平剂项目启动的背景之一，对新兴技术的应用将有助于提升企业的技术水平，使其在不断演进的商业环境中保持竞争优势。</w:t>
      </w:r>
    </w:p>
    <w:p>
      <w:pPr>
        <w:ind w:firstLine="560" w:firstLineChars="200"/>
        <w:rPr>
          <w:rFonts w:ascii="仿宋" w:eastAsia="仿宋" w:hAnsi="仿宋" w:cs="仿宋" w:hint="eastAsia"/>
          <w:sz w:val="28"/>
        </w:rPr>
      </w:pPr>
      <w:r>
        <w:rPr>
          <w:rFonts w:ascii="仿宋" w:eastAsia="仿宋" w:hAnsi="仿宋" w:cs="仿宋" w:hint="eastAsia"/>
          <w:sz w:val="28"/>
          <w:lang w:eastAsia="zh-CN"/>
        </w:rPr>
        <w:t>此外，社会对企业责任的期望也在逐渐升高。涂料助剂：流平剂项目充分融入了社会责任的理念，通过可持续经营和社会公益涂料助剂：流平剂项目，企图为社会贡献一份力量，在商业成功的同时关注社会价值。</w:t>
      </w:r>
    </w:p>
    <w:p>
      <w:pPr>
        <w:pStyle w:val="Heading1"/>
        <w:ind w:firstLine="560" w:firstLineChars="200"/>
        <w:rPr>
          <w:rFonts w:ascii="仿宋" w:eastAsia="仿宋" w:hAnsi="仿宋" w:cs="仿宋" w:hint="eastAsia"/>
          <w:sz w:val="28"/>
          <w:lang w:eastAsia="zh-CN"/>
        </w:rPr>
      </w:pPr>
      <w:bookmarkStart w:id="11" w:name="_Toc15287"/>
      <w:r>
        <w:rPr>
          <w:rFonts w:ascii="仿宋" w:eastAsia="仿宋" w:hAnsi="仿宋" w:cs="仿宋" w:hint="eastAsia"/>
          <w:sz w:val="28"/>
          <w:lang w:eastAsia="zh-CN"/>
        </w:rPr>
        <w:t>三、涂料助剂：流平剂项目建设单位说明</w:t>
      </w:r>
      <w:bookmarkEnd w:id="11"/>
    </w:p>
    <w:p>
      <w:pPr>
        <w:pStyle w:val="Heading2"/>
        <w:rPr>
          <w:rFonts w:ascii="仿宋" w:eastAsia="仿宋" w:hAnsi="仿宋" w:cs="仿宋" w:hint="eastAsia"/>
          <w:lang w:eastAsia="zh-CN"/>
        </w:rPr>
      </w:pPr>
      <w:bookmarkStart w:id="12" w:name="_Toc28155"/>
      <w:r>
        <w:rPr>
          <w:rFonts w:ascii="仿宋" w:eastAsia="仿宋" w:hAnsi="仿宋" w:cs="仿宋" w:hint="eastAsia"/>
          <w:lang w:eastAsia="zh-CN"/>
        </w:rPr>
        <w:t>(一)、涂料助剂：流平剂项目承办单位基本情况</w:t>
      </w:r>
      <w:bookmarkEnd w:id="12"/>
    </w:p>
    <w:p>
      <w:pPr>
        <w:ind w:firstLine="560" w:firstLineChars="200"/>
        <w:rPr>
          <w:rFonts w:ascii="仿宋" w:eastAsia="仿宋" w:hAnsi="仿宋" w:cs="仿宋" w:hint="eastAsia"/>
          <w:sz w:val="28"/>
        </w:rPr>
      </w:pPr>
      <w:r>
        <w:rPr>
          <w:rFonts w:ascii="仿宋" w:eastAsia="仿宋" w:hAnsi="仿宋" w:cs="仿宋" w:hint="eastAsia"/>
          <w:sz w:val="28"/>
          <w:lang w:eastAsia="zh-CN"/>
        </w:rPr>
        <w:t>(一) 公司名称</w:t>
      </w:r>
    </w:p>
    <w:p>
      <w:pPr>
        <w:ind w:firstLine="560" w:firstLineChars="200"/>
        <w:rPr>
          <w:rFonts w:ascii="仿宋" w:eastAsia="仿宋" w:hAnsi="仿宋" w:cs="仿宋" w:hint="eastAsia"/>
          <w:sz w:val="28"/>
        </w:rPr>
      </w:pPr>
      <w:r>
        <w:rPr>
          <w:rFonts w:ascii="仿宋" w:eastAsia="仿宋" w:hAnsi="仿宋" w:cs="仿宋" w:hint="eastAsia"/>
          <w:sz w:val="28"/>
          <w:lang w:eastAsia="zh-CN"/>
        </w:rPr>
        <w:t>公司名称：某某公司有限公司</w:t>
      </w:r>
    </w:p>
    <w:p>
      <w:pPr>
        <w:ind w:firstLine="560" w:firstLineChars="200"/>
        <w:rPr>
          <w:rFonts w:ascii="仿宋" w:eastAsia="仿宋" w:hAnsi="仿宋" w:cs="仿宋" w:hint="eastAsia"/>
          <w:sz w:val="28"/>
        </w:rPr>
      </w:pPr>
      <w:r>
        <w:rPr>
          <w:rFonts w:ascii="仿宋" w:eastAsia="仿宋" w:hAnsi="仿宋" w:cs="仿宋" w:hint="eastAsia"/>
          <w:sz w:val="28"/>
          <w:lang w:eastAsia="zh-CN"/>
        </w:rPr>
        <w:t>注册地址：XX省XX市XX区XX街XX号</w:t>
      </w:r>
    </w:p>
    <w:p>
      <w:pPr>
        <w:ind w:firstLine="560" w:firstLineChars="200"/>
        <w:rPr>
          <w:rFonts w:ascii="仿宋" w:eastAsia="仿宋" w:hAnsi="仿宋" w:cs="仿宋" w:hint="eastAsia"/>
          <w:sz w:val="28"/>
        </w:rPr>
      </w:pPr>
      <w:r>
        <w:rPr>
          <w:rFonts w:ascii="仿宋" w:eastAsia="仿宋" w:hAnsi="仿宋" w:cs="仿宋" w:hint="eastAsia"/>
          <w:sz w:val="28"/>
          <w:lang w:eastAsia="zh-CN"/>
        </w:rPr>
        <w:t>注册资本：XXX万元</w:t>
      </w:r>
    </w:p>
    <w:p>
      <w:pPr>
        <w:ind w:firstLine="560" w:firstLineChars="200"/>
        <w:rPr>
          <w:rFonts w:ascii="仿宋" w:eastAsia="仿宋" w:hAnsi="仿宋" w:cs="仿宋" w:hint="eastAsia"/>
          <w:sz w:val="28"/>
        </w:rPr>
      </w:pPr>
      <w:r>
        <w:rPr>
          <w:rFonts w:ascii="仿宋" w:eastAsia="仿宋" w:hAnsi="仿宋" w:cs="仿宋" w:hint="eastAsia"/>
          <w:sz w:val="28"/>
          <w:lang w:eastAsia="zh-CN"/>
        </w:rPr>
        <w:t>成立日期：20XX年</w:t>
      </w:r>
    </w:p>
    <w:p>
      <w:pPr>
        <w:ind w:firstLine="560" w:firstLineChars="200"/>
        <w:rPr>
          <w:rFonts w:ascii="仿宋" w:eastAsia="仿宋" w:hAnsi="仿宋" w:cs="仿宋" w:hint="eastAsia"/>
          <w:sz w:val="28"/>
        </w:rPr>
      </w:pPr>
      <w:r>
        <w:rPr>
          <w:rFonts w:ascii="仿宋" w:eastAsia="仿宋" w:hAnsi="仿宋" w:cs="仿宋" w:hint="eastAsia"/>
          <w:sz w:val="28"/>
          <w:lang w:eastAsia="zh-CN"/>
        </w:rPr>
        <w:t>公司性质：民营/国有/合资公司</w:t>
      </w:r>
    </w:p>
    <w:p>
      <w:pPr>
        <w:ind w:firstLine="560" w:firstLineChars="200"/>
        <w:rPr>
          <w:rFonts w:ascii="仿宋" w:eastAsia="仿宋" w:hAnsi="仿宋" w:cs="仿宋" w:hint="eastAsia"/>
          <w:sz w:val="28"/>
        </w:rPr>
      </w:pPr>
      <w:r>
        <w:rPr>
          <w:rFonts w:ascii="仿宋" w:eastAsia="仿宋" w:hAnsi="仿宋" w:cs="仿宋" w:hint="eastAsia"/>
          <w:sz w:val="28"/>
          <w:lang w:eastAsia="zh-CN"/>
        </w:rPr>
        <w:t>(二) 公司简介</w:t>
      </w:r>
    </w:p>
    <w:p>
      <w:pPr>
        <w:ind w:firstLine="560" w:firstLineChars="200"/>
        <w:rPr>
          <w:rFonts w:ascii="仿宋" w:eastAsia="仿宋" w:hAnsi="仿宋" w:cs="仿宋" w:hint="eastAsia"/>
          <w:sz w:val="28"/>
        </w:rPr>
        <w:sectPr>
          <w:headerReference w:type="default" r:id="rId30"/>
          <w:footerReference w:type="default" r:id="rId31"/>
          <w:type w:val="nextPage"/>
          <w:pgSz w:w="11906" w:h="16838"/>
          <w:pgMar w:top="1440" w:right="1800" w:bottom="1440" w:left="1800" w:header="851" w:footer="992" w:gutter="0"/>
          <w:pgNumType w:start="14"/>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某某公司有限公司是一家领先的企业，专注于[公司主要业务领域]。公司成立于20XX年，凭借多年来在[行业领域]的卓越表现，已经成为该行业的领先者之一。公司以创新、质量和可持续性为核心价值观，致力于满足客户的需求并推动行业的发展。</w:t>
      </w:r>
    </w:p>
    <w:p>
      <w:pPr>
        <w:pStyle w:val="Heading2"/>
        <w:ind w:firstLine="560" w:firstLineChars="200"/>
        <w:rPr>
          <w:rFonts w:ascii="仿宋" w:eastAsia="仿宋" w:hAnsi="仿宋" w:cs="仿宋" w:hint="eastAsia"/>
          <w:sz w:val="28"/>
          <w:lang w:eastAsia="zh-CN"/>
        </w:rPr>
      </w:pPr>
      <w:bookmarkStart w:id="13" w:name="_Toc1565"/>
      <w:r>
        <w:rPr>
          <w:rFonts w:ascii="仿宋" w:eastAsia="仿宋" w:hAnsi="仿宋" w:cs="仿宋" w:hint="eastAsia"/>
          <w:sz w:val="28"/>
          <w:lang w:eastAsia="zh-CN"/>
        </w:rPr>
        <w:t>(二)、公司经济效益分析</w:t>
      </w:r>
      <w:bookmarkEnd w:id="13"/>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3.1 收入与利润</w:t>
      </w:r>
    </w:p>
    <w:p>
      <w:pPr>
        <w:ind w:firstLine="560" w:firstLineChars="200"/>
        <w:rPr>
          <w:rFonts w:ascii="仿宋" w:eastAsia="仿宋" w:hAnsi="仿宋" w:cs="仿宋" w:hint="eastAsia"/>
          <w:sz w:val="28"/>
        </w:rPr>
      </w:pPr>
      <w:r>
        <w:rPr>
          <w:rFonts w:ascii="仿宋" w:eastAsia="仿宋" w:hAnsi="仿宋" w:cs="仿宋" w:hint="eastAsia"/>
          <w:sz w:val="28"/>
          <w:lang w:eastAsia="zh-CN"/>
        </w:rPr>
        <w:t>作为涂料助剂：流平剂项目承办单位的XXXX，我们着眼于实现可持续的经济效益。通过技术创新和解决方案的提供，公司预计在涂料助剂：流平剂项目执行期间将获得可观的收入增长。这一收入来源主要包括涂料助剂：流平剂项目交付、技术服务和解决方案的销售。</w:t>
      </w:r>
    </w:p>
    <w:p>
      <w:pPr>
        <w:ind w:firstLine="560" w:firstLineChars="200"/>
        <w:rPr>
          <w:rFonts w:ascii="仿宋" w:eastAsia="仿宋" w:hAnsi="仿宋" w:cs="仿宋" w:hint="eastAsia"/>
          <w:sz w:val="28"/>
        </w:rPr>
      </w:pPr>
      <w:r>
        <w:rPr>
          <w:rFonts w:ascii="仿宋" w:eastAsia="仿宋" w:hAnsi="仿宋" w:cs="仿宋" w:hint="eastAsia"/>
          <w:sz w:val="28"/>
          <w:lang w:eastAsia="zh-CN"/>
        </w:rPr>
        <w:t>同时，我们注重成本控制和效率提升，以确保涂料助剂：流平剂项目的可持续盈利。透过精细的管理和资源优化，公司期望实现涂料助剂：流平剂项目利润最大化。</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3.2 投资回报率</w:t>
      </w:r>
    </w:p>
    <w:p>
      <w:pPr>
        <w:ind w:firstLine="560" w:firstLineChars="200"/>
        <w:rPr>
          <w:rFonts w:ascii="仿宋" w:eastAsia="仿宋" w:hAnsi="仿宋" w:cs="仿宋" w:hint="eastAsia"/>
          <w:sz w:val="28"/>
        </w:rPr>
      </w:pPr>
      <w:r>
        <w:rPr>
          <w:rFonts w:ascii="仿宋" w:eastAsia="仿宋" w:hAnsi="仿宋" w:cs="仿宋" w:hint="eastAsia"/>
          <w:sz w:val="28"/>
          <w:lang w:eastAsia="zh-CN"/>
        </w:rPr>
        <w:t>公司将对涂料助剂：流平剂项目实施进行全面的投资评估，包括涂料助剂：流平剂项目启动阶段的资金投入和后续运营成本。通过对涂料助剂：流平剂项目的全生命周期进行经济分析，公司将确保投资回报率（ROI）能够满足预期目标，保障投资的合理性和可持续性。</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3.3 现金流分析</w:t>
      </w:r>
    </w:p>
    <w:p>
      <w:pPr>
        <w:ind w:firstLine="560" w:firstLineChars="200"/>
        <w:rPr>
          <w:rFonts w:ascii="仿宋" w:eastAsia="仿宋" w:hAnsi="仿宋" w:cs="仿宋" w:hint="eastAsia"/>
          <w:sz w:val="28"/>
        </w:rPr>
        <w:sectPr>
          <w:headerReference w:type="default" r:id="rId32"/>
          <w:footerReference w:type="default" r:id="rId33"/>
          <w:type w:val="nextPage"/>
          <w:pgSz w:w="11906" w:h="16838"/>
          <w:pgMar w:top="1440" w:right="1800" w:bottom="1440" w:left="1800" w:header="851" w:footer="992" w:gutter="0"/>
          <w:pgNumType w:start="15"/>
          <w:cols w:num="1" w:space="425"/>
          <w:titlePg w:val="0"/>
          <w:docGrid w:type="lines" w:linePitch="312" w:charSpace="0"/>
        </w:sectPr>
      </w:pPr>
      <w:r>
        <w:rPr>
          <w:rFonts w:ascii="仿宋" w:eastAsia="仿宋" w:hAnsi="仿宋" w:cs="仿宋" w:hint="eastAsia"/>
          <w:sz w:val="28"/>
          <w:lang w:eastAsia="zh-CN"/>
        </w:rPr>
        <w:t>为确保公司在涂料助剂：流平剂项目实施过程中具备足够的资金流动性，公司将进行详尽的现金流分析。这包括资金需求的合理预测、涂料助剂：流平剂项目周期内的资金峰谷分析以及灵活的财务管理策略，以应对各种潜在的经济变动。</w:t>
      </w:r>
    </w:p>
    <w:p>
      <w:pPr>
        <w:pStyle w:val="Heading1"/>
        <w:ind w:firstLine="560" w:firstLineChars="200"/>
        <w:rPr>
          <w:rFonts w:ascii="仿宋" w:eastAsia="仿宋" w:hAnsi="仿宋" w:cs="仿宋" w:hint="eastAsia"/>
          <w:sz w:val="28"/>
          <w:lang w:eastAsia="zh-CN"/>
        </w:rPr>
      </w:pPr>
      <w:bookmarkStart w:id="14" w:name="_Toc18844"/>
      <w:r>
        <w:rPr>
          <w:rFonts w:ascii="仿宋" w:eastAsia="仿宋" w:hAnsi="仿宋" w:cs="仿宋" w:hint="eastAsia"/>
          <w:sz w:val="28"/>
          <w:lang w:eastAsia="zh-CN"/>
        </w:rPr>
        <w:t>四、涂料助剂：流平剂项目危机管理</w:t>
      </w:r>
      <w:bookmarkEnd w:id="14"/>
    </w:p>
    <w:p>
      <w:pPr>
        <w:pStyle w:val="Heading2"/>
        <w:rPr>
          <w:rFonts w:ascii="仿宋" w:eastAsia="仿宋" w:hAnsi="仿宋" w:cs="仿宋" w:hint="eastAsia"/>
          <w:lang w:eastAsia="zh-CN"/>
        </w:rPr>
      </w:pPr>
      <w:bookmarkStart w:id="15" w:name="_Toc20832"/>
      <w:r>
        <w:rPr>
          <w:rFonts w:ascii="仿宋" w:eastAsia="仿宋" w:hAnsi="仿宋" w:cs="仿宋" w:hint="eastAsia"/>
          <w:lang w:eastAsia="zh-CN"/>
        </w:rPr>
        <w:t>(一)、危机预警与识别</w:t>
      </w:r>
      <w:bookmarkEnd w:id="15"/>
    </w:p>
    <w:p>
      <w:pPr>
        <w:ind w:firstLine="560" w:firstLineChars="200"/>
        <w:rPr>
          <w:rFonts w:ascii="仿宋" w:eastAsia="仿宋" w:hAnsi="仿宋" w:cs="仿宋" w:hint="eastAsia"/>
          <w:sz w:val="28"/>
        </w:rPr>
      </w:pPr>
      <w:r>
        <w:rPr>
          <w:rFonts w:ascii="仿宋" w:eastAsia="仿宋" w:hAnsi="仿宋" w:cs="仿宋" w:hint="eastAsia"/>
          <w:sz w:val="28"/>
          <w:lang w:eastAsia="zh-CN"/>
        </w:rPr>
        <w:t>在涂料助剂：流平剂项目危机管理中，危机预警与识别是确保涂料助剂：流平剂项目稳健运行的核心步骤。通过建立全面的监测机制，涂料助剂：流平剂项目团队旨在及时发现和理解潜在的风险和危机因素，以便采取及时的预防和应对措施，确保涂料助剂：流平剂项目持续处于可控状态。</w:t>
      </w:r>
    </w:p>
    <w:p>
      <w:pPr>
        <w:ind w:firstLine="560" w:firstLineChars="200"/>
        <w:rPr>
          <w:rFonts w:ascii="仿宋" w:eastAsia="仿宋" w:hAnsi="仿宋" w:cs="仿宋" w:hint="eastAsia"/>
          <w:sz w:val="28"/>
        </w:rPr>
      </w:pPr>
      <w:r>
        <w:rPr>
          <w:rFonts w:ascii="仿宋" w:eastAsia="仿宋" w:hAnsi="仿宋" w:cs="仿宋" w:hint="eastAsia"/>
          <w:sz w:val="28"/>
          <w:lang w:eastAsia="zh-CN"/>
        </w:rPr>
        <w:t>首先，通过深入的风险评估，涂料助剂：流平剂项目团队全面分析了整个涂料助剂：流平剂项目和各个阶段可能存在的威胁。这包括准确评估每个潜在风险的发生概率和可能影响的程度，为后续危机预警提供了有力支持。</w:t>
      </w:r>
    </w:p>
    <w:p>
      <w:pPr>
        <w:ind w:firstLine="560" w:firstLineChars="200"/>
        <w:rPr>
          <w:rFonts w:ascii="仿宋" w:eastAsia="仿宋" w:hAnsi="仿宋" w:cs="仿宋" w:hint="eastAsia"/>
          <w:sz w:val="28"/>
        </w:rPr>
      </w:pPr>
      <w:r>
        <w:rPr>
          <w:rFonts w:ascii="仿宋" w:eastAsia="仿宋" w:hAnsi="仿宋" w:cs="仿宋" w:hint="eastAsia"/>
          <w:sz w:val="28"/>
          <w:lang w:eastAsia="zh-CN"/>
        </w:rPr>
        <w:t>其次，制定敏感指标和预警机制，涂料助剂：流平剂项目团队着重于明确定义涂料助剂：流平剂项目进展中的关键节点和相关指标，以便迅速察觉潜在问题。通过建立预警系统，团队能够更早地发现可能导致危机的迹象，并及时采取必要的行动。</w:t>
      </w:r>
    </w:p>
    <w:p>
      <w:pPr>
        <w:ind w:firstLine="560" w:firstLineChars="200"/>
        <w:rPr>
          <w:rFonts w:ascii="仿宋" w:eastAsia="仿宋" w:hAnsi="仿宋" w:cs="仿宋" w:hint="eastAsia"/>
          <w:sz w:val="28"/>
        </w:rPr>
      </w:pPr>
      <w:r>
        <w:rPr>
          <w:rFonts w:ascii="仿宋" w:eastAsia="仿宋" w:hAnsi="仿宋" w:cs="仿宋" w:hint="eastAsia"/>
          <w:sz w:val="28"/>
          <w:lang w:eastAsia="zh-CN"/>
        </w:rPr>
        <w:t>实时监测作为危机预警的关键手段，通过对涂料助剂：流平剂项目进展的持续监控，团队能够及时发现潜在问题并作出迅速反应。涂料助剂：流平剂项目管理工具、定期进度报告以及团队会议等方式都被纳入监测体系，确保信息能够流畅传递。</w:t>
      </w:r>
    </w:p>
    <w:p>
      <w:pPr>
        <w:ind w:firstLine="560" w:firstLineChars="200"/>
        <w:rPr>
          <w:rFonts w:ascii="仿宋" w:eastAsia="仿宋" w:hAnsi="仿宋" w:cs="仿宋" w:hint="eastAsia"/>
          <w:sz w:val="28"/>
        </w:rPr>
        <w:sectPr>
          <w:headerReference w:type="default" r:id="rId34"/>
          <w:footerReference w:type="default" r:id="rId35"/>
          <w:type w:val="nextPage"/>
          <w:pgSz w:w="11906" w:h="16838"/>
          <w:pgMar w:top="1440" w:right="1800" w:bottom="1440" w:left="1800" w:header="851" w:footer="992" w:gutter="0"/>
          <w:pgNumType w:start="16"/>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在这一阶段，团队的专业素养和反应速度将发挥至关重要的作用，以确保潜在危机能够在初期得到有效的处理，最大程度地减轻负面影响。通过危机预警与识别，涂料助剂：流平剂项目得以更有序、可控地推进。</w:t>
      </w:r>
    </w:p>
    <w:p>
      <w:pPr>
        <w:pStyle w:val="Heading2"/>
        <w:ind w:firstLine="560" w:firstLineChars="200"/>
        <w:rPr>
          <w:rFonts w:ascii="仿宋" w:eastAsia="仿宋" w:hAnsi="仿宋" w:cs="仿宋" w:hint="eastAsia"/>
          <w:sz w:val="28"/>
          <w:lang w:eastAsia="zh-CN"/>
        </w:rPr>
      </w:pPr>
      <w:bookmarkStart w:id="16" w:name="_Toc8574"/>
      <w:r>
        <w:rPr>
          <w:rFonts w:ascii="仿宋" w:eastAsia="仿宋" w:hAnsi="仿宋" w:cs="仿宋" w:hint="eastAsia"/>
          <w:sz w:val="28"/>
          <w:lang w:eastAsia="zh-CN"/>
        </w:rPr>
        <w:t>(二)、危机应对与恢复</w:t>
      </w:r>
      <w:bookmarkEnd w:id="16"/>
    </w:p>
    <w:p>
      <w:pPr>
        <w:ind w:firstLine="560" w:firstLineChars="200"/>
        <w:rPr>
          <w:rFonts w:ascii="仿宋" w:eastAsia="仿宋" w:hAnsi="仿宋" w:cs="仿宋" w:hint="eastAsia"/>
          <w:sz w:val="28"/>
        </w:rPr>
      </w:pPr>
      <w:r>
        <w:rPr>
          <w:rFonts w:ascii="仿宋" w:eastAsia="仿宋" w:hAnsi="仿宋" w:cs="仿宋" w:hint="eastAsia"/>
          <w:sz w:val="28"/>
          <w:lang w:eastAsia="zh-CN"/>
        </w:rPr>
        <w:t>1. 紧急应对措施</w:t>
      </w:r>
    </w:p>
    <w:p>
      <w:pPr>
        <w:ind w:firstLine="560" w:firstLineChars="200"/>
        <w:rPr>
          <w:rFonts w:ascii="仿宋" w:eastAsia="仿宋" w:hAnsi="仿宋" w:cs="仿宋" w:hint="eastAsia"/>
          <w:sz w:val="28"/>
        </w:rPr>
      </w:pPr>
      <w:r>
        <w:rPr>
          <w:rFonts w:ascii="仿宋" w:eastAsia="仿宋" w:hAnsi="仿宋" w:cs="仿宋" w:hint="eastAsia"/>
          <w:sz w:val="28"/>
          <w:lang w:eastAsia="zh-CN"/>
        </w:rPr>
        <w:t>在危机发生时，涂料助剂：流平剂项目团队立即行动，成立了应急小组。该小组的任务是迅速制定并实施紧急应对措施，以最小化潜在损失。以下是采取的主要措施：</w:t>
      </w:r>
    </w:p>
    <w:p>
      <w:pPr>
        <w:ind w:firstLine="560" w:firstLineChars="200"/>
        <w:rPr>
          <w:rFonts w:ascii="仿宋" w:eastAsia="仿宋" w:hAnsi="仿宋" w:cs="仿宋" w:hint="eastAsia"/>
          <w:sz w:val="28"/>
        </w:rPr>
      </w:pPr>
      <w:r>
        <w:rPr>
          <w:rFonts w:ascii="仿宋" w:eastAsia="仿宋" w:hAnsi="仿宋" w:cs="仿宋" w:hint="eastAsia"/>
          <w:sz w:val="28"/>
          <w:lang w:eastAsia="zh-CN"/>
        </w:rPr>
        <w:t>暂停涂料助剂：流平剂项目进度：为遏制危机蔓延，涂料助剂：流平剂项目暂时停止进行，以便全面评估当前状况。</w:t>
      </w:r>
    </w:p>
    <w:p>
      <w:pPr>
        <w:ind w:firstLine="560" w:firstLineChars="200"/>
        <w:rPr>
          <w:rFonts w:ascii="仿宋" w:eastAsia="仿宋" w:hAnsi="仿宋" w:cs="仿宋" w:hint="eastAsia"/>
          <w:sz w:val="28"/>
        </w:rPr>
      </w:pPr>
      <w:r>
        <w:rPr>
          <w:rFonts w:ascii="仿宋" w:eastAsia="仿宋" w:hAnsi="仿宋" w:cs="仿宋" w:hint="eastAsia"/>
          <w:sz w:val="28"/>
          <w:lang w:eastAsia="zh-CN"/>
        </w:rPr>
        <w:t>资源重新分配：重新评估涂料助剂：流平剂项目资源的分配，确保最大限度地减小损失。</w:t>
      </w:r>
    </w:p>
    <w:p>
      <w:pPr>
        <w:ind w:firstLine="560" w:firstLineChars="200"/>
        <w:rPr>
          <w:rFonts w:ascii="仿宋" w:eastAsia="仿宋" w:hAnsi="仿宋" w:cs="仿宋" w:hint="eastAsia"/>
          <w:sz w:val="28"/>
        </w:rPr>
      </w:pPr>
      <w:r>
        <w:rPr>
          <w:rFonts w:ascii="仿宋" w:eastAsia="仿宋" w:hAnsi="仿宋" w:cs="仿宋" w:hint="eastAsia"/>
          <w:sz w:val="28"/>
          <w:lang w:eastAsia="zh-CN"/>
        </w:rPr>
        <w:t>实时沟通：与关键利益相关者建立实时沟通机制，向他们传递涂料助剂：流平剂项目危机的实际状况，保障涂料助剂：流平剂项目核心利益。</w:t>
      </w:r>
    </w:p>
    <w:p>
      <w:pPr>
        <w:ind w:firstLine="560" w:firstLineChars="200"/>
        <w:rPr>
          <w:rFonts w:ascii="仿宋" w:eastAsia="仿宋" w:hAnsi="仿宋" w:cs="仿宋" w:hint="eastAsia"/>
          <w:sz w:val="28"/>
        </w:rPr>
      </w:pPr>
      <w:r>
        <w:rPr>
          <w:rFonts w:ascii="仿宋" w:eastAsia="仿宋" w:hAnsi="仿宋" w:cs="仿宋" w:hint="eastAsia"/>
          <w:sz w:val="28"/>
          <w:lang w:eastAsia="zh-CN"/>
        </w:rPr>
        <w:t>2. 团队协作与沟通</w:t>
      </w:r>
    </w:p>
    <w:p>
      <w:pPr>
        <w:ind w:firstLine="560" w:firstLineChars="200"/>
        <w:rPr>
          <w:rFonts w:ascii="仿宋" w:eastAsia="仿宋" w:hAnsi="仿宋" w:cs="仿宋" w:hint="eastAsia"/>
          <w:sz w:val="28"/>
        </w:rPr>
      </w:pPr>
      <w:r>
        <w:rPr>
          <w:rFonts w:ascii="仿宋" w:eastAsia="仿宋" w:hAnsi="仿宋" w:cs="仿宋" w:hint="eastAsia"/>
          <w:sz w:val="28"/>
          <w:lang w:eastAsia="zh-CN"/>
        </w:rPr>
        <w:t>在紧急应对的同时，涂料助剂：流平剂项目团队强调了团队协作和有效沟通的重要性。以下是团队协作的关键举措：</w:t>
      </w:r>
    </w:p>
    <w:p>
      <w:pPr>
        <w:ind w:firstLine="560" w:firstLineChars="200"/>
        <w:rPr>
          <w:rFonts w:ascii="仿宋" w:eastAsia="仿宋" w:hAnsi="仿宋" w:cs="仿宋" w:hint="eastAsia"/>
          <w:sz w:val="28"/>
        </w:rPr>
      </w:pPr>
      <w:r>
        <w:rPr>
          <w:rFonts w:ascii="仿宋" w:eastAsia="仿宋" w:hAnsi="仿宋" w:cs="仿宋" w:hint="eastAsia"/>
          <w:sz w:val="28"/>
          <w:lang w:eastAsia="zh-CN"/>
        </w:rPr>
        <w:t>应急小组成员职责明确：每位成员清晰了解自己在应急小组中的任务，保证任务执行的高效协同。</w:t>
      </w:r>
    </w:p>
    <w:p>
      <w:pPr>
        <w:ind w:firstLine="560" w:firstLineChars="200"/>
        <w:rPr>
          <w:rFonts w:ascii="仿宋" w:eastAsia="仿宋" w:hAnsi="仿宋" w:cs="仿宋" w:hint="eastAsia"/>
          <w:sz w:val="28"/>
        </w:rPr>
      </w:pPr>
      <w:r>
        <w:rPr>
          <w:rFonts w:ascii="仿宋" w:eastAsia="仿宋" w:hAnsi="仿宋" w:cs="仿宋" w:hint="eastAsia"/>
          <w:sz w:val="28"/>
          <w:lang w:eastAsia="zh-CN"/>
        </w:rPr>
        <w:t>信息共享机制：建立了信息共享平台，确保团队成员能够及时获取涂料助剂：流平剂项目危机的实时信息。</w:t>
      </w:r>
      <w:r>
        <w:rPr>
          <w:rFonts w:ascii="仿宋" w:eastAsia="仿宋" w:hAnsi="仿宋" w:cs="仿宋" w:hint="eastAsia"/>
          <w:sz w:val="28"/>
        </w:rPr>
        <w:br/>
      </w:r>
      <w:r>
        <w:rPr>
          <w:rFonts w:ascii="仿宋" w:eastAsia="仿宋" w:hAnsi="仿宋" w:cs="仿宋" w:hint="eastAsia"/>
          <w:sz w:val="28"/>
        </w:rPr>
        <w:br/>
      </w:r>
    </w:p>
    <w:p>
      <w:pPr>
        <w:widowControl/>
        <w:jc w:val="left"/>
        <w:rPr>
          <w:rFonts w:ascii="SimSun" w:eastAsia="SimSun" w:hAnsi="SimSun" w:cs="SimSun"/>
          <w:b/>
          <w:bCs/>
          <w:color w:val="000000"/>
          <w:kern w:val="0"/>
          <w:sz w:val="30"/>
          <w:szCs w:val="30"/>
        </w:rPr>
      </w:pPr>
      <w:r>
        <w:rPr>
          <w:rFonts w:ascii="SimSun" w:eastAsia="SimSun" w:hAnsi="SimSun" w:cs="SimSun"/>
          <w:b/>
          <w:bCs/>
          <w:color w:val="000000"/>
          <w:kern w:val="0"/>
          <w:sz w:val="30"/>
          <w:szCs w:val="30"/>
        </w:rPr>
        <w:t>以上内容仅为本文档的试下载部分，为可阅读页数的一半内容。如要下载或阅读全文，请访问：</w:t>
      </w:r>
      <w:hyperlink r:id="rId36" w:history="1">
        <w:r>
          <w:rPr>
            <w:rFonts w:ascii="SimSun" w:eastAsia="SimSun" w:hAnsi="SimSun" w:cs="SimSun"/>
            <w:b/>
            <w:bCs/>
            <w:color w:val="0000EE"/>
            <w:kern w:val="0"/>
            <w:sz w:val="30"/>
            <w:szCs w:val="30"/>
            <w:u w:val="single" w:color="0000EE"/>
          </w:rPr>
          <w:t>https://d.book118.com/647063123145006026</w:t>
        </w:r>
      </w:hyperlink>
    </w:p>
    <w:p>
      <w:pPr>
        <w:ind w:firstLine="560" w:firstLineChars="200"/>
        <w:rPr>
          <w:rFonts w:ascii="仿宋" w:eastAsia="仿宋" w:hAnsi="仿宋" w:cs="仿宋" w:hint="eastAsia"/>
          <w:sz w:val="28"/>
        </w:rPr>
      </w:pPr>
    </w:p>
    <w:sectPr>
      <w:headerReference w:type="default" r:id="rId37"/>
      <w:footerReference w:type="default" r:id="rId38"/>
      <w:type w:val="nextPage"/>
      <w:pgSz w:w="11906" w:h="16838"/>
      <w:pgMar w:top="1440" w:right="1800" w:bottom="1440" w:left="1800" w:header="851" w:footer="992" w:gutter="0"/>
      <w:pgNumType w:start="17"/>
      <w:cols w:num="1" w:space="425"/>
      <w:titlePg w:val="0"/>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仿宋">
    <w:panose1 w:val="02010609060101010101"/>
    <w:charset w:val="86"/>
    <w:family w:val="auto"/>
    <w:pitch w:val="default"/>
    <w:sig w:usb0="800002BF" w:usb1="38CF7CFA" w:usb2="00000016" w:usb3="00000000" w:csb0="0004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w:t>
    </w:r>
    <w:r>
      <w:rPr>
        <w:rStyle w:val="PageNumber"/>
      </w:rPr>
      <w:fldChar w:fldCharType="end"/>
    </w:r>
  </w:p>
  <w:p>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2</w:t>
    </w:r>
    <w:r>
      <w:rPr>
        <w:rStyle w:val="PageNumber"/>
      </w:rPr>
      <w:fldChar w:fldCharType="end"/>
    </w:r>
  </w:p>
  <w:p>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3</w:t>
    </w:r>
    <w:r>
      <w:rPr>
        <w:rStyle w:val="PageNumber"/>
      </w:rPr>
      <w:fldChar w:fldCharType="end"/>
    </w:r>
  </w:p>
  <w:p>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4</w:t>
    </w:r>
    <w:r>
      <w:rPr>
        <w:rStyle w:val="PageNumber"/>
      </w:rPr>
      <w:fldChar w:fldCharType="end"/>
    </w:r>
  </w:p>
  <w:p>
    <w:pPr>
      <w:pStyle w:val="Footer"/>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6</w:t>
    </w:r>
    <w:r>
      <w:rPr>
        <w:rStyle w:val="PageNumber"/>
      </w:rPr>
      <w:fldChar w:fldCharType="end"/>
    </w:r>
  </w:p>
  <w:p>
    <w:pPr>
      <w:pStyle w:val="Footer"/>
    </w:pP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6</w:t>
    </w:r>
    <w:r>
      <w:rPr>
        <w:rStyle w:val="PageNumber"/>
      </w:rPr>
      <w:fldChar w:fldCharType="end"/>
    </w:r>
  </w:p>
  <w:p>
    <w:pPr>
      <w:pStyle w:val="Footer"/>
    </w:pP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8</w:t>
    </w:r>
    <w:r>
      <w:rPr>
        <w:rStyle w:val="PageNumber"/>
      </w:rPr>
      <w:fldChar w:fldCharType="end"/>
    </w:r>
  </w:p>
  <w:p>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8</w:t>
    </w:r>
    <w:r>
      <w:rPr>
        <w:rStyle w:val="PageNumber"/>
      </w:rPr>
      <w:fldChar w:fldCharType="end"/>
    </w:r>
  </w:p>
  <w:p>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9</w:t>
    </w:r>
    <w:r>
      <w:rPr>
        <w:rStyle w:val="PageNumber"/>
      </w:rPr>
      <w:fldChar w:fldCharType="end"/>
    </w:r>
  </w:p>
  <w:p>
    <w:pPr>
      <w:pStyle w:val="Footer"/>
    </w:pPr>
  </w:p>
</w:ftr>
</file>

<file path=word/footer1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11</w:t>
    </w:r>
    <w:r>
      <w:rPr>
        <w:rStyle w:val="PageNumber"/>
      </w:rPr>
      <w:fldChar w:fldCharType="end"/>
    </w:r>
  </w:p>
  <w:p>
    <w:pPr>
      <w:pStyle w:val="Footer"/>
    </w:pPr>
  </w:p>
</w:ftr>
</file>

<file path=word/footer1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11</w:t>
    </w:r>
    <w:r>
      <w:rPr>
        <w:rStyle w:val="PageNumber"/>
      </w:rPr>
      <w:fldChar w:fldCharType="end"/>
    </w:r>
  </w:p>
  <w:p>
    <w:pPr>
      <w:pStyle w:val="Footer"/>
    </w:pPr>
  </w:p>
</w:ftr>
</file>

<file path=word/footer1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13</w:t>
    </w:r>
    <w:r>
      <w:rPr>
        <w:rStyle w:val="PageNumber"/>
      </w:rPr>
      <w:fldChar w:fldCharType="end"/>
    </w:r>
  </w:p>
  <w:p>
    <w:pPr>
      <w:pStyle w:val="Footer"/>
    </w:pPr>
  </w:p>
</w:ftr>
</file>

<file path=word/footer1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13</w:t>
    </w:r>
    <w:r>
      <w:rPr>
        <w:rStyle w:val="PageNumber"/>
      </w:rPr>
      <w:fldChar w:fldCharType="end"/>
    </w:r>
  </w:p>
  <w:p>
    <w:pPr>
      <w:pStyle w:val="Footer"/>
    </w:pPr>
  </w:p>
</w:ftr>
</file>

<file path=word/footer1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14</w:t>
    </w:r>
    <w:r>
      <w:rPr>
        <w:rStyle w:val="PageNumber"/>
      </w:rPr>
      <w:fldChar w:fldCharType="end"/>
    </w:r>
  </w:p>
  <w:p>
    <w:pPr>
      <w:pStyle w:val="Footer"/>
    </w:pPr>
  </w:p>
</w:ftr>
</file>

<file path=word/footer1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16</w:t>
    </w:r>
    <w:r>
      <w:rPr>
        <w:rStyle w:val="PageNumber"/>
      </w:rPr>
      <w:fldChar w:fldCharType="end"/>
    </w:r>
  </w:p>
  <w:p>
    <w:pPr>
      <w:pStyle w:val="Footer"/>
    </w:pPr>
  </w:p>
</w:ftr>
</file>

<file path=word/footer1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16</w:t>
    </w:r>
    <w:r>
      <w:rPr>
        <w:rStyle w:val="PageNumber"/>
      </w:rPr>
      <w:fldChar w:fldCharType="end"/>
    </w:r>
  </w:p>
  <w:p>
    <w:pPr>
      <w:pStyle w:val="Footer"/>
    </w:pPr>
  </w:p>
</w:ftr>
</file>

<file path=word/footer1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18</w:t>
    </w:r>
    <w:r>
      <w:rPr>
        <w:rStyle w:val="PageNumber"/>
      </w:rPr>
      <w:fldChar w:fldCharType="end"/>
    </w:r>
  </w:p>
  <w:p>
    <w:pPr>
      <w:pStyle w:val="Footer"/>
    </w:pP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涂料助剂：流平剂项目规划设计方案</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涂料助剂：流平剂项目规划设计方案</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涂料助剂：流平剂项目规划设计方案</w:t>
    </w: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涂料助剂：流平剂项目规划设计方案</w:t>
    </w: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涂料助剂：流平剂项目规划设计方案</w:t>
    </w: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涂料助剂：流平剂项目规划设计方案</w:t>
    </w: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涂料助剂：流平剂项目规划设计方案</w:t>
    </w: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涂料助剂：流平剂项目规划设计方案</w:t>
    </w: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涂料助剂：流平剂项目规划设计方案</w:t>
    </w: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涂料助剂：流平剂项目规划设计方案</w:t>
    </w: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涂料助剂：流平剂项目规划设计方案</w:t>
    </w: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涂料助剂：流平剂项目规划设计方案</w:t>
    </w: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涂料助剂：流平剂项目规划设计方案</w:t>
    </w:r>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涂料助剂：流平剂项目规划设计方案</w:t>
    </w:r>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涂料助剂：流平剂项目规划设计方案</w:t>
    </w:r>
  </w:p>
</w:hdr>
</file>

<file path=word/header1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涂料助剂：流平剂项目规划设计方案</w:t>
    </w:r>
  </w:p>
</w:hdr>
</file>

<file path=word/header1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涂料助剂：流平剂项目规划设计方案</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embedSystemFonts/>
  <w:bordersDoNotSurroundHeader/>
  <w:bordersDoNotSurroundFooter/>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55A200C5"/>
    <w:rsid w:val="55A200C5"/>
  </w:rsids>
  <m:mathPr>
    <m:mathFont m:val="Cambria Math"/>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lang w:val="en-US" w:eastAsia="en-US" w:bidi="ar-SA"/>
      </w:rPr>
    </w:rPrDefault>
    <w:pPrDefault/>
  </w:docDefaults>
  <w:latentStyles w:defLockedState="0" w:defUIPriority="99" w:defSemiHidden="1" w:defUnhideWhenUsed="1" w:defQFormat="0" w:count="260">
    <w:lsdException w:name="Normal" w:semiHidden="0" w:uiPriority="0" w:unhideWhenUsed="0" w:qFormat="1"/>
    <w:lsdException w:name="heading 1" w:semiHidden="0" w:uiPriority="0" w:unhideWhenUsed="0" w:qFormat="1"/>
    <w:lsdException w:name="heading 2" w:semiHidden="0"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semiHidden="0" w:uiPriority="0" w:unhideWhenUsed="0"/>
    <w:lsdException w:name="index 2" w:semiHidden="0" w:uiPriority="0" w:unhideWhenUsed="0"/>
    <w:lsdException w:name="index 3" w:semiHidden="0" w:uiPriority="0" w:unhideWhenUsed="0"/>
    <w:lsdException w:name="index 4" w:semiHidden="0" w:uiPriority="0" w:unhideWhenUsed="0"/>
    <w:lsdException w:name="index 5" w:semiHidden="0" w:uiPriority="0" w:unhideWhenUsed="0"/>
    <w:lsdException w:name="index 6" w:semiHidden="0" w:uiPriority="0" w:unhideWhenUsed="0"/>
    <w:lsdException w:name="index 7" w:semiHidden="0" w:uiPriority="0" w:unhideWhenUsed="0"/>
    <w:lsdException w:name="index 8" w:semiHidden="0" w:uiPriority="0" w:unhideWhenUsed="0"/>
    <w:lsdException w:name="index 9" w:semiHidden="0" w:uiPriority="0" w:unhideWhenUsed="0"/>
    <w:lsdException w:name="toc 1" w:semiHidden="0" w:uiPriority="0" w:unhideWhenUsed="0"/>
    <w:lsdException w:name="toc 2" w:semiHidden="0" w:uiPriority="0" w:unhideWhenUsed="0"/>
    <w:lsdException w:name="toc 3" w:semiHidden="0" w:uiPriority="0" w:unhideWhenUsed="0"/>
    <w:lsdException w:name="toc 4" w:semiHidden="0" w:uiPriority="0" w:unhideWhenUsed="0"/>
    <w:lsdException w:name="toc 5" w:semiHidden="0" w:uiPriority="0" w:unhideWhenUsed="0"/>
    <w:lsdException w:name="toc 6" w:semiHidden="0" w:uiPriority="0" w:unhideWhenUsed="0"/>
    <w:lsdException w:name="toc 7" w:semiHidden="0" w:uiPriority="0" w:unhideWhenUsed="0"/>
    <w:lsdException w:name="toc 8" w:semiHidden="0" w:uiPriority="0" w:unhideWhenUsed="0"/>
    <w:lsdException w:name="toc 9" w:semiHidden="0" w:uiPriority="0" w:unhideWhenUsed="0"/>
    <w:lsdException w:name="Normal Indent" w:semiHidden="0" w:uiPriority="0" w:unhideWhenUsed="0"/>
    <w:lsdException w:name="footnote text" w:semiHidden="0" w:uiPriority="0" w:unhideWhenUsed="0"/>
    <w:lsdException w:name="annotation text" w:semiHidden="0" w:uiPriority="0" w:unhideWhenUsed="0"/>
    <w:lsdException w:name="header" w:semiHidden="0" w:uiPriority="0" w:unhideWhenUsed="0"/>
    <w:lsdException w:name="footer" w:semiHidden="0" w:uiPriority="0" w:unhideWhenUsed="0"/>
    <w:lsdException w:name="index heading" w:semiHidden="0" w:uiPriority="0" w:unhideWhenUsed="0"/>
    <w:lsdException w:name="caption" w:uiPriority="0" w:qFormat="1"/>
    <w:lsdException w:name="table of figures" w:semiHidden="0" w:uiPriority="0" w:unhideWhenUsed="0"/>
    <w:lsdException w:name="envelope address" w:semiHidden="0" w:uiPriority="0" w:unhideWhenUsed="0"/>
    <w:lsdException w:name="envelope return" w:semiHidden="0" w:uiPriority="0" w:unhideWhenUsed="0"/>
    <w:lsdException w:name="footnote reference" w:semiHidden="0" w:uiPriority="0" w:unhideWhenUsed="0"/>
    <w:lsdException w:name="annotation reference" w:semiHidden="0" w:uiPriority="0" w:unhideWhenUsed="0"/>
    <w:lsdException w:name="line number" w:semiHidden="0" w:uiPriority="0" w:unhideWhenUsed="0"/>
    <w:lsdException w:name="page number" w:semiHidden="0" w:uiPriority="0" w:unhideWhenUsed="0"/>
    <w:lsdException w:name="endnote reference" w:semiHidden="0" w:uiPriority="0" w:unhideWhenUsed="0"/>
    <w:lsdException w:name="endnote text" w:semiHidden="0" w:uiPriority="0" w:unhideWhenUsed="0"/>
    <w:lsdException w:name="table of authorities" w:semiHidden="0" w:uiPriority="0" w:unhideWhenUsed="0"/>
    <w:lsdException w:name="macro" w:semiHidden="0" w:uiPriority="0" w:unhideWhenUsed="0"/>
    <w:lsdException w:name="toa heading" w:semiHidden="0" w:uiPriority="0" w:unhideWhenUsed="0"/>
    <w:lsdException w:name="List" w:semiHidden="0" w:uiPriority="0" w:unhideWhenUsed="0"/>
    <w:lsdException w:name="List Bullet" w:semiHidden="0" w:uiPriority="0" w:unhideWhenUsed="0"/>
    <w:lsdException w:name="List Number" w:semiHidden="0" w:uiPriority="0" w:unhideWhenUsed="0"/>
    <w:lsdException w:name="List 2" w:semiHidden="0" w:uiPriority="0" w:unhideWhenUsed="0"/>
    <w:lsdException w:name="List 3" w:semiHidden="0" w:uiPriority="0" w:unhideWhenUsed="0"/>
    <w:lsdException w:name="List 4" w:semiHidden="0" w:uiPriority="0" w:unhideWhenUsed="0"/>
    <w:lsdException w:name="List 5" w:semiHidden="0" w:uiPriority="0" w:unhideWhenUsed="0"/>
    <w:lsdException w:name="List Bullet 2" w:semiHidden="0" w:uiPriority="0" w:unhideWhenUsed="0"/>
    <w:lsdException w:name="List Bullet 3" w:semiHidden="0" w:uiPriority="0" w:unhideWhenUsed="0"/>
    <w:lsdException w:name="List Bullet 4" w:semiHidden="0" w:uiPriority="0" w:unhideWhenUsed="0"/>
    <w:lsdException w:name="List Bullet 5" w:semiHidden="0" w:uiPriority="0" w:unhideWhenUsed="0"/>
    <w:lsdException w:name="List Number 2" w:semiHidden="0" w:uiPriority="0" w:unhideWhenUsed="0"/>
    <w:lsdException w:name="List Number 3" w:semiHidden="0" w:uiPriority="0" w:unhideWhenUsed="0"/>
    <w:lsdException w:name="List Number 4" w:semiHidden="0" w:uiPriority="0" w:unhideWhenUsed="0"/>
    <w:lsdException w:name="List Number 5" w:semiHidden="0" w:uiPriority="0" w:unhideWhenUsed="0"/>
    <w:lsdException w:name="Title" w:semiHidden="0" w:uiPriority="0" w:unhideWhenUsed="0" w:qFormat="1"/>
    <w:lsdException w:name="Closing" w:semiHidden="0" w:uiPriority="0" w:unhideWhenUsed="0"/>
    <w:lsdException w:name="Signature" w:semiHidden="0" w:uiPriority="0" w:unhideWhenUsed="0"/>
    <w:lsdException w:name="Default Paragraph Font" w:uiPriority="0" w:unhideWhenUsed="0"/>
    <w:lsdException w:name="Body Text" w:semiHidden="0" w:uiPriority="0" w:unhideWhenUsed="0"/>
    <w:lsdException w:name="Body Text Indent" w:semiHidden="0" w:uiPriority="0" w:unhideWhenUsed="0"/>
    <w:lsdException w:name="List Continue" w:semiHidden="0" w:uiPriority="0" w:unhideWhenUsed="0"/>
    <w:lsdException w:name="List Continue 2" w:semiHidden="0" w:uiPriority="0" w:unhideWhenUsed="0"/>
    <w:lsdException w:name="List Continue 3" w:semiHidden="0" w:uiPriority="0" w:unhideWhenUsed="0"/>
    <w:lsdException w:name="List Continue 4" w:semiHidden="0" w:uiPriority="0" w:unhideWhenUsed="0"/>
    <w:lsdException w:name="List Continue 5" w:semiHidden="0" w:uiPriority="0" w:unhideWhenUsed="0"/>
    <w:lsdException w:name="Message Header" w:semiHidden="0" w:uiPriority="0" w:unhideWhenUsed="0"/>
    <w:lsdException w:name="Subtitle" w:semiHidden="0" w:uiPriority="0" w:unhideWhenUsed="0" w:qFormat="1"/>
    <w:lsdException w:name="Salutation" w:semiHidden="0" w:uiPriority="0" w:unhideWhenUsed="0"/>
    <w:lsdException w:name="Date" w:semiHidden="0" w:uiPriority="0" w:unhideWhenUsed="0"/>
    <w:lsdException w:name="Body Text First Indent" w:semiHidden="0" w:uiPriority="0" w:unhideWhenUsed="0"/>
    <w:lsdException w:name="Body Text First Indent 2" w:semiHidden="0" w:uiPriority="0" w:unhideWhenUsed="0"/>
    <w:lsdException w:name="Note Heading" w:semiHidden="0" w:uiPriority="0" w:unhideWhenUsed="0"/>
    <w:lsdException w:name="Body Text 2" w:semiHidden="0" w:uiPriority="0" w:unhideWhenUsed="0"/>
    <w:lsdException w:name="Body Text 3" w:semiHidden="0" w:uiPriority="0" w:unhideWhenUsed="0"/>
    <w:lsdException w:name="Body Text Indent 2" w:semiHidden="0" w:uiPriority="0" w:unhideWhenUsed="0"/>
    <w:lsdException w:name="Body Text Indent 3" w:semiHidden="0" w:uiPriority="0" w:unhideWhenUsed="0"/>
    <w:lsdException w:name="Block Text" w:semiHidden="0" w:uiPriority="0" w:unhideWhenUsed="0"/>
    <w:lsdException w:name="Hyperlink" w:semiHidden="0" w:uiPriority="0" w:unhideWhenUsed="0"/>
    <w:lsdException w:name="FollowedHyperlink" w:semiHidden="0" w:uiPriority="0" w:unhideWhenUsed="0"/>
    <w:lsdException w:name="Strong" w:semiHidden="0" w:uiPriority="0" w:unhideWhenUsed="0" w:qFormat="1"/>
    <w:lsdException w:name="Emphasis" w:semiHidden="0" w:uiPriority="0" w:unhideWhenUsed="0" w:qFormat="1"/>
    <w:lsdException w:name="Document Map" w:semiHidden="0" w:uiPriority="0" w:unhideWhenUsed="0"/>
    <w:lsdException w:name="Plain Text" w:semiHidden="0" w:uiPriority="0" w:unhideWhenUsed="0"/>
    <w:lsdException w:name="E-mail Signature" w:semiHidden="0" w:uiPriority="0" w:unhideWhenUsed="0"/>
    <w:lsdException w:name="Normal (Web)" w:semiHidden="0" w:uiPriority="0" w:unhideWhenUsed="0"/>
    <w:lsdException w:name="HTML Acronym" w:semiHidden="0" w:uiPriority="0" w:unhideWhenUsed="0"/>
    <w:lsdException w:name="HTML Address" w:semiHidden="0" w:uiPriority="0" w:unhideWhenUsed="0"/>
    <w:lsdException w:name="HTML Cite" w:semiHidden="0" w:uiPriority="0" w:unhideWhenUsed="0"/>
    <w:lsdException w:name="HTML Code" w:semiHidden="0" w:uiPriority="0" w:unhideWhenUsed="0"/>
    <w:lsdException w:name="HTML Definition" w:semiHidden="0" w:uiPriority="0" w:unhideWhenUsed="0"/>
    <w:lsdException w:name="HTML Keyboard" w:semiHidden="0" w:uiPriority="0" w:unhideWhenUsed="0"/>
    <w:lsdException w:name="HTML Preformatted" w:semiHidden="0" w:uiPriority="0" w:unhideWhenUsed="0"/>
    <w:lsdException w:name="HTML Sample" w:semiHidden="0" w:uiPriority="0" w:unhideWhenUsed="0"/>
    <w:lsdException w:name="HTML Typewriter" w:semiHidden="0" w:uiPriority="0" w:unhideWhenUsed="0"/>
    <w:lsdException w:name="HTML Variable" w:semiHidden="0" w:uiPriority="0" w:unhideWhenUsed="0"/>
    <w:lsdException w:name="Normal Table" w:uiPriority="0" w:unhideWhenUsed="0"/>
    <w:lsdException w:name="annotation subject" w:semiHidden="0" w:uiPriority="0" w:unhideWhenUsed="0"/>
    <w:lsdException w:name="Table Simple 1" w:semiHidden="0" w:uiPriority="0" w:unhideWhenUsed="0"/>
    <w:lsdException w:name="Table Simple 2" w:semiHidden="0" w:uiPriority="0" w:unhideWhenUsed="0"/>
    <w:lsdException w:name="Table Simple 3" w:semiHidden="0" w:uiPriority="0" w:unhideWhenUsed="0"/>
    <w:lsdException w:name="Table Classic 1" w:semiHidden="0" w:uiPriority="0" w:unhideWhenUsed="0"/>
    <w:lsdException w:name="Table Classic 2" w:semiHidden="0" w:uiPriority="0" w:unhideWhenUsed="0"/>
    <w:lsdException w:name="Table Classic 3" w:semiHidden="0" w:uiPriority="0" w:unhideWhenUsed="0"/>
    <w:lsdException w:name="Table Classic 4" w:semiHidden="0" w:uiPriority="0" w:unhideWhenUsed="0"/>
    <w:lsdException w:name="Table Colorful 1" w:semiHidden="0" w:uiPriority="0" w:unhideWhenUsed="0"/>
    <w:lsdException w:name="Table Colorful 2" w:semiHidden="0" w:uiPriority="0" w:unhideWhenUsed="0"/>
    <w:lsdException w:name="Table Colorful 3" w:semiHidden="0" w:uiPriority="0" w:unhideWhenUsed="0"/>
    <w:lsdException w:name="Table Columns 1" w:semiHidden="0" w:uiPriority="0" w:unhideWhenUsed="0"/>
    <w:lsdException w:name="Table Columns 2" w:semiHidden="0" w:uiPriority="0" w:unhideWhenUsed="0"/>
    <w:lsdException w:name="Table Columns 3" w:semiHidden="0" w:uiPriority="0" w:unhideWhenUsed="0"/>
    <w:lsdException w:name="Table Columns 4" w:semiHidden="0" w:uiPriority="0" w:unhideWhenUsed="0"/>
    <w:lsdException w:name="Table Columns 5" w:semiHidden="0" w:uiPriority="0" w:unhideWhenUsed="0"/>
    <w:lsdException w:name="Table Grid 1" w:semiHidden="0" w:uiPriority="0" w:unhideWhenUsed="0"/>
    <w:lsdException w:name="Table Grid 2" w:semiHidden="0" w:uiPriority="0" w:unhideWhenUsed="0"/>
    <w:lsdException w:name="Table Grid 3" w:semiHidden="0" w:uiPriority="0" w:unhideWhenUsed="0"/>
    <w:lsdException w:name="Table Grid 4" w:semiHidden="0" w:uiPriority="0" w:unhideWhenUsed="0"/>
    <w:lsdException w:name="Table Grid 5" w:semiHidden="0" w:uiPriority="0" w:unhideWhenUsed="0"/>
    <w:lsdException w:name="Table Grid 6" w:semiHidden="0" w:uiPriority="0" w:unhideWhenUsed="0"/>
    <w:lsdException w:name="Table Grid 7" w:semiHidden="0" w:uiPriority="0" w:unhideWhenUsed="0"/>
    <w:lsdException w:name="Table Grid 8" w:semiHidden="0" w:uiPriority="0" w:unhideWhenUsed="0"/>
    <w:lsdException w:name="Table List 1" w:semiHidden="0" w:uiPriority="0" w:unhideWhenUsed="0"/>
    <w:lsdException w:name="Table List 2" w:semiHidden="0" w:uiPriority="0" w:unhideWhenUsed="0"/>
    <w:lsdException w:name="Table List 3" w:semiHidden="0" w:uiPriority="0" w:unhideWhenUsed="0"/>
    <w:lsdException w:name="Table List 4" w:semiHidden="0" w:uiPriority="0" w:unhideWhenUsed="0"/>
    <w:lsdException w:name="Table List 5" w:semiHidden="0" w:uiPriority="0" w:unhideWhenUsed="0"/>
    <w:lsdException w:name="Table List 6" w:semiHidden="0" w:uiPriority="0" w:unhideWhenUsed="0"/>
    <w:lsdException w:name="Table List 7" w:semiHidden="0" w:uiPriority="0" w:unhideWhenUsed="0"/>
    <w:lsdException w:name="Table List 8" w:semiHidden="0" w:uiPriority="0" w:unhideWhenUsed="0"/>
    <w:lsdException w:name="Table 3D effects 1" w:semiHidden="0" w:uiPriority="0" w:unhideWhenUsed="0"/>
    <w:lsdException w:name="Table 3D effects 2" w:semiHidden="0" w:uiPriority="0" w:unhideWhenUsed="0"/>
    <w:lsdException w:name="Table 3D effects 3" w:semiHidden="0" w:uiPriority="0" w:unhideWhenUsed="0"/>
    <w:lsdException w:name="Table Contemporary" w:semiHidden="0" w:uiPriority="0" w:unhideWhenUsed="0"/>
    <w:lsdException w:name="Table Elegant" w:semiHidden="0" w:uiPriority="0" w:unhideWhenUsed="0"/>
    <w:lsdException w:name="Table Professional" w:semiHidden="0" w:uiPriority="0" w:unhideWhenUsed="0"/>
    <w:lsdException w:name="Table Subtle 1" w:semiHidden="0" w:uiPriority="0" w:unhideWhenUsed="0"/>
    <w:lsdException w:name="Table Subtle 2" w:semiHidden="0" w:uiPriority="0" w:unhideWhenUsed="0"/>
    <w:lsdException w:name="Table Web 1" w:semiHidden="0" w:uiPriority="0" w:unhideWhenUsed="0"/>
    <w:lsdException w:name="Table Web 2" w:semiHidden="0" w:uiPriority="0" w:unhideWhenUsed="0"/>
    <w:lsdException w:name="Table Web 3" w:semiHidden="0" w:uiPriority="0" w:unhideWhenUsed="0"/>
    <w:lsdException w:name="Balloon Text" w:semiHidden="0" w:uiPriority="0" w:unhideWhenUsed="0"/>
    <w:lsdException w:name="Table Grid" w:semiHidden="0" w:uiPriority="0" w:unhideWhenUsed="0"/>
    <w:lsdException w:name="Table Theme" w:semiHidden="0" w:uiPriority="0" w:unhideWhenUsed="0"/>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atentStyles>
  <w:style w:type="paragraph" w:default="1" w:styleId="Normal">
    <w:name w:val="Normal"/>
    <w:qFormat/>
    <w:pPr>
      <w:widowControl w:val="0"/>
      <w:jc w:val="both"/>
    </w:pPr>
    <w:rPr>
      <w:rFonts w:asciiTheme="minorHAnsi" w:eastAsiaTheme="minorEastAsia" w:hAnsiTheme="minorHAnsi" w:cstheme="minorBidi"/>
      <w:kern w:val="2"/>
      <w:sz w:val="21"/>
      <w:szCs w:val="24"/>
      <w:lang w:val="en-US" w:eastAsia="zh-CN" w:bidi="ar-SA"/>
    </w:rPr>
  </w:style>
  <w:style w:type="paragraph" w:styleId="Heading1">
    <w:name w:val="heading 1"/>
    <w:basedOn w:val="Normal"/>
    <w:next w:val="Normal"/>
    <w:qFormat/>
    <w:pPr>
      <w:keepNext/>
      <w:keepLines/>
      <w:spacing w:before="340" w:beforeLines="0" w:beforeAutospacing="0" w:after="330" w:afterLines="0" w:afterAutospacing="0" w:line="576" w:lineRule="auto"/>
      <w:outlineLvl w:val="0"/>
    </w:pPr>
    <w:rPr>
      <w:b/>
      <w:kern w:val="44"/>
      <w:sz w:val="44"/>
    </w:rPr>
  </w:style>
  <w:style w:type="paragraph" w:styleId="Heading2">
    <w:name w:val="heading 2"/>
    <w:basedOn w:val="Normal"/>
    <w:next w:val="Normal"/>
    <w:unhideWhenUsed/>
    <w:qFormat/>
    <w:pPr>
      <w:keepNext/>
      <w:keepLines/>
      <w:spacing w:before="260" w:beforeLines="0" w:beforeAutospacing="0" w:after="260" w:afterLines="0" w:afterAutospacing="0" w:line="413" w:lineRule="auto"/>
      <w:outlineLvl w:val="1"/>
    </w:pPr>
    <w:rPr>
      <w:rFonts w:ascii="Arial" w:eastAsia="黑体" w:hAnsi="Arial"/>
      <w:b/>
      <w:sz w:val="32"/>
    </w:rPr>
  </w:style>
  <w:style w:type="character" w:default="1" w:styleId="DefaultParagraphFont">
    <w:name w:val="Default Paragraph Font"/>
    <w:semiHidden/>
  </w:style>
  <w:style w:type="table" w:default="1" w:styleId="TableNormal">
    <w:name w:val="Normal Table"/>
    <w:semiHidden/>
    <w:tblPr>
      <w:tblCellMar>
        <w:top w:w="0" w:type="dxa"/>
        <w:left w:w="108" w:type="dxa"/>
        <w:bottom w:w="0" w:type="dxa"/>
        <w:right w:w="108" w:type="dxa"/>
      </w:tblCellMar>
    </w:tblPr>
  </w:style>
  <w:style w:type="paragraph" w:styleId="Footer">
    <w:name w:val="footer"/>
    <w:basedOn w:val="Normal"/>
    <w:pPr>
      <w:tabs>
        <w:tab w:val="center" w:pos="4153"/>
        <w:tab w:val="right" w:pos="8306"/>
      </w:tabs>
      <w:snapToGrid w:val="0"/>
      <w:jc w:val="left"/>
    </w:pPr>
    <w:rPr>
      <w:sz w:val="18"/>
    </w:rPr>
  </w:style>
  <w:style w:type="paragraph" w:styleId="Header">
    <w:name w:val="header"/>
    <w:basedOn w:val="Normal"/>
    <w:pPr>
      <w:pBdr>
        <w:top w:val="none" w:sz="0" w:space="1" w:color="auto"/>
        <w:left w:val="none" w:sz="0" w:space="4" w:color="auto"/>
        <w:bottom w:val="none" w:sz="0" w:space="1" w:color="auto"/>
        <w:right w:val="none" w:sz="0" w:space="4" w:color="auto"/>
      </w:pBdr>
      <w:tabs>
        <w:tab w:val="center" w:pos="4153"/>
        <w:tab w:val="right" w:pos="8306"/>
      </w:tabs>
      <w:snapToGrid w:val="0"/>
      <w:spacing w:line="240" w:lineRule="auto"/>
      <w:jc w:val="both"/>
      <w:outlineLvl w:val="9"/>
    </w:pPr>
    <w:rPr>
      <w:sz w:val="18"/>
    </w:rPr>
  </w:style>
  <w:style w:type="paragraph" w:styleId="TOC1">
    <w:name w:val="toc 1"/>
    <w:basedOn w:val="Normal"/>
    <w:next w:val="Normal"/>
  </w:style>
  <w:style w:type="paragraph" w:styleId="TOC2">
    <w:name w:val="toc 2"/>
    <w:basedOn w:val="Normal"/>
    <w:next w:val="Normal"/>
    <w:pPr>
      <w:ind w:left="420" w:leftChars="200"/>
    </w:pPr>
  </w:style>
  <w:style w:type="character" w:styleId="PageNumber">
    <w:name w:val="page number"/>
    <w:basedOn w:val="DefaultParagraphFont"/>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header" Target="header6.xml" /><Relationship Id="rId15" Type="http://schemas.openxmlformats.org/officeDocument/2006/relationships/footer" Target="footer6.xml" /><Relationship Id="rId16" Type="http://schemas.openxmlformats.org/officeDocument/2006/relationships/header" Target="header7.xml" /><Relationship Id="rId17" Type="http://schemas.openxmlformats.org/officeDocument/2006/relationships/footer" Target="footer7.xml" /><Relationship Id="rId18" Type="http://schemas.openxmlformats.org/officeDocument/2006/relationships/header" Target="header8.xml" /><Relationship Id="rId19" Type="http://schemas.openxmlformats.org/officeDocument/2006/relationships/footer" Target="footer8.xml" /><Relationship Id="rId2" Type="http://schemas.openxmlformats.org/officeDocument/2006/relationships/webSettings" Target="webSettings.xml" /><Relationship Id="rId20" Type="http://schemas.openxmlformats.org/officeDocument/2006/relationships/header" Target="header9.xml" /><Relationship Id="rId21" Type="http://schemas.openxmlformats.org/officeDocument/2006/relationships/footer" Target="footer9.xml" /><Relationship Id="rId22" Type="http://schemas.openxmlformats.org/officeDocument/2006/relationships/header" Target="header10.xml" /><Relationship Id="rId23" Type="http://schemas.openxmlformats.org/officeDocument/2006/relationships/footer" Target="footer10.xml" /><Relationship Id="rId24" Type="http://schemas.openxmlformats.org/officeDocument/2006/relationships/header" Target="header11.xml" /><Relationship Id="rId25" Type="http://schemas.openxmlformats.org/officeDocument/2006/relationships/footer" Target="footer11.xml" /><Relationship Id="rId26" Type="http://schemas.openxmlformats.org/officeDocument/2006/relationships/header" Target="header12.xml" /><Relationship Id="rId27" Type="http://schemas.openxmlformats.org/officeDocument/2006/relationships/footer" Target="footer12.xml" /><Relationship Id="rId28" Type="http://schemas.openxmlformats.org/officeDocument/2006/relationships/header" Target="header13.xml" /><Relationship Id="rId29" Type="http://schemas.openxmlformats.org/officeDocument/2006/relationships/footer" Target="footer13.xml" /><Relationship Id="rId3" Type="http://schemas.openxmlformats.org/officeDocument/2006/relationships/fontTable" Target="fontTable.xml" /><Relationship Id="rId30" Type="http://schemas.openxmlformats.org/officeDocument/2006/relationships/header" Target="header14.xml" /><Relationship Id="rId31" Type="http://schemas.openxmlformats.org/officeDocument/2006/relationships/footer" Target="footer14.xml" /><Relationship Id="rId32" Type="http://schemas.openxmlformats.org/officeDocument/2006/relationships/header" Target="header15.xml" /><Relationship Id="rId33" Type="http://schemas.openxmlformats.org/officeDocument/2006/relationships/footer" Target="footer15.xml" /><Relationship Id="rId34" Type="http://schemas.openxmlformats.org/officeDocument/2006/relationships/header" Target="header16.xml" /><Relationship Id="rId35" Type="http://schemas.openxmlformats.org/officeDocument/2006/relationships/footer" Target="footer16.xml" /><Relationship Id="rId36" Type="http://schemas.openxmlformats.org/officeDocument/2006/relationships/hyperlink" Target="https://d.book118.com/647063123145006026" TargetMode="External" /><Relationship Id="rId37" Type="http://schemas.openxmlformats.org/officeDocument/2006/relationships/header" Target="header17.xml" /><Relationship Id="rId38" Type="http://schemas.openxmlformats.org/officeDocument/2006/relationships/footer" Target="footer17.xml" /><Relationship Id="rId39" Type="http://schemas.openxmlformats.org/officeDocument/2006/relationships/theme" Target="theme/theme1.xml" /><Relationship Id="rId4" Type="http://schemas.openxmlformats.org/officeDocument/2006/relationships/header" Target="header1.xml" /><Relationship Id="rId40" Type="http://schemas.openxmlformats.org/officeDocument/2006/relationships/styles" Target="styles.xml" /><Relationship Id="rId5" Type="http://schemas.openxmlformats.org/officeDocument/2006/relationships/footer" Target="footer1.xml" /><Relationship Id="rId6" Type="http://schemas.openxmlformats.org/officeDocument/2006/relationships/header" Target="header2.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TotalTime>0</TotalTime>
  <Pages>23</Pages>
  <Words>0</Words>
  <Characters>0</Characters>
  <Application>Microsoft Office Word</Application>
  <DocSecurity>0</DocSecurity>
  <Lines>0</Lines>
  <Paragraphs>0</Paragraphs>
  <ScaleCrop>false</ScaleCrop>
  <Company/>
  <LinksUpToDate>false</LinksUpToDate>
  <CharactersWithSpaces>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Administrator</dc:creator>
  <cp:lastModifiedBy>Administrator</cp:lastModifiedBy>
  <cp:revision>1</cp:revision>
  <dcterms:created xsi:type="dcterms:W3CDTF">2024-01-08T08:16:00Z</dcterms:created>
  <dcterms:modified xsi:type="dcterms:W3CDTF">2024-01-08T08:17:12Z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CV">
    <vt:lpwstr>6D7E0FB598FB43248AC6B0F70EF20C00_11</vt:lpwstr>
  </property>
  <property fmtid="{D5CDD505-2E9C-101B-9397-08002B2CF9AE}" pid="3" name="KSOProductBuildVer">
    <vt:lpwstr>2052-12.1.0.16120</vt:lpwstr>
  </property>
</Properties>
</file>