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大孔烧结空心砖项目规划设计方案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3" w:history="1">
        <w:r>
          <w:rPr>
            <w:rFonts w:ascii="仿宋" w:eastAsia="仿宋" w:hAnsi="仿宋" w:cs="仿宋" w:hint="eastAsia"/>
            <w:lang w:eastAsia="zh-CN"/>
          </w:rPr>
          <w:t>前言</w:t>
        </w:r>
        <w:r>
          <w:tab/>
        </w:r>
        <w:r>
          <w:fldChar w:fldCharType="begin"/>
        </w:r>
        <w:r>
          <w:instrText xml:space="preserve"> PAGEREF _Toc18123 \h </w:instrText>
        </w:r>
        <w:r>
          <w:fldChar w:fldCharType="separate"/>
        </w:r>
        <w:r>
          <w:t>3</w:t>
        </w:r>
        <w:r>
          <w:fldChar w:fldCharType="end"/>
        </w:r>
      </w:hyperlink>
    </w:p>
    <w:p>
      <w:pPr>
        <w:pStyle w:val="TOC1"/>
        <w:tabs>
          <w:tab w:val="right" w:leader="dot" w:pos="8306"/>
        </w:tabs>
      </w:pPr>
      <w:hyperlink w:anchor="_Toc2381" w:history="1">
        <w:r>
          <w:rPr>
            <w:rFonts w:ascii="仿宋" w:eastAsia="仿宋" w:hAnsi="仿宋" w:cs="仿宋" w:hint="eastAsia"/>
            <w:lang w:eastAsia="zh-CN"/>
          </w:rPr>
          <w:t>一、大孔烧结空心砖项目土建工程</w:t>
        </w:r>
        <w:r>
          <w:tab/>
        </w:r>
        <w:r>
          <w:fldChar w:fldCharType="begin"/>
        </w:r>
        <w:r>
          <w:instrText xml:space="preserve"> PAGEREF _Toc2381 \h </w:instrText>
        </w:r>
        <w:r>
          <w:fldChar w:fldCharType="separate"/>
        </w:r>
        <w:r>
          <w:t>3</w:t>
        </w:r>
        <w:r>
          <w:fldChar w:fldCharType="end"/>
        </w:r>
      </w:hyperlink>
    </w:p>
    <w:p>
      <w:pPr>
        <w:pStyle w:val="TOC2"/>
        <w:tabs>
          <w:tab w:val="right" w:leader="dot" w:pos="8306"/>
        </w:tabs>
      </w:pPr>
      <w:hyperlink w:anchor="_Toc24008" w:history="1">
        <w:r>
          <w:rPr>
            <w:rFonts w:ascii="仿宋" w:eastAsia="仿宋" w:hAnsi="仿宋" w:cs="仿宋" w:hint="eastAsia"/>
            <w:lang w:eastAsia="zh-CN"/>
          </w:rPr>
          <w:t>(一)、建筑工程设计原则</w:t>
        </w:r>
        <w:r>
          <w:tab/>
        </w:r>
        <w:r>
          <w:fldChar w:fldCharType="begin"/>
        </w:r>
        <w:r>
          <w:instrText xml:space="preserve"> PAGEREF _Toc24008 \h </w:instrText>
        </w:r>
        <w:r>
          <w:fldChar w:fldCharType="separate"/>
        </w:r>
        <w:r>
          <w:t>3</w:t>
        </w:r>
        <w:r>
          <w:fldChar w:fldCharType="end"/>
        </w:r>
      </w:hyperlink>
    </w:p>
    <w:p>
      <w:pPr>
        <w:pStyle w:val="TOC2"/>
        <w:tabs>
          <w:tab w:val="right" w:leader="dot" w:pos="8306"/>
        </w:tabs>
      </w:pPr>
      <w:hyperlink w:anchor="_Toc26564" w:history="1">
        <w:r>
          <w:rPr>
            <w:rFonts w:ascii="仿宋" w:eastAsia="仿宋" w:hAnsi="仿宋" w:cs="仿宋" w:hint="eastAsia"/>
            <w:lang w:eastAsia="zh-CN"/>
          </w:rPr>
          <w:t>(二)、土建工程设计年限及安全等级</w:t>
        </w:r>
        <w:r>
          <w:tab/>
        </w:r>
        <w:r>
          <w:fldChar w:fldCharType="begin"/>
        </w:r>
        <w:r>
          <w:instrText xml:space="preserve"> PAGEREF _Toc26564 \h </w:instrText>
        </w:r>
        <w:r>
          <w:fldChar w:fldCharType="separate"/>
        </w:r>
        <w:r>
          <w:t>4</w:t>
        </w:r>
        <w:r>
          <w:fldChar w:fldCharType="end"/>
        </w:r>
      </w:hyperlink>
    </w:p>
    <w:p>
      <w:pPr>
        <w:pStyle w:val="TOC2"/>
        <w:tabs>
          <w:tab w:val="right" w:leader="dot" w:pos="8306"/>
        </w:tabs>
      </w:pPr>
      <w:hyperlink w:anchor="_Toc24881" w:history="1">
        <w:r>
          <w:rPr>
            <w:rFonts w:ascii="仿宋" w:eastAsia="仿宋" w:hAnsi="仿宋" w:cs="仿宋" w:hint="eastAsia"/>
            <w:lang w:eastAsia="zh-CN"/>
          </w:rPr>
          <w:t>(三)、建筑工程设计总体要求</w:t>
        </w:r>
        <w:r>
          <w:tab/>
        </w:r>
        <w:r>
          <w:fldChar w:fldCharType="begin"/>
        </w:r>
        <w:r>
          <w:instrText xml:space="preserve"> PAGEREF _Toc24881 \h </w:instrText>
        </w:r>
        <w:r>
          <w:fldChar w:fldCharType="separate"/>
        </w:r>
        <w:r>
          <w:t>5</w:t>
        </w:r>
        <w:r>
          <w:fldChar w:fldCharType="end"/>
        </w:r>
      </w:hyperlink>
    </w:p>
    <w:p>
      <w:pPr>
        <w:pStyle w:val="TOC2"/>
        <w:tabs>
          <w:tab w:val="right" w:leader="dot" w:pos="8306"/>
        </w:tabs>
      </w:pPr>
      <w:hyperlink w:anchor="_Toc26040" w:history="1">
        <w:r>
          <w:rPr>
            <w:rFonts w:ascii="仿宋" w:eastAsia="仿宋" w:hAnsi="仿宋" w:cs="仿宋" w:hint="eastAsia"/>
            <w:lang w:eastAsia="zh-CN"/>
          </w:rPr>
          <w:t>(四)、土建工程建设指标</w:t>
        </w:r>
        <w:r>
          <w:tab/>
        </w:r>
        <w:r>
          <w:fldChar w:fldCharType="begin"/>
        </w:r>
        <w:r>
          <w:instrText xml:space="preserve"> PAGEREF _Toc26040 \h </w:instrText>
        </w:r>
        <w:r>
          <w:fldChar w:fldCharType="separate"/>
        </w:r>
        <w:r>
          <w:t>6</w:t>
        </w:r>
        <w:r>
          <w:fldChar w:fldCharType="end"/>
        </w:r>
      </w:hyperlink>
    </w:p>
    <w:p>
      <w:pPr>
        <w:pStyle w:val="TOC1"/>
        <w:tabs>
          <w:tab w:val="right" w:leader="dot" w:pos="8306"/>
        </w:tabs>
      </w:pPr>
      <w:hyperlink w:anchor="_Toc8429" w:history="1">
        <w:r>
          <w:rPr>
            <w:rFonts w:ascii="仿宋" w:eastAsia="仿宋" w:hAnsi="仿宋" w:cs="仿宋" w:hint="eastAsia"/>
            <w:lang w:eastAsia="zh-CN"/>
          </w:rPr>
          <w:t>二、大孔烧结空心砖项目危机管理</w:t>
        </w:r>
        <w:r>
          <w:tab/>
        </w:r>
        <w:r>
          <w:fldChar w:fldCharType="begin"/>
        </w:r>
        <w:r>
          <w:instrText xml:space="preserve"> PAGEREF _Toc8429 \h </w:instrText>
        </w:r>
        <w:r>
          <w:fldChar w:fldCharType="separate"/>
        </w:r>
        <w:r>
          <w:t>6</w:t>
        </w:r>
        <w:r>
          <w:fldChar w:fldCharType="end"/>
        </w:r>
      </w:hyperlink>
    </w:p>
    <w:p>
      <w:pPr>
        <w:pStyle w:val="TOC2"/>
        <w:tabs>
          <w:tab w:val="right" w:leader="dot" w:pos="8306"/>
        </w:tabs>
      </w:pPr>
      <w:hyperlink w:anchor="_Toc867" w:history="1">
        <w:r>
          <w:rPr>
            <w:rFonts w:ascii="仿宋" w:eastAsia="仿宋" w:hAnsi="仿宋" w:cs="仿宋" w:hint="eastAsia"/>
            <w:lang w:eastAsia="zh-CN"/>
          </w:rPr>
          <w:t>(一)、危机预警与识别</w:t>
        </w:r>
        <w:r>
          <w:tab/>
        </w:r>
        <w:r>
          <w:fldChar w:fldCharType="begin"/>
        </w:r>
        <w:r>
          <w:instrText xml:space="preserve"> PAGEREF _Toc867 \h </w:instrText>
        </w:r>
        <w:r>
          <w:fldChar w:fldCharType="separate"/>
        </w:r>
        <w:r>
          <w:t>6</w:t>
        </w:r>
        <w:r>
          <w:fldChar w:fldCharType="end"/>
        </w:r>
      </w:hyperlink>
    </w:p>
    <w:p>
      <w:pPr>
        <w:pStyle w:val="TOC2"/>
        <w:tabs>
          <w:tab w:val="right" w:leader="dot" w:pos="8306"/>
        </w:tabs>
      </w:pPr>
      <w:hyperlink w:anchor="_Toc5234" w:history="1">
        <w:r>
          <w:rPr>
            <w:rFonts w:ascii="仿宋" w:eastAsia="仿宋" w:hAnsi="仿宋" w:cs="仿宋" w:hint="eastAsia"/>
            <w:lang w:eastAsia="zh-CN"/>
          </w:rPr>
          <w:t>(二)、危机应对与恢复</w:t>
        </w:r>
        <w:r>
          <w:tab/>
        </w:r>
        <w:r>
          <w:fldChar w:fldCharType="begin"/>
        </w:r>
        <w:r>
          <w:instrText xml:space="preserve"> PAGEREF _Toc5234 \h </w:instrText>
        </w:r>
        <w:r>
          <w:fldChar w:fldCharType="separate"/>
        </w:r>
        <w:r>
          <w:t>7</w:t>
        </w:r>
        <w:r>
          <w:fldChar w:fldCharType="end"/>
        </w:r>
      </w:hyperlink>
    </w:p>
    <w:p>
      <w:pPr>
        <w:pStyle w:val="TOC1"/>
        <w:tabs>
          <w:tab w:val="right" w:leader="dot" w:pos="8306"/>
        </w:tabs>
      </w:pPr>
      <w:hyperlink w:anchor="_Toc6629" w:history="1">
        <w:r>
          <w:rPr>
            <w:rFonts w:ascii="仿宋" w:eastAsia="仿宋" w:hAnsi="仿宋" w:cs="仿宋" w:hint="eastAsia"/>
            <w:lang w:eastAsia="zh-CN"/>
          </w:rPr>
          <w:t>三、大孔烧结空心砖项目选址可行性分析</w:t>
        </w:r>
        <w:r>
          <w:tab/>
        </w:r>
        <w:r>
          <w:fldChar w:fldCharType="begin"/>
        </w:r>
        <w:r>
          <w:instrText xml:space="preserve"> PAGEREF _Toc6629 \h </w:instrText>
        </w:r>
        <w:r>
          <w:fldChar w:fldCharType="separate"/>
        </w:r>
        <w:r>
          <w:t>9</w:t>
        </w:r>
        <w:r>
          <w:fldChar w:fldCharType="end"/>
        </w:r>
      </w:hyperlink>
    </w:p>
    <w:p>
      <w:pPr>
        <w:pStyle w:val="TOC2"/>
        <w:tabs>
          <w:tab w:val="right" w:leader="dot" w:pos="8306"/>
        </w:tabs>
      </w:pPr>
      <w:hyperlink w:anchor="_Toc31193" w:history="1">
        <w:r>
          <w:rPr>
            <w:rFonts w:ascii="仿宋" w:eastAsia="仿宋" w:hAnsi="仿宋" w:cs="仿宋" w:hint="eastAsia"/>
            <w:lang w:eastAsia="zh-CN"/>
          </w:rPr>
          <w:t>(一)、大孔烧结空心砖项目选址</w:t>
        </w:r>
        <w:r>
          <w:tab/>
        </w:r>
        <w:r>
          <w:fldChar w:fldCharType="begin"/>
        </w:r>
        <w:r>
          <w:instrText xml:space="preserve"> PAGEREF _Toc31193 \h </w:instrText>
        </w:r>
        <w:r>
          <w:fldChar w:fldCharType="separate"/>
        </w:r>
        <w:r>
          <w:t>9</w:t>
        </w:r>
        <w:r>
          <w:fldChar w:fldCharType="end"/>
        </w:r>
      </w:hyperlink>
    </w:p>
    <w:p>
      <w:pPr>
        <w:pStyle w:val="TOC2"/>
        <w:tabs>
          <w:tab w:val="right" w:leader="dot" w:pos="8306"/>
        </w:tabs>
      </w:pPr>
      <w:hyperlink w:anchor="_Toc31364" w:history="1">
        <w:r>
          <w:rPr>
            <w:rFonts w:ascii="仿宋" w:eastAsia="仿宋" w:hAnsi="仿宋" w:cs="仿宋" w:hint="eastAsia"/>
            <w:lang w:eastAsia="zh-CN"/>
          </w:rPr>
          <w:t>(二)、用地控制指标</w:t>
        </w:r>
        <w:r>
          <w:tab/>
        </w:r>
        <w:r>
          <w:fldChar w:fldCharType="begin"/>
        </w:r>
        <w:r>
          <w:instrText xml:space="preserve"> PAGEREF _Toc31364 \h </w:instrText>
        </w:r>
        <w:r>
          <w:fldChar w:fldCharType="separate"/>
        </w:r>
        <w:r>
          <w:t>9</w:t>
        </w:r>
        <w:r>
          <w:fldChar w:fldCharType="end"/>
        </w:r>
      </w:hyperlink>
    </w:p>
    <w:p>
      <w:pPr>
        <w:pStyle w:val="TOC2"/>
        <w:tabs>
          <w:tab w:val="right" w:leader="dot" w:pos="8306"/>
        </w:tabs>
      </w:pPr>
      <w:hyperlink w:anchor="_Toc671" w:history="1">
        <w:r>
          <w:rPr>
            <w:rFonts w:ascii="仿宋" w:eastAsia="仿宋" w:hAnsi="仿宋" w:cs="仿宋" w:hint="eastAsia"/>
            <w:lang w:eastAsia="zh-CN"/>
          </w:rPr>
          <w:t>(三)、节约用地措施</w:t>
        </w:r>
        <w:r>
          <w:tab/>
        </w:r>
        <w:r>
          <w:fldChar w:fldCharType="begin"/>
        </w:r>
        <w:r>
          <w:instrText xml:space="preserve"> PAGEREF _Toc671 \h </w:instrText>
        </w:r>
        <w:r>
          <w:fldChar w:fldCharType="separate"/>
        </w:r>
        <w:r>
          <w:t>11</w:t>
        </w:r>
        <w:r>
          <w:fldChar w:fldCharType="end"/>
        </w:r>
      </w:hyperlink>
    </w:p>
    <w:p>
      <w:pPr>
        <w:pStyle w:val="TOC2"/>
        <w:tabs>
          <w:tab w:val="right" w:leader="dot" w:pos="8306"/>
        </w:tabs>
      </w:pPr>
      <w:hyperlink w:anchor="_Toc18670" w:history="1">
        <w:r>
          <w:rPr>
            <w:rFonts w:ascii="仿宋" w:eastAsia="仿宋" w:hAnsi="仿宋" w:cs="仿宋" w:hint="eastAsia"/>
            <w:lang w:eastAsia="zh-CN"/>
          </w:rPr>
          <w:t>(四)、总图布置方案</w:t>
        </w:r>
        <w:r>
          <w:tab/>
        </w:r>
        <w:r>
          <w:fldChar w:fldCharType="begin"/>
        </w:r>
        <w:r>
          <w:instrText xml:space="preserve"> PAGEREF _Toc18670 \h </w:instrText>
        </w:r>
        <w:r>
          <w:fldChar w:fldCharType="separate"/>
        </w:r>
        <w:r>
          <w:t>12</w:t>
        </w:r>
        <w:r>
          <w:fldChar w:fldCharType="end"/>
        </w:r>
      </w:hyperlink>
    </w:p>
    <w:p>
      <w:pPr>
        <w:pStyle w:val="TOC2"/>
        <w:tabs>
          <w:tab w:val="right" w:leader="dot" w:pos="8306"/>
        </w:tabs>
      </w:pPr>
      <w:hyperlink w:anchor="_Toc9039" w:history="1">
        <w:r>
          <w:rPr>
            <w:rFonts w:ascii="仿宋" w:eastAsia="仿宋" w:hAnsi="仿宋" w:cs="仿宋" w:hint="eastAsia"/>
            <w:lang w:eastAsia="zh-CN"/>
          </w:rPr>
          <w:t>(五)、选址综合评价</w:t>
        </w:r>
        <w:r>
          <w:tab/>
        </w:r>
        <w:r>
          <w:fldChar w:fldCharType="begin"/>
        </w:r>
        <w:r>
          <w:instrText xml:space="preserve"> PAGEREF _Toc9039 \h </w:instrText>
        </w:r>
        <w:r>
          <w:fldChar w:fldCharType="separate"/>
        </w:r>
        <w:r>
          <w:t>13</w:t>
        </w:r>
        <w:r>
          <w:fldChar w:fldCharType="end"/>
        </w:r>
      </w:hyperlink>
    </w:p>
    <w:p>
      <w:pPr>
        <w:pStyle w:val="TOC1"/>
        <w:tabs>
          <w:tab w:val="right" w:leader="dot" w:pos="8306"/>
        </w:tabs>
      </w:pPr>
      <w:hyperlink w:anchor="_Toc28847" w:history="1">
        <w:r>
          <w:rPr>
            <w:rFonts w:ascii="仿宋" w:eastAsia="仿宋" w:hAnsi="仿宋" w:cs="仿宋" w:hint="eastAsia"/>
            <w:lang w:eastAsia="zh-CN"/>
          </w:rPr>
          <w:t>四、大孔烧结空心砖项目绩效评估</w:t>
        </w:r>
        <w:r>
          <w:tab/>
        </w:r>
        <w:r>
          <w:fldChar w:fldCharType="begin"/>
        </w:r>
        <w:r>
          <w:instrText xml:space="preserve"> PAGEREF _Toc28847 \h </w:instrText>
        </w:r>
        <w:r>
          <w:fldChar w:fldCharType="separate"/>
        </w:r>
        <w:r>
          <w:t>14</w:t>
        </w:r>
        <w:r>
          <w:fldChar w:fldCharType="end"/>
        </w:r>
      </w:hyperlink>
    </w:p>
    <w:p>
      <w:pPr>
        <w:pStyle w:val="TOC2"/>
        <w:tabs>
          <w:tab w:val="right" w:leader="dot" w:pos="8306"/>
        </w:tabs>
      </w:pPr>
      <w:hyperlink w:anchor="_Toc1457" w:history="1">
        <w:r>
          <w:rPr>
            <w:rFonts w:ascii="仿宋" w:eastAsia="仿宋" w:hAnsi="仿宋" w:cs="仿宋" w:hint="eastAsia"/>
            <w:lang w:eastAsia="zh-CN"/>
          </w:rPr>
          <w:t>(一)、绩效评估指标</w:t>
        </w:r>
        <w:r>
          <w:tab/>
        </w:r>
        <w:r>
          <w:fldChar w:fldCharType="begin"/>
        </w:r>
        <w:r>
          <w:instrText xml:space="preserve"> PAGEREF _Toc1457 \h </w:instrText>
        </w:r>
        <w:r>
          <w:fldChar w:fldCharType="separate"/>
        </w:r>
        <w:r>
          <w:t>14</w:t>
        </w:r>
        <w:r>
          <w:fldChar w:fldCharType="end"/>
        </w:r>
      </w:hyperlink>
    </w:p>
    <w:p>
      <w:pPr>
        <w:pStyle w:val="TOC2"/>
        <w:tabs>
          <w:tab w:val="right" w:leader="dot" w:pos="8306"/>
        </w:tabs>
      </w:pPr>
      <w:hyperlink w:anchor="_Toc22329" w:history="1">
        <w:r>
          <w:rPr>
            <w:rFonts w:ascii="仿宋" w:eastAsia="仿宋" w:hAnsi="仿宋" w:cs="仿宋" w:hint="eastAsia"/>
            <w:lang w:eastAsia="zh-CN"/>
          </w:rPr>
          <w:t>(二)、绩效评估方法</w:t>
        </w:r>
        <w:r>
          <w:tab/>
        </w:r>
        <w:r>
          <w:fldChar w:fldCharType="begin"/>
        </w:r>
        <w:r>
          <w:instrText xml:space="preserve"> PAGEREF _Toc22329 \h </w:instrText>
        </w:r>
        <w:r>
          <w:fldChar w:fldCharType="separate"/>
        </w:r>
        <w:r>
          <w:t>15</w:t>
        </w:r>
        <w:r>
          <w:fldChar w:fldCharType="end"/>
        </w:r>
      </w:hyperlink>
    </w:p>
    <w:p>
      <w:pPr>
        <w:pStyle w:val="TOC2"/>
        <w:tabs>
          <w:tab w:val="right" w:leader="dot" w:pos="8306"/>
        </w:tabs>
      </w:pPr>
      <w:hyperlink w:anchor="_Toc22827" w:history="1">
        <w:r>
          <w:rPr>
            <w:rFonts w:ascii="仿宋" w:eastAsia="仿宋" w:hAnsi="仿宋" w:cs="仿宋" w:hint="eastAsia"/>
            <w:lang w:eastAsia="zh-CN"/>
          </w:rPr>
          <w:t>(三)、绩效评估周期</w:t>
        </w:r>
        <w:r>
          <w:tab/>
        </w:r>
        <w:r>
          <w:fldChar w:fldCharType="begin"/>
        </w:r>
        <w:r>
          <w:instrText xml:space="preserve"> PAGEREF _Toc22827 \h </w:instrText>
        </w:r>
        <w:r>
          <w:fldChar w:fldCharType="separate"/>
        </w:r>
        <w:r>
          <w:t>17</w:t>
        </w:r>
        <w:r>
          <w:fldChar w:fldCharType="end"/>
        </w:r>
      </w:hyperlink>
    </w:p>
    <w:p>
      <w:pPr>
        <w:pStyle w:val="TOC1"/>
        <w:tabs>
          <w:tab w:val="right" w:leader="dot" w:pos="8306"/>
        </w:tabs>
      </w:pPr>
      <w:hyperlink w:anchor="_Toc14117" w:history="1">
        <w:r>
          <w:rPr>
            <w:rFonts w:ascii="仿宋" w:eastAsia="仿宋" w:hAnsi="仿宋" w:cs="仿宋" w:hint="eastAsia"/>
            <w:lang w:eastAsia="zh-CN"/>
          </w:rPr>
          <w:t>五、市场分析、调研</w:t>
        </w:r>
        <w:r>
          <w:tab/>
        </w:r>
        <w:r>
          <w:fldChar w:fldCharType="begin"/>
        </w:r>
        <w:r>
          <w:instrText xml:space="preserve"> PAGEREF _Toc14117 \h </w:instrText>
        </w:r>
        <w:r>
          <w:fldChar w:fldCharType="separate"/>
        </w:r>
        <w:r>
          <w:t>18</w:t>
        </w:r>
        <w:r>
          <w:fldChar w:fldCharType="end"/>
        </w:r>
      </w:hyperlink>
    </w:p>
    <w:p>
      <w:pPr>
        <w:pStyle w:val="TOC2"/>
        <w:tabs>
          <w:tab w:val="right" w:leader="dot" w:pos="8306"/>
        </w:tabs>
      </w:pPr>
      <w:hyperlink w:anchor="_Toc23418" w:history="1">
        <w:r>
          <w:rPr>
            <w:rFonts w:ascii="仿宋" w:eastAsia="仿宋" w:hAnsi="仿宋" w:cs="仿宋" w:hint="eastAsia"/>
            <w:lang w:eastAsia="zh-CN"/>
          </w:rPr>
          <w:t>(一)、大孔烧结空心砖行业分析</w:t>
        </w:r>
        <w:r>
          <w:tab/>
        </w:r>
        <w:r>
          <w:fldChar w:fldCharType="begin"/>
        </w:r>
        <w:r>
          <w:instrText xml:space="preserve"> PAGEREF _Toc23418 \h </w:instrText>
        </w:r>
        <w:r>
          <w:fldChar w:fldCharType="separate"/>
        </w:r>
        <w:r>
          <w:t>18</w:t>
        </w:r>
        <w:r>
          <w:fldChar w:fldCharType="end"/>
        </w:r>
      </w:hyperlink>
    </w:p>
    <w:p>
      <w:pPr>
        <w:pStyle w:val="TOC2"/>
        <w:tabs>
          <w:tab w:val="right" w:leader="dot" w:pos="8306"/>
        </w:tabs>
      </w:pPr>
      <w:hyperlink w:anchor="_Toc13984" w:history="1">
        <w:r>
          <w:rPr>
            <w:rFonts w:ascii="仿宋" w:eastAsia="仿宋" w:hAnsi="仿宋" w:cs="仿宋" w:hint="eastAsia"/>
            <w:lang w:eastAsia="zh-CN"/>
          </w:rPr>
          <w:t>(二)、大孔烧结空心砖市场分析预测</w:t>
        </w:r>
        <w:r>
          <w:tab/>
        </w:r>
        <w:r>
          <w:fldChar w:fldCharType="begin"/>
        </w:r>
        <w:r>
          <w:instrText xml:space="preserve"> PAGEREF _Toc13984 \h </w:instrText>
        </w:r>
        <w:r>
          <w:fldChar w:fldCharType="separate"/>
        </w:r>
        <w:r>
          <w:t>18</w:t>
        </w:r>
        <w:r>
          <w:fldChar w:fldCharType="end"/>
        </w:r>
      </w:hyperlink>
    </w:p>
    <w:p>
      <w:pPr>
        <w:pStyle w:val="TOC1"/>
        <w:tabs>
          <w:tab w:val="right" w:leader="dot" w:pos="8306"/>
        </w:tabs>
      </w:pPr>
      <w:hyperlink w:anchor="_Toc1010" w:history="1">
        <w:r>
          <w:rPr>
            <w:rFonts w:ascii="仿宋" w:eastAsia="仿宋" w:hAnsi="仿宋" w:cs="仿宋" w:hint="eastAsia"/>
            <w:lang w:eastAsia="zh-CN"/>
          </w:rPr>
          <w:t>六、产品规划分析</w:t>
        </w:r>
        <w:r>
          <w:tab/>
        </w:r>
        <w:r>
          <w:fldChar w:fldCharType="begin"/>
        </w:r>
        <w:r>
          <w:instrText xml:space="preserve"> PAGEREF _Toc1010 \h </w:instrText>
        </w:r>
        <w:r>
          <w:fldChar w:fldCharType="separate"/>
        </w:r>
        <w:r>
          <w:t>19</w:t>
        </w:r>
        <w:r>
          <w:fldChar w:fldCharType="end"/>
        </w:r>
      </w:hyperlink>
    </w:p>
    <w:p>
      <w:pPr>
        <w:pStyle w:val="TOC2"/>
        <w:tabs>
          <w:tab w:val="right" w:leader="dot" w:pos="8306"/>
        </w:tabs>
      </w:pPr>
      <w:hyperlink w:anchor="_Toc6687" w:history="1">
        <w:r>
          <w:rPr>
            <w:rFonts w:ascii="仿宋" w:eastAsia="仿宋" w:hAnsi="仿宋" w:cs="仿宋" w:hint="eastAsia"/>
            <w:lang w:eastAsia="zh-CN"/>
          </w:rPr>
          <w:t>(一)、产品规划</w:t>
        </w:r>
        <w:r>
          <w:tab/>
        </w:r>
        <w:r>
          <w:fldChar w:fldCharType="begin"/>
        </w:r>
        <w:r>
          <w:instrText xml:space="preserve"> PAGEREF _Toc6687 \h </w:instrText>
        </w:r>
        <w:r>
          <w:fldChar w:fldCharType="separate"/>
        </w:r>
        <w:r>
          <w:t>19</w:t>
        </w:r>
        <w:r>
          <w:fldChar w:fldCharType="end"/>
        </w:r>
      </w:hyperlink>
    </w:p>
    <w:p>
      <w:pPr>
        <w:pStyle w:val="TOC2"/>
        <w:tabs>
          <w:tab w:val="right" w:leader="dot" w:pos="8306"/>
        </w:tabs>
      </w:pPr>
      <w:hyperlink w:anchor="_Toc19931" w:history="1">
        <w:r>
          <w:rPr>
            <w:rFonts w:ascii="仿宋" w:eastAsia="仿宋" w:hAnsi="仿宋" w:cs="仿宋" w:hint="eastAsia"/>
            <w:lang w:eastAsia="zh-CN"/>
          </w:rPr>
          <w:t>(二)、建设规模</w:t>
        </w:r>
        <w:r>
          <w:tab/>
        </w:r>
        <w:r>
          <w:fldChar w:fldCharType="begin"/>
        </w:r>
        <w:r>
          <w:instrText xml:space="preserve"> PAGEREF _Toc19931 \h </w:instrText>
        </w:r>
        <w:r>
          <w:fldChar w:fldCharType="separate"/>
        </w:r>
        <w:r>
          <w:t>20</w:t>
        </w:r>
        <w:r>
          <w:fldChar w:fldCharType="end"/>
        </w:r>
      </w:hyperlink>
    </w:p>
    <w:p>
      <w:pPr>
        <w:pStyle w:val="TOC1"/>
        <w:tabs>
          <w:tab w:val="right" w:leader="dot" w:pos="8306"/>
        </w:tabs>
      </w:pPr>
      <w:hyperlink w:anchor="_Toc15822" w:history="1">
        <w:r>
          <w:rPr>
            <w:rFonts w:ascii="仿宋" w:eastAsia="仿宋" w:hAnsi="仿宋" w:cs="仿宋" w:hint="eastAsia"/>
            <w:lang w:eastAsia="zh-CN"/>
          </w:rPr>
          <w:t>七、大孔烧结空心砖项目技术管理</w:t>
        </w:r>
        <w:r>
          <w:tab/>
        </w:r>
        <w:r>
          <w:fldChar w:fldCharType="begin"/>
        </w:r>
        <w:r>
          <w:instrText xml:space="preserve"> PAGEREF _Toc15822 \h </w:instrText>
        </w:r>
        <w:r>
          <w:fldChar w:fldCharType="separate"/>
        </w:r>
        <w:r>
          <w:t>21</w:t>
        </w:r>
        <w:r>
          <w:fldChar w:fldCharType="end"/>
        </w:r>
      </w:hyperlink>
    </w:p>
    <w:p>
      <w:pPr>
        <w:pStyle w:val="TOC2"/>
        <w:tabs>
          <w:tab w:val="right" w:leader="dot" w:pos="8306"/>
        </w:tabs>
      </w:pPr>
      <w:hyperlink w:anchor="_Toc17069" w:history="1">
        <w:r>
          <w:rPr>
            <w:rFonts w:ascii="仿宋" w:eastAsia="仿宋" w:hAnsi="仿宋" w:cs="仿宋" w:hint="eastAsia"/>
            <w:lang w:eastAsia="zh-CN"/>
          </w:rPr>
          <w:t>(一)、技术方案选用方向</w:t>
        </w:r>
        <w:r>
          <w:tab/>
        </w:r>
        <w:r>
          <w:fldChar w:fldCharType="begin"/>
        </w:r>
        <w:r>
          <w:instrText xml:space="preserve"> PAGEREF _Toc17069 \h </w:instrText>
        </w:r>
        <w:r>
          <w:fldChar w:fldCharType="separate"/>
        </w:r>
        <w:r>
          <w:t>21</w:t>
        </w:r>
        <w:r>
          <w:fldChar w:fldCharType="end"/>
        </w:r>
      </w:hyperlink>
    </w:p>
    <w:p>
      <w:pPr>
        <w:pStyle w:val="TOC2"/>
        <w:tabs>
          <w:tab w:val="right" w:leader="dot" w:pos="8306"/>
        </w:tabs>
      </w:pPr>
      <w:hyperlink w:anchor="_Toc4951" w:history="1">
        <w:r>
          <w:rPr>
            <w:rFonts w:ascii="仿宋" w:eastAsia="仿宋" w:hAnsi="仿宋" w:cs="仿宋" w:hint="eastAsia"/>
            <w:lang w:eastAsia="zh-CN"/>
          </w:rPr>
          <w:t>(二)、工艺技术方案选用原则</w:t>
        </w:r>
        <w:r>
          <w:tab/>
        </w:r>
        <w:r>
          <w:fldChar w:fldCharType="begin"/>
        </w:r>
        <w:r>
          <w:instrText xml:space="preserve"> PAGEREF _Toc4951 \h </w:instrText>
        </w:r>
        <w:r>
          <w:fldChar w:fldCharType="separate"/>
        </w:r>
        <w:r>
          <w:t>23</w:t>
        </w:r>
        <w:r>
          <w:fldChar w:fldCharType="end"/>
        </w:r>
      </w:hyperlink>
    </w:p>
    <w:p>
      <w:pPr>
        <w:pStyle w:val="TOC2"/>
        <w:tabs>
          <w:tab w:val="right" w:leader="dot" w:pos="8306"/>
        </w:tabs>
      </w:pPr>
      <w:hyperlink w:anchor="_Toc11064" w:history="1">
        <w:r>
          <w:rPr>
            <w:rFonts w:ascii="仿宋" w:eastAsia="仿宋" w:hAnsi="仿宋" w:cs="仿宋" w:hint="eastAsia"/>
            <w:lang w:eastAsia="zh-CN"/>
          </w:rPr>
          <w:t>(三)、工艺技术方案要求</w:t>
        </w:r>
        <w:r>
          <w:tab/>
        </w:r>
        <w:r>
          <w:fldChar w:fldCharType="begin"/>
        </w:r>
        <w:r>
          <w:instrText xml:space="preserve"> PAGEREF _Toc11064 \h </w:instrText>
        </w:r>
        <w:r>
          <w:fldChar w:fldCharType="separate"/>
        </w:r>
        <w:r>
          <w:t>25</w:t>
        </w:r>
        <w:r>
          <w:fldChar w:fldCharType="end"/>
        </w:r>
      </w:hyperlink>
    </w:p>
    <w:p>
      <w:pPr>
        <w:pStyle w:val="TOC1"/>
        <w:tabs>
          <w:tab w:val="right" w:leader="dot" w:pos="8306"/>
        </w:tabs>
      </w:pPr>
      <w:hyperlink w:anchor="_Toc3820" w:history="1">
        <w:r>
          <w:rPr>
            <w:rFonts w:ascii="仿宋" w:eastAsia="仿宋" w:hAnsi="仿宋" w:cs="仿宋" w:hint="eastAsia"/>
            <w:lang w:eastAsia="zh-CN"/>
          </w:rPr>
          <w:t>八、大孔烧结空心砖项目财务管理</w:t>
        </w:r>
        <w:r>
          <w:tab/>
        </w:r>
        <w:r>
          <w:fldChar w:fldCharType="begin"/>
        </w:r>
        <w:r>
          <w:instrText xml:space="preserve"> PAGEREF _Toc3820 \h </w:instrText>
        </w:r>
        <w:r>
          <w:fldChar w:fldCharType="separate"/>
        </w:r>
        <w:r>
          <w:t>27</w:t>
        </w:r>
        <w:r>
          <w:fldChar w:fldCharType="end"/>
        </w:r>
      </w:hyperlink>
    </w:p>
    <w:p>
      <w:pPr>
        <w:pStyle w:val="TOC2"/>
        <w:tabs>
          <w:tab w:val="right" w:leader="dot" w:pos="8306"/>
        </w:tabs>
      </w:pPr>
      <w:hyperlink w:anchor="_Toc18168" w:history="1">
        <w:r>
          <w:rPr>
            <w:rFonts w:ascii="仿宋" w:eastAsia="仿宋" w:hAnsi="仿宋" w:cs="仿宋" w:hint="eastAsia"/>
            <w:lang w:eastAsia="zh-CN"/>
          </w:rPr>
          <w:t>(一)、资金需求大</w:t>
        </w:r>
        <w:r>
          <w:tab/>
        </w:r>
        <w:r>
          <w:fldChar w:fldCharType="begin"/>
        </w:r>
        <w:r>
          <w:instrText xml:space="preserve"> PAGEREF _Toc18168 \h </w:instrText>
        </w:r>
        <w:r>
          <w:fldChar w:fldCharType="separate"/>
        </w:r>
        <w:r>
          <w:t>27</w:t>
        </w:r>
        <w:r>
          <w:fldChar w:fldCharType="end"/>
        </w:r>
      </w:hyperlink>
    </w:p>
    <w:p>
      <w:pPr>
        <w:pStyle w:val="TOC2"/>
        <w:tabs>
          <w:tab w:val="right" w:leader="dot" w:pos="8306"/>
        </w:tabs>
      </w:pPr>
      <w:hyperlink w:anchor="_Toc1481" w:history="1">
        <w:r>
          <w:rPr>
            <w:rFonts w:ascii="仿宋" w:eastAsia="仿宋" w:hAnsi="仿宋" w:cs="仿宋" w:hint="eastAsia"/>
            <w:lang w:eastAsia="zh-CN"/>
          </w:rPr>
          <w:t>(二)、研发周期长</w:t>
        </w:r>
        <w:r>
          <w:tab/>
        </w:r>
        <w:r>
          <w:fldChar w:fldCharType="begin"/>
        </w:r>
        <w:r>
          <w:instrText xml:space="preserve"> PAGEREF _Toc1481 \h </w:instrText>
        </w:r>
        <w:r>
          <w:fldChar w:fldCharType="separate"/>
        </w:r>
        <w:r>
          <w:t>29</w:t>
        </w:r>
        <w:r>
          <w:fldChar w:fldCharType="end"/>
        </w:r>
      </w:hyperlink>
    </w:p>
    <w:p>
      <w:pPr>
        <w:pStyle w:val="TOC2"/>
        <w:tabs>
          <w:tab w:val="right" w:leader="dot" w:pos="8306"/>
        </w:tabs>
      </w:pPr>
      <w:hyperlink w:anchor="_Toc9001" w:history="1">
        <w:r>
          <w:rPr>
            <w:rFonts w:ascii="仿宋" w:eastAsia="仿宋" w:hAnsi="仿宋" w:cs="仿宋" w:hint="eastAsia"/>
            <w:lang w:eastAsia="zh-CN"/>
          </w:rPr>
          <w:t>(三)、市场风险大</w:t>
        </w:r>
        <w:r>
          <w:tab/>
        </w:r>
        <w:r>
          <w:fldChar w:fldCharType="begin"/>
        </w:r>
        <w:r>
          <w:instrText xml:space="preserve"> PAGEREF _Toc9001 \h </w:instrText>
        </w:r>
        <w:r>
          <w:fldChar w:fldCharType="separate"/>
        </w:r>
        <w:r>
          <w:t>30</w:t>
        </w:r>
        <w:r>
          <w:fldChar w:fldCharType="end"/>
        </w:r>
      </w:hyperlink>
    </w:p>
    <w:p>
      <w:pPr>
        <w:pStyle w:val="TOC2"/>
        <w:tabs>
          <w:tab w:val="right" w:leader="dot" w:pos="8306"/>
        </w:tabs>
      </w:pPr>
      <w:hyperlink w:anchor="_Toc20862" w:history="1">
        <w:r>
          <w:rPr>
            <w:rFonts w:ascii="仿宋" w:eastAsia="仿宋" w:hAnsi="仿宋" w:cs="仿宋" w:hint="eastAsia"/>
            <w:lang w:eastAsia="zh-CN"/>
          </w:rPr>
          <w:t>(四)、利润率高</w:t>
        </w:r>
        <w:r>
          <w:tab/>
        </w:r>
        <w:r>
          <w:fldChar w:fldCharType="begin"/>
        </w:r>
        <w:r>
          <w:instrText xml:space="preserve"> PAGEREF _Toc20862 \h </w:instrText>
        </w:r>
        <w:r>
          <w:fldChar w:fldCharType="separate"/>
        </w:r>
        <w:r>
          <w:t>33</w:t>
        </w:r>
        <w:r>
          <w:fldChar w:fldCharType="end"/>
        </w:r>
      </w:hyperlink>
    </w:p>
    <w:p>
      <w:pPr>
        <w:pStyle w:val="TOC1"/>
        <w:tabs>
          <w:tab w:val="right" w:leader="dot" w:pos="8306"/>
        </w:tabs>
      </w:pPr>
      <w:hyperlink w:anchor="_Toc14166" w:history="1">
        <w:r>
          <w:rPr>
            <w:rFonts w:ascii="仿宋" w:eastAsia="仿宋" w:hAnsi="仿宋" w:cs="仿宋" w:hint="eastAsia"/>
            <w:lang w:eastAsia="zh-CN"/>
          </w:rPr>
          <w:t>九、大孔烧结空心砖项目环境影响分析</w:t>
        </w:r>
        <w:r>
          <w:tab/>
        </w:r>
        <w:r>
          <w:fldChar w:fldCharType="begin"/>
        </w:r>
        <w:r>
          <w:instrText xml:space="preserve"> PAGEREF _Toc14166 \h </w:instrText>
        </w:r>
        <w:r>
          <w:fldChar w:fldCharType="separate"/>
        </w:r>
        <w:r>
          <w:t>35</w:t>
        </w:r>
        <w:r>
          <w:fldChar w:fldCharType="end"/>
        </w:r>
      </w:hyperlink>
    </w:p>
    <w:p>
      <w:pPr>
        <w:pStyle w:val="TOC2"/>
        <w:tabs>
          <w:tab w:val="right" w:leader="dot" w:pos="8306"/>
        </w:tabs>
      </w:pPr>
      <w:hyperlink w:anchor="_Toc26299" w:history="1">
        <w:r>
          <w:rPr>
            <w:rFonts w:ascii="仿宋" w:eastAsia="仿宋" w:hAnsi="仿宋" w:cs="仿宋" w:hint="eastAsia"/>
            <w:lang w:eastAsia="zh-CN"/>
          </w:rPr>
          <w:t>(一)、建设区域环境质量现状</w:t>
        </w:r>
        <w:r>
          <w:tab/>
        </w:r>
        <w:r>
          <w:fldChar w:fldCharType="begin"/>
        </w:r>
        <w:r>
          <w:instrText xml:space="preserve"> PAGEREF _Toc26299 \h </w:instrText>
        </w:r>
        <w:r>
          <w:fldChar w:fldCharType="separate"/>
        </w:r>
        <w:r>
          <w:t>35</w:t>
        </w:r>
        <w:r>
          <w:fldChar w:fldCharType="end"/>
        </w:r>
      </w:hyperlink>
    </w:p>
    <w:p>
      <w:pPr>
        <w:pStyle w:val="TOC2"/>
        <w:tabs>
          <w:tab w:val="right" w:leader="dot" w:pos="8306"/>
        </w:tabs>
      </w:pPr>
      <w:hyperlink w:anchor="_Toc23410" w:history="1">
        <w:r>
          <w:rPr>
            <w:rFonts w:ascii="仿宋" w:eastAsia="仿宋" w:hAnsi="仿宋" w:cs="仿宋" w:hint="eastAsia"/>
            <w:lang w:eastAsia="zh-CN"/>
          </w:rPr>
          <w:t>(二)、建设期环境保护</w:t>
        </w:r>
        <w:r>
          <w:tab/>
        </w:r>
        <w:r>
          <w:fldChar w:fldCharType="begin"/>
        </w:r>
        <w:r>
          <w:instrText xml:space="preserve"> PAGEREF _Toc23410 \h </w:instrText>
        </w:r>
        <w:r>
          <w:fldChar w:fldCharType="separate"/>
        </w:r>
        <w:r>
          <w:t>36</w:t>
        </w:r>
        <w:r>
          <w:fldChar w:fldCharType="end"/>
        </w:r>
      </w:hyperlink>
    </w:p>
    <w:p>
      <w:pPr>
        <w:pStyle w:val="TOC2"/>
        <w:tabs>
          <w:tab w:val="right" w:leader="dot" w:pos="8306"/>
        </w:tabs>
      </w:pPr>
      <w:hyperlink w:anchor="_Toc17287" w:history="1">
        <w:r>
          <w:rPr>
            <w:rFonts w:ascii="仿宋" w:eastAsia="仿宋" w:hAnsi="仿宋" w:cs="仿宋" w:hint="eastAsia"/>
            <w:lang w:eastAsia="zh-CN"/>
          </w:rPr>
          <w:t>(三)、运营期环境保护</w:t>
        </w:r>
        <w:r>
          <w:tab/>
        </w:r>
        <w:r>
          <w:fldChar w:fldCharType="begin"/>
        </w:r>
        <w:r>
          <w:instrText xml:space="preserve"> PAGEREF _Toc17287 \h </w:instrText>
        </w:r>
        <w:r>
          <w:fldChar w:fldCharType="separate"/>
        </w:r>
        <w:r>
          <w:t>38</w:t>
        </w:r>
        <w:r>
          <w:fldChar w:fldCharType="end"/>
        </w:r>
      </w:hyperlink>
    </w:p>
    <w:p>
      <w:pPr>
        <w:pStyle w:val="TOC2"/>
        <w:tabs>
          <w:tab w:val="right" w:leader="dot" w:pos="8306"/>
        </w:tabs>
      </w:pPr>
      <w:hyperlink w:anchor="_Toc3015" w:history="1">
        <w:r>
          <w:rPr>
            <w:rFonts w:ascii="仿宋" w:eastAsia="仿宋" w:hAnsi="仿宋" w:cs="仿宋" w:hint="eastAsia"/>
            <w:lang w:eastAsia="zh-CN"/>
          </w:rPr>
          <w:t>(四)、大孔烧结空心砖项目建设对区域经济的影响</w:t>
        </w:r>
        <w:r>
          <w:tab/>
        </w:r>
        <w:r>
          <w:fldChar w:fldCharType="begin"/>
        </w:r>
        <w:r>
          <w:instrText xml:space="preserve"> PAGEREF _Toc3015 \h </w:instrText>
        </w:r>
        <w:r>
          <w:fldChar w:fldCharType="separate"/>
        </w:r>
        <w:r>
          <w:t>39</w:t>
        </w:r>
        <w:r>
          <w:fldChar w:fldCharType="end"/>
        </w:r>
      </w:hyperlink>
    </w:p>
    <w:p>
      <w:pPr>
        <w:pStyle w:val="TOC2"/>
        <w:tabs>
          <w:tab w:val="right" w:leader="dot" w:pos="8306"/>
        </w:tabs>
      </w:pPr>
      <w:hyperlink w:anchor="_Toc30715" w:history="1">
        <w:r>
          <w:rPr>
            <w:rFonts w:ascii="仿宋" w:eastAsia="仿宋" w:hAnsi="仿宋" w:cs="仿宋" w:hint="eastAsia"/>
            <w:lang w:eastAsia="zh-CN"/>
          </w:rPr>
          <w:t>(五)、废弃物处理</w:t>
        </w:r>
        <w:r>
          <w:tab/>
        </w:r>
        <w:r>
          <w:fldChar w:fldCharType="begin"/>
        </w:r>
        <w:r>
          <w:instrText xml:space="preserve"> PAGEREF _Toc30715 \h </w:instrText>
        </w:r>
        <w:r>
          <w:fldChar w:fldCharType="separate"/>
        </w:r>
        <w:r>
          <w:t>41</w:t>
        </w:r>
        <w:r>
          <w:fldChar w:fldCharType="end"/>
        </w:r>
      </w:hyperlink>
    </w:p>
    <w:p>
      <w:pPr>
        <w:pStyle w:val="TOC2"/>
        <w:tabs>
          <w:tab w:val="right" w:leader="dot" w:pos="8306"/>
        </w:tabs>
      </w:pPr>
      <w:hyperlink w:anchor="_Toc20790" w:history="1">
        <w:r>
          <w:rPr>
            <w:rFonts w:ascii="仿宋" w:eastAsia="仿宋" w:hAnsi="仿宋" w:cs="仿宋" w:hint="eastAsia"/>
            <w:lang w:eastAsia="zh-CN"/>
          </w:rPr>
          <w:t>(六)、特殊环境影响分析</w:t>
        </w:r>
        <w:r>
          <w:tab/>
        </w:r>
        <w:r>
          <w:fldChar w:fldCharType="begin"/>
        </w:r>
        <w:r>
          <w:instrText xml:space="preserve"> PAGEREF _Toc20790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0" w:history="1">
        <w:r>
          <w:rPr>
            <w:rFonts w:ascii="仿宋" w:eastAsia="仿宋" w:hAnsi="仿宋" w:cs="仿宋" w:hint="eastAsia"/>
            <w:lang w:eastAsia="zh-CN"/>
          </w:rPr>
          <w:t>(七)、清洁生产</w:t>
        </w:r>
        <w:r>
          <w:tab/>
        </w:r>
        <w:r>
          <w:fldChar w:fldCharType="begin"/>
        </w:r>
        <w:r>
          <w:instrText xml:space="preserve"> PAGEREF _Toc26100 \h </w:instrText>
        </w:r>
        <w:r>
          <w:fldChar w:fldCharType="separate"/>
        </w:r>
        <w:r>
          <w:t>43</w:t>
        </w:r>
        <w:r>
          <w:fldChar w:fldCharType="end"/>
        </w:r>
      </w:hyperlink>
    </w:p>
    <w:p>
      <w:pPr>
        <w:pStyle w:val="TOC2"/>
        <w:tabs>
          <w:tab w:val="right" w:leader="dot" w:pos="8306"/>
        </w:tabs>
      </w:pPr>
      <w:hyperlink w:anchor="_Toc6301" w:history="1">
        <w:r>
          <w:rPr>
            <w:rFonts w:ascii="仿宋" w:eastAsia="仿宋" w:hAnsi="仿宋" w:cs="仿宋" w:hint="eastAsia"/>
            <w:lang w:eastAsia="zh-CN"/>
          </w:rPr>
          <w:t>(八)、环境保护综合评价</w:t>
        </w:r>
        <w:r>
          <w:tab/>
        </w:r>
        <w:r>
          <w:fldChar w:fldCharType="begin"/>
        </w:r>
        <w:r>
          <w:instrText xml:space="preserve"> PAGEREF _Toc6301 \h </w:instrText>
        </w:r>
        <w:r>
          <w:fldChar w:fldCharType="separate"/>
        </w:r>
        <w:r>
          <w:t>44</w:t>
        </w:r>
        <w:r>
          <w:fldChar w:fldCharType="end"/>
        </w:r>
      </w:hyperlink>
    </w:p>
    <w:p>
      <w:pPr>
        <w:pStyle w:val="TOC1"/>
        <w:tabs>
          <w:tab w:val="right" w:leader="dot" w:pos="8306"/>
        </w:tabs>
      </w:pPr>
      <w:hyperlink w:anchor="_Toc30568" w:history="1">
        <w:r>
          <w:rPr>
            <w:rFonts w:ascii="仿宋" w:eastAsia="仿宋" w:hAnsi="仿宋" w:cs="仿宋" w:hint="eastAsia"/>
            <w:lang w:eastAsia="zh-CN"/>
          </w:rPr>
          <w:t>十、生产安全保护</w:t>
        </w:r>
        <w:r>
          <w:tab/>
        </w:r>
        <w:r>
          <w:fldChar w:fldCharType="begin"/>
        </w:r>
        <w:r>
          <w:instrText xml:space="preserve"> PAGEREF _Toc30568 \h </w:instrText>
        </w:r>
        <w:r>
          <w:fldChar w:fldCharType="separate"/>
        </w:r>
        <w:r>
          <w:t>46</w:t>
        </w:r>
        <w:r>
          <w:fldChar w:fldCharType="end"/>
        </w:r>
      </w:hyperlink>
    </w:p>
    <w:p>
      <w:pPr>
        <w:pStyle w:val="TOC2"/>
        <w:tabs>
          <w:tab w:val="right" w:leader="dot" w:pos="8306"/>
        </w:tabs>
      </w:pPr>
      <w:hyperlink w:anchor="_Toc23143" w:history="1">
        <w:r>
          <w:rPr>
            <w:rFonts w:ascii="仿宋" w:eastAsia="仿宋" w:hAnsi="仿宋" w:cs="仿宋" w:hint="eastAsia"/>
            <w:lang w:eastAsia="zh-CN"/>
          </w:rPr>
          <w:t>(一)、消防安全</w:t>
        </w:r>
        <w:r>
          <w:tab/>
        </w:r>
        <w:r>
          <w:fldChar w:fldCharType="begin"/>
        </w:r>
        <w:r>
          <w:instrText xml:space="preserve"> PAGEREF _Toc23143 \h </w:instrText>
        </w:r>
        <w:r>
          <w:fldChar w:fldCharType="separate"/>
        </w:r>
        <w:r>
          <w:t>46</w:t>
        </w:r>
        <w:r>
          <w:fldChar w:fldCharType="end"/>
        </w:r>
      </w:hyperlink>
    </w:p>
    <w:p>
      <w:pPr>
        <w:pStyle w:val="TOC2"/>
        <w:tabs>
          <w:tab w:val="right" w:leader="dot" w:pos="8306"/>
        </w:tabs>
      </w:pPr>
      <w:hyperlink w:anchor="_Toc18487" w:history="1">
        <w:r>
          <w:rPr>
            <w:rFonts w:ascii="仿宋" w:eastAsia="仿宋" w:hAnsi="仿宋" w:cs="仿宋" w:hint="eastAsia"/>
            <w:lang w:eastAsia="zh-CN"/>
          </w:rPr>
          <w:t>(二)、防火防爆总图布置措施</w:t>
        </w:r>
        <w:r>
          <w:tab/>
        </w:r>
        <w:r>
          <w:fldChar w:fldCharType="begin"/>
        </w:r>
        <w:r>
          <w:instrText xml:space="preserve"> PAGEREF _Toc18487 \h </w:instrText>
        </w:r>
        <w:r>
          <w:fldChar w:fldCharType="separate"/>
        </w:r>
        <w:r>
          <w:t>47</w:t>
        </w:r>
        <w:r>
          <w:fldChar w:fldCharType="end"/>
        </w:r>
      </w:hyperlink>
    </w:p>
    <w:p>
      <w:pPr>
        <w:pStyle w:val="TOC2"/>
        <w:tabs>
          <w:tab w:val="right" w:leader="dot" w:pos="8306"/>
        </w:tabs>
      </w:pPr>
      <w:hyperlink w:anchor="_Toc15243" w:history="1">
        <w:r>
          <w:rPr>
            <w:rFonts w:ascii="仿宋" w:eastAsia="仿宋" w:hAnsi="仿宋" w:cs="仿宋" w:hint="eastAsia"/>
            <w:lang w:eastAsia="zh-CN"/>
          </w:rPr>
          <w:t>(三)、自然灾害防范措施</w:t>
        </w:r>
        <w:r>
          <w:tab/>
        </w:r>
        <w:r>
          <w:fldChar w:fldCharType="begin"/>
        </w:r>
        <w:r>
          <w:instrText xml:space="preserve"> PAGEREF _Toc15243 \h </w:instrText>
        </w:r>
        <w:r>
          <w:fldChar w:fldCharType="separate"/>
        </w:r>
        <w:r>
          <w:t>48</w:t>
        </w:r>
        <w:r>
          <w:fldChar w:fldCharType="end"/>
        </w:r>
      </w:hyperlink>
    </w:p>
    <w:p>
      <w:pPr>
        <w:pStyle w:val="TOC2"/>
        <w:tabs>
          <w:tab w:val="right" w:leader="dot" w:pos="8306"/>
        </w:tabs>
      </w:pPr>
      <w:hyperlink w:anchor="_Toc26547" w:history="1">
        <w:r>
          <w:rPr>
            <w:rFonts w:ascii="仿宋" w:eastAsia="仿宋" w:hAnsi="仿宋" w:cs="仿宋" w:hint="eastAsia"/>
            <w:lang w:eastAsia="zh-CN"/>
          </w:rPr>
          <w:t>(四)、安全色及安全标志使用要求</w:t>
        </w:r>
        <w:r>
          <w:tab/>
        </w:r>
        <w:r>
          <w:fldChar w:fldCharType="begin"/>
        </w:r>
        <w:r>
          <w:instrText xml:space="preserve"> PAGEREF _Toc26547 \h </w:instrText>
        </w:r>
        <w:r>
          <w:fldChar w:fldCharType="separate"/>
        </w:r>
        <w:r>
          <w:t>49</w:t>
        </w:r>
        <w:r>
          <w:fldChar w:fldCharType="end"/>
        </w:r>
      </w:hyperlink>
    </w:p>
    <w:p>
      <w:pPr>
        <w:pStyle w:val="TOC2"/>
        <w:tabs>
          <w:tab w:val="right" w:leader="dot" w:pos="8306"/>
        </w:tabs>
      </w:pPr>
      <w:hyperlink w:anchor="_Toc23425" w:history="1">
        <w:r>
          <w:rPr>
            <w:rFonts w:ascii="仿宋" w:eastAsia="仿宋" w:hAnsi="仿宋" w:cs="仿宋" w:hint="eastAsia"/>
            <w:lang w:eastAsia="zh-CN"/>
          </w:rPr>
          <w:t>(五)、防尘防毒措施</w:t>
        </w:r>
        <w:r>
          <w:tab/>
        </w:r>
        <w:r>
          <w:fldChar w:fldCharType="begin"/>
        </w:r>
        <w:r>
          <w:instrText xml:space="preserve"> PAGEREF _Toc23425 \h </w:instrText>
        </w:r>
        <w:r>
          <w:fldChar w:fldCharType="separate"/>
        </w:r>
        <w:r>
          <w:t>50</w:t>
        </w:r>
        <w:r>
          <w:fldChar w:fldCharType="end"/>
        </w:r>
      </w:hyperlink>
    </w:p>
    <w:p>
      <w:pPr>
        <w:pStyle w:val="TOC2"/>
        <w:tabs>
          <w:tab w:val="right" w:leader="dot" w:pos="8306"/>
        </w:tabs>
      </w:pPr>
      <w:hyperlink w:anchor="_Toc14131" w:history="1">
        <w:r>
          <w:rPr>
            <w:rFonts w:ascii="仿宋" w:eastAsia="仿宋" w:hAnsi="仿宋" w:cs="仿宋" w:hint="eastAsia"/>
            <w:lang w:eastAsia="zh-CN"/>
          </w:rPr>
          <w:t>(六)、防静电、触电防护及防雷措施</w:t>
        </w:r>
        <w:r>
          <w:tab/>
        </w:r>
        <w:r>
          <w:fldChar w:fldCharType="begin"/>
        </w:r>
        <w:r>
          <w:instrText xml:space="preserve"> PAGEREF _Toc14131 \h </w:instrText>
        </w:r>
        <w:r>
          <w:fldChar w:fldCharType="separate"/>
        </w:r>
        <w:r>
          <w:t>51</w:t>
        </w:r>
        <w:r>
          <w:fldChar w:fldCharType="end"/>
        </w:r>
      </w:hyperlink>
    </w:p>
    <w:p>
      <w:pPr>
        <w:pStyle w:val="TOC2"/>
        <w:tabs>
          <w:tab w:val="right" w:leader="dot" w:pos="8306"/>
        </w:tabs>
      </w:pPr>
      <w:hyperlink w:anchor="_Toc24319" w:history="1">
        <w:r>
          <w:rPr>
            <w:rFonts w:ascii="仿宋" w:eastAsia="仿宋" w:hAnsi="仿宋" w:cs="仿宋" w:hint="eastAsia"/>
            <w:lang w:eastAsia="zh-CN"/>
          </w:rPr>
          <w:t>(七)、机械设备安全保障措施</w:t>
        </w:r>
        <w:r>
          <w:tab/>
        </w:r>
        <w:r>
          <w:fldChar w:fldCharType="begin"/>
        </w:r>
        <w:r>
          <w:instrText xml:space="preserve"> PAGEREF _Toc24319 \h </w:instrText>
        </w:r>
        <w:r>
          <w:fldChar w:fldCharType="separate"/>
        </w:r>
        <w:r>
          <w:t>52</w:t>
        </w:r>
        <w:r>
          <w:fldChar w:fldCharType="end"/>
        </w:r>
      </w:hyperlink>
    </w:p>
    <w:p>
      <w:pPr>
        <w:pStyle w:val="TOC1"/>
        <w:tabs>
          <w:tab w:val="right" w:leader="dot" w:pos="8306"/>
        </w:tabs>
      </w:pPr>
      <w:hyperlink w:anchor="_Toc22119" w:history="1">
        <w:r>
          <w:rPr>
            <w:rFonts w:ascii="仿宋" w:eastAsia="仿宋" w:hAnsi="仿宋" w:cs="仿宋" w:hint="eastAsia"/>
            <w:lang w:eastAsia="zh-CN"/>
          </w:rPr>
          <w:t>十一、大孔烧结空心砖项目创新与研发</w:t>
        </w:r>
        <w:r>
          <w:tab/>
        </w:r>
        <w:r>
          <w:fldChar w:fldCharType="begin"/>
        </w:r>
        <w:r>
          <w:instrText xml:space="preserve"> PAGEREF _Toc22119 \h </w:instrText>
        </w:r>
        <w:r>
          <w:fldChar w:fldCharType="separate"/>
        </w:r>
        <w:r>
          <w:t>54</w:t>
        </w:r>
        <w:r>
          <w:fldChar w:fldCharType="end"/>
        </w:r>
      </w:hyperlink>
    </w:p>
    <w:p>
      <w:pPr>
        <w:pStyle w:val="TOC2"/>
        <w:tabs>
          <w:tab w:val="right" w:leader="dot" w:pos="8306"/>
        </w:tabs>
      </w:pPr>
      <w:hyperlink w:anchor="_Toc1400" w:history="1">
        <w:r>
          <w:rPr>
            <w:rFonts w:ascii="仿宋" w:eastAsia="仿宋" w:hAnsi="仿宋" w:cs="仿宋" w:hint="eastAsia"/>
            <w:lang w:eastAsia="zh-CN"/>
          </w:rPr>
          <w:t>(一)、创新策略与方向</w:t>
        </w:r>
        <w:r>
          <w:tab/>
        </w:r>
        <w:r>
          <w:fldChar w:fldCharType="begin"/>
        </w:r>
        <w:r>
          <w:instrText xml:space="preserve"> PAGEREF _Toc1400 \h </w:instrText>
        </w:r>
        <w:r>
          <w:fldChar w:fldCharType="separate"/>
        </w:r>
        <w:r>
          <w:t>54</w:t>
        </w:r>
        <w:r>
          <w:fldChar w:fldCharType="end"/>
        </w:r>
      </w:hyperlink>
    </w:p>
    <w:p>
      <w:pPr>
        <w:pStyle w:val="TOC2"/>
        <w:tabs>
          <w:tab w:val="right" w:leader="dot" w:pos="8306"/>
        </w:tabs>
      </w:pPr>
      <w:hyperlink w:anchor="_Toc21336" w:history="1">
        <w:r>
          <w:rPr>
            <w:rFonts w:ascii="仿宋" w:eastAsia="仿宋" w:hAnsi="仿宋" w:cs="仿宋" w:hint="eastAsia"/>
            <w:lang w:eastAsia="zh-CN"/>
          </w:rPr>
          <w:t>(二)、研发规划与投入</w:t>
        </w:r>
        <w:r>
          <w:tab/>
        </w:r>
        <w:r>
          <w:fldChar w:fldCharType="begin"/>
        </w:r>
        <w:r>
          <w:instrText xml:space="preserve"> PAGEREF _Toc21336 \h </w:instrText>
        </w:r>
        <w:r>
          <w:fldChar w:fldCharType="separate"/>
        </w:r>
        <w:r>
          <w:t>55</w:t>
        </w:r>
        <w:r>
          <w:fldChar w:fldCharType="end"/>
        </w:r>
      </w:hyperlink>
    </w:p>
    <w:p>
      <w:pPr>
        <w:pStyle w:val="TOC1"/>
        <w:tabs>
          <w:tab w:val="right" w:leader="dot" w:pos="8306"/>
        </w:tabs>
      </w:pPr>
      <w:hyperlink w:anchor="_Toc18353" w:history="1">
        <w:r>
          <w:rPr>
            <w:rFonts w:ascii="仿宋" w:eastAsia="仿宋" w:hAnsi="仿宋" w:cs="仿宋" w:hint="eastAsia"/>
            <w:lang w:eastAsia="zh-CN"/>
          </w:rPr>
          <w:t>十二、大孔烧结空心砖项目风险管理</w:t>
        </w:r>
        <w:r>
          <w:tab/>
        </w:r>
        <w:r>
          <w:fldChar w:fldCharType="begin"/>
        </w:r>
        <w:r>
          <w:instrText xml:space="preserve"> PAGEREF _Toc18353 \h </w:instrText>
        </w:r>
        <w:r>
          <w:fldChar w:fldCharType="separate"/>
        </w:r>
        <w:r>
          <w:t>57</w:t>
        </w:r>
        <w:r>
          <w:fldChar w:fldCharType="end"/>
        </w:r>
      </w:hyperlink>
    </w:p>
    <w:p>
      <w:pPr>
        <w:pStyle w:val="TOC2"/>
        <w:tabs>
          <w:tab w:val="right" w:leader="dot" w:pos="8306"/>
        </w:tabs>
      </w:pPr>
      <w:hyperlink w:anchor="_Toc17191" w:history="1">
        <w:r>
          <w:rPr>
            <w:rFonts w:ascii="仿宋" w:eastAsia="仿宋" w:hAnsi="仿宋" w:cs="仿宋" w:hint="eastAsia"/>
            <w:lang w:eastAsia="zh-CN"/>
          </w:rPr>
          <w:t>(一)、风险识别与评估</w:t>
        </w:r>
        <w:r>
          <w:tab/>
        </w:r>
        <w:r>
          <w:fldChar w:fldCharType="begin"/>
        </w:r>
        <w:r>
          <w:instrText xml:space="preserve"> PAGEREF _Toc17191 \h </w:instrText>
        </w:r>
        <w:r>
          <w:fldChar w:fldCharType="separate"/>
        </w:r>
        <w:r>
          <w:t>57</w:t>
        </w:r>
        <w:r>
          <w:fldChar w:fldCharType="end"/>
        </w:r>
      </w:hyperlink>
    </w:p>
    <w:p>
      <w:pPr>
        <w:pStyle w:val="TOC2"/>
        <w:tabs>
          <w:tab w:val="right" w:leader="dot" w:pos="8306"/>
        </w:tabs>
      </w:pPr>
      <w:hyperlink w:anchor="_Toc12270" w:history="1">
        <w:r>
          <w:rPr>
            <w:rFonts w:ascii="仿宋" w:eastAsia="仿宋" w:hAnsi="仿宋" w:cs="仿宋" w:hint="eastAsia"/>
            <w:lang w:eastAsia="zh-CN"/>
          </w:rPr>
          <w:t>(二)、风险应对策略</w:t>
        </w:r>
        <w:r>
          <w:tab/>
        </w:r>
        <w:r>
          <w:fldChar w:fldCharType="begin"/>
        </w:r>
        <w:r>
          <w:instrText xml:space="preserve"> PAGEREF _Toc12270 \h </w:instrText>
        </w:r>
        <w:r>
          <w:fldChar w:fldCharType="separate"/>
        </w:r>
        <w:r>
          <w:t>58</w:t>
        </w:r>
        <w:r>
          <w:fldChar w:fldCharType="end"/>
        </w:r>
      </w:hyperlink>
    </w:p>
    <w:p>
      <w:pPr>
        <w:pStyle w:val="TOC2"/>
        <w:tabs>
          <w:tab w:val="right" w:leader="dot" w:pos="8306"/>
        </w:tabs>
      </w:pPr>
      <w:hyperlink w:anchor="_Toc21007" w:history="1">
        <w:r>
          <w:rPr>
            <w:rFonts w:ascii="仿宋" w:eastAsia="仿宋" w:hAnsi="仿宋" w:cs="仿宋" w:hint="eastAsia"/>
            <w:lang w:eastAsia="zh-CN"/>
          </w:rPr>
          <w:t>(三)、风险监控与控制</w:t>
        </w:r>
        <w:r>
          <w:tab/>
        </w:r>
        <w:r>
          <w:fldChar w:fldCharType="begin"/>
        </w:r>
        <w:r>
          <w:instrText xml:space="preserve"> PAGEREF _Toc21007 \h </w:instrText>
        </w:r>
        <w:r>
          <w:fldChar w:fldCharType="separate"/>
        </w:r>
        <w:r>
          <w:t>60</w:t>
        </w:r>
        <w:r>
          <w:fldChar w:fldCharType="end"/>
        </w:r>
      </w:hyperlink>
    </w:p>
    <w:p>
      <w:pPr>
        <w:pStyle w:val="TOC1"/>
        <w:tabs>
          <w:tab w:val="right" w:leader="dot" w:pos="8306"/>
        </w:tabs>
      </w:pPr>
      <w:hyperlink w:anchor="_Toc24700" w:history="1">
        <w:r>
          <w:rPr>
            <w:rFonts w:ascii="仿宋" w:eastAsia="仿宋" w:hAnsi="仿宋" w:cs="仿宋" w:hint="eastAsia"/>
            <w:lang w:eastAsia="zh-CN"/>
          </w:rPr>
          <w:t>十三、供应链管理</w:t>
        </w:r>
        <w:r>
          <w:tab/>
        </w:r>
        <w:r>
          <w:fldChar w:fldCharType="begin"/>
        </w:r>
        <w:r>
          <w:instrText xml:space="preserve"> PAGEREF _Toc24700 \h </w:instrText>
        </w:r>
        <w:r>
          <w:fldChar w:fldCharType="separate"/>
        </w:r>
        <w:r>
          <w:t>61</w:t>
        </w:r>
        <w:r>
          <w:fldChar w:fldCharType="end"/>
        </w:r>
      </w:hyperlink>
    </w:p>
    <w:p>
      <w:pPr>
        <w:pStyle w:val="TOC2"/>
        <w:tabs>
          <w:tab w:val="right" w:leader="dot" w:pos="8306"/>
        </w:tabs>
      </w:pPr>
      <w:hyperlink w:anchor="_Toc3127" w:history="1">
        <w:r>
          <w:rPr>
            <w:rFonts w:ascii="仿宋" w:eastAsia="仿宋" w:hAnsi="仿宋" w:cs="仿宋" w:hint="eastAsia"/>
            <w:lang w:eastAsia="zh-CN"/>
          </w:rPr>
          <w:t>(一)、供应链战略规划</w:t>
        </w:r>
        <w:r>
          <w:tab/>
        </w:r>
        <w:r>
          <w:fldChar w:fldCharType="begin"/>
        </w:r>
        <w:r>
          <w:instrText xml:space="preserve"> PAGEREF _Toc3127 \h </w:instrText>
        </w:r>
        <w:r>
          <w:fldChar w:fldCharType="separate"/>
        </w:r>
        <w:r>
          <w:t>61</w:t>
        </w:r>
        <w:r>
          <w:fldChar w:fldCharType="end"/>
        </w:r>
      </w:hyperlink>
    </w:p>
    <w:p>
      <w:pPr>
        <w:pStyle w:val="TOC2"/>
        <w:tabs>
          <w:tab w:val="right" w:leader="dot" w:pos="8306"/>
        </w:tabs>
      </w:pPr>
      <w:hyperlink w:anchor="_Toc9130" w:history="1">
        <w:r>
          <w:rPr>
            <w:rFonts w:ascii="仿宋" w:eastAsia="仿宋" w:hAnsi="仿宋" w:cs="仿宋" w:hint="eastAsia"/>
            <w:lang w:eastAsia="zh-CN"/>
          </w:rPr>
          <w:t>(二)、供应商选择与合作</w:t>
        </w:r>
        <w:r>
          <w:tab/>
        </w:r>
        <w:r>
          <w:fldChar w:fldCharType="begin"/>
        </w:r>
        <w:r>
          <w:instrText xml:space="preserve"> PAGEREF _Toc9130 \h </w:instrText>
        </w:r>
        <w:r>
          <w:fldChar w:fldCharType="separate"/>
        </w:r>
        <w:r>
          <w:t>63</w:t>
        </w:r>
        <w:r>
          <w:fldChar w:fldCharType="end"/>
        </w:r>
      </w:hyperlink>
    </w:p>
    <w:p>
      <w:pPr>
        <w:pStyle w:val="TOC2"/>
        <w:tabs>
          <w:tab w:val="right" w:leader="dot" w:pos="8306"/>
        </w:tabs>
      </w:pPr>
      <w:hyperlink w:anchor="_Toc28248" w:history="1">
        <w:r>
          <w:rPr>
            <w:rFonts w:ascii="仿宋" w:eastAsia="仿宋" w:hAnsi="仿宋" w:cs="仿宋" w:hint="eastAsia"/>
            <w:lang w:eastAsia="zh-CN"/>
          </w:rPr>
          <w:t>(三)、物流与库存管理</w:t>
        </w:r>
        <w:r>
          <w:tab/>
        </w:r>
        <w:r>
          <w:fldChar w:fldCharType="begin"/>
        </w:r>
        <w:r>
          <w:instrText xml:space="preserve"> PAGEREF _Toc28248 \h </w:instrText>
        </w:r>
        <w:r>
          <w:fldChar w:fldCharType="separate"/>
        </w:r>
        <w:r>
          <w:t>64</w:t>
        </w:r>
        <w:r>
          <w:fldChar w:fldCharType="end"/>
        </w:r>
      </w:hyperlink>
    </w:p>
    <w:p>
      <w:pPr>
        <w:pStyle w:val="TOC1"/>
        <w:tabs>
          <w:tab w:val="right" w:leader="dot" w:pos="8306"/>
        </w:tabs>
      </w:pPr>
      <w:hyperlink w:anchor="_Toc30830" w:history="1">
        <w:r>
          <w:rPr>
            <w:rFonts w:ascii="仿宋" w:eastAsia="仿宋" w:hAnsi="仿宋" w:cs="仿宋" w:hint="eastAsia"/>
            <w:lang w:eastAsia="zh-CN"/>
          </w:rPr>
          <w:t>十四、营销与推广策略</w:t>
        </w:r>
        <w:r>
          <w:tab/>
        </w:r>
        <w:r>
          <w:fldChar w:fldCharType="begin"/>
        </w:r>
        <w:r>
          <w:instrText xml:space="preserve"> PAGEREF _Toc30830 \h </w:instrText>
        </w:r>
        <w:r>
          <w:fldChar w:fldCharType="separate"/>
        </w:r>
        <w:r>
          <w:t>65</w:t>
        </w:r>
        <w:r>
          <w:fldChar w:fldCharType="end"/>
        </w:r>
      </w:hyperlink>
    </w:p>
    <w:p>
      <w:pPr>
        <w:pStyle w:val="TOC2"/>
        <w:tabs>
          <w:tab w:val="right" w:leader="dot" w:pos="8306"/>
        </w:tabs>
      </w:pPr>
      <w:hyperlink w:anchor="_Toc1087" w:history="1">
        <w:r>
          <w:rPr>
            <w:rFonts w:ascii="仿宋" w:eastAsia="仿宋" w:hAnsi="仿宋" w:cs="仿宋" w:hint="eastAsia"/>
            <w:lang w:eastAsia="zh-CN"/>
          </w:rPr>
          <w:t>(一)、产品/服务定位与特点</w:t>
        </w:r>
        <w:r>
          <w:tab/>
        </w:r>
        <w:r>
          <w:fldChar w:fldCharType="begin"/>
        </w:r>
        <w:r>
          <w:instrText xml:space="preserve"> PAGEREF _Toc1087 \h </w:instrText>
        </w:r>
        <w:r>
          <w:fldChar w:fldCharType="separate"/>
        </w:r>
        <w:r>
          <w:t>65</w:t>
        </w:r>
        <w:r>
          <w:fldChar w:fldCharType="end"/>
        </w:r>
      </w:hyperlink>
    </w:p>
    <w:p>
      <w:pPr>
        <w:pStyle w:val="TOC2"/>
        <w:tabs>
          <w:tab w:val="right" w:leader="dot" w:pos="8306"/>
        </w:tabs>
      </w:pPr>
      <w:hyperlink w:anchor="_Toc26950" w:history="1">
        <w:r>
          <w:rPr>
            <w:rFonts w:ascii="仿宋" w:eastAsia="仿宋" w:hAnsi="仿宋" w:cs="仿宋" w:hint="eastAsia"/>
            <w:lang w:eastAsia="zh-CN"/>
          </w:rPr>
          <w:t>(二)、市场定位与竞争分析</w:t>
        </w:r>
        <w:r>
          <w:tab/>
        </w:r>
        <w:r>
          <w:fldChar w:fldCharType="begin"/>
        </w:r>
        <w:r>
          <w:instrText xml:space="preserve"> PAGEREF _Toc26950 \h </w:instrText>
        </w:r>
        <w:r>
          <w:fldChar w:fldCharType="separate"/>
        </w:r>
        <w:r>
          <w:t>67</w:t>
        </w:r>
        <w:r>
          <w:fldChar w:fldCharType="end"/>
        </w:r>
      </w:hyperlink>
    </w:p>
    <w:p>
      <w:pPr>
        <w:pStyle w:val="TOC2"/>
        <w:tabs>
          <w:tab w:val="right" w:leader="dot" w:pos="8306"/>
        </w:tabs>
      </w:pPr>
      <w:hyperlink w:anchor="_Toc19633" w:history="1">
        <w:r>
          <w:rPr>
            <w:rFonts w:ascii="仿宋" w:eastAsia="仿宋" w:hAnsi="仿宋" w:cs="仿宋" w:hint="eastAsia"/>
            <w:lang w:eastAsia="zh-CN"/>
          </w:rPr>
          <w:t>(三)、营销渠道与策略</w:t>
        </w:r>
        <w:r>
          <w:tab/>
        </w:r>
        <w:r>
          <w:fldChar w:fldCharType="begin"/>
        </w:r>
        <w:r>
          <w:instrText xml:space="preserve"> PAGEREF _Toc19633 \h </w:instrText>
        </w:r>
        <w:r>
          <w:fldChar w:fldCharType="separate"/>
        </w:r>
        <w:r>
          <w:t>68</w:t>
        </w:r>
        <w:r>
          <w:fldChar w:fldCharType="end"/>
        </w:r>
      </w:hyperlink>
    </w:p>
    <w:p>
      <w:pPr>
        <w:pStyle w:val="TOC2"/>
        <w:tabs>
          <w:tab w:val="right" w:leader="dot" w:pos="8306"/>
        </w:tabs>
      </w:pPr>
      <w:hyperlink w:anchor="_Toc10011" w:history="1">
        <w:r>
          <w:rPr>
            <w:rFonts w:ascii="仿宋" w:eastAsia="仿宋" w:hAnsi="仿宋" w:cs="仿宋" w:hint="eastAsia"/>
            <w:lang w:eastAsia="zh-CN"/>
          </w:rPr>
          <w:t>(四)、推广与宣传活动</w:t>
        </w:r>
        <w:r>
          <w:tab/>
        </w:r>
        <w:r>
          <w:fldChar w:fldCharType="begin"/>
        </w:r>
        <w:r>
          <w:instrText xml:space="preserve"> PAGEREF _Toc10011 \h </w:instrText>
        </w:r>
        <w:r>
          <w:fldChar w:fldCharType="separate"/>
        </w:r>
        <w:r>
          <w:t>69</w:t>
        </w:r>
        <w:r>
          <w:fldChar w:fldCharType="end"/>
        </w:r>
      </w:hyperlink>
    </w:p>
    <w:p>
      <w:pPr>
        <w:pStyle w:val="TOC1"/>
        <w:tabs>
          <w:tab w:val="right" w:leader="dot" w:pos="8306"/>
        </w:tabs>
      </w:pPr>
      <w:hyperlink w:anchor="_Toc5451" w:history="1">
        <w:r>
          <w:rPr>
            <w:rFonts w:ascii="仿宋" w:eastAsia="仿宋" w:hAnsi="仿宋" w:cs="仿宋" w:hint="eastAsia"/>
            <w:lang w:eastAsia="zh-CN"/>
          </w:rPr>
          <w:t>十五、利益相关者分析与沟通计划</w:t>
        </w:r>
        <w:r>
          <w:tab/>
        </w:r>
        <w:r>
          <w:fldChar w:fldCharType="begin"/>
        </w:r>
        <w:r>
          <w:instrText xml:space="preserve"> PAGEREF _Toc5451 \h </w:instrText>
        </w:r>
        <w:r>
          <w:fldChar w:fldCharType="separate"/>
        </w:r>
        <w:r>
          <w:t>74</w:t>
        </w:r>
        <w:r>
          <w:fldChar w:fldCharType="end"/>
        </w:r>
      </w:hyperlink>
    </w:p>
    <w:p>
      <w:pPr>
        <w:pStyle w:val="TOC2"/>
        <w:tabs>
          <w:tab w:val="right" w:leader="dot" w:pos="8306"/>
        </w:tabs>
      </w:pPr>
      <w:hyperlink w:anchor="_Toc28711" w:history="1">
        <w:r>
          <w:rPr>
            <w:rFonts w:ascii="仿宋" w:eastAsia="仿宋" w:hAnsi="仿宋" w:cs="仿宋" w:hint="eastAsia"/>
            <w:lang w:eastAsia="zh-CN"/>
          </w:rPr>
          <w:t>(一)、利益相关者分析</w:t>
        </w:r>
        <w:r>
          <w:tab/>
        </w:r>
        <w:r>
          <w:fldChar w:fldCharType="begin"/>
        </w:r>
        <w:r>
          <w:instrText xml:space="preserve"> PAGEREF _Toc28711 \h </w:instrText>
        </w:r>
        <w:r>
          <w:fldChar w:fldCharType="separate"/>
        </w:r>
        <w:r>
          <w:t>74</w:t>
        </w:r>
        <w:r>
          <w:fldChar w:fldCharType="end"/>
        </w:r>
      </w:hyperlink>
    </w:p>
    <w:p>
      <w:pPr>
        <w:pStyle w:val="TOC2"/>
        <w:tabs>
          <w:tab w:val="right" w:leader="dot" w:pos="8306"/>
        </w:tabs>
      </w:pPr>
      <w:hyperlink w:anchor="_Toc22075" w:history="1">
        <w:r>
          <w:rPr>
            <w:rFonts w:ascii="仿宋" w:eastAsia="仿宋" w:hAnsi="仿宋" w:cs="仿宋" w:hint="eastAsia"/>
            <w:lang w:eastAsia="zh-CN"/>
          </w:rPr>
          <w:t>(二)、沟通计划</w:t>
        </w:r>
        <w:r>
          <w:tab/>
        </w:r>
        <w:r>
          <w:fldChar w:fldCharType="begin"/>
        </w:r>
        <w:r>
          <w:instrText xml:space="preserve"> PAGEREF _Toc22075 \h </w:instrText>
        </w:r>
        <w:r>
          <w:fldChar w:fldCharType="separate"/>
        </w:r>
        <w:r>
          <w:t>76</w:t>
        </w:r>
        <w:r>
          <w:fldChar w:fldCharType="end"/>
        </w:r>
      </w:hyperlink>
    </w:p>
    <w:p>
      <w:pPr>
        <w:pStyle w:val="TOC1"/>
        <w:tabs>
          <w:tab w:val="right" w:leader="dot" w:pos="8306"/>
        </w:tabs>
      </w:pPr>
      <w:hyperlink w:anchor="_Toc19254" w:history="1">
        <w:r>
          <w:rPr>
            <w:rFonts w:ascii="仿宋" w:eastAsia="仿宋" w:hAnsi="仿宋" w:cs="仿宋" w:hint="eastAsia"/>
            <w:lang w:eastAsia="zh-CN"/>
          </w:rPr>
          <w:t>十六、大孔烧结空心砖项目治理与监督</w:t>
        </w:r>
        <w:r>
          <w:tab/>
        </w:r>
        <w:r>
          <w:fldChar w:fldCharType="begin"/>
        </w:r>
        <w:r>
          <w:instrText xml:space="preserve"> PAGEREF _Toc19254 \h </w:instrText>
        </w:r>
        <w:r>
          <w:fldChar w:fldCharType="separate"/>
        </w:r>
        <w:r>
          <w:t>77</w:t>
        </w:r>
        <w:r>
          <w:fldChar w:fldCharType="end"/>
        </w:r>
      </w:hyperlink>
    </w:p>
    <w:p>
      <w:pPr>
        <w:pStyle w:val="TOC2"/>
        <w:tabs>
          <w:tab w:val="right" w:leader="dot" w:pos="8306"/>
        </w:tabs>
      </w:pPr>
      <w:hyperlink w:anchor="_Toc5397" w:history="1">
        <w:r>
          <w:rPr>
            <w:rFonts w:ascii="仿宋" w:eastAsia="仿宋" w:hAnsi="仿宋" w:cs="仿宋" w:hint="eastAsia"/>
            <w:lang w:eastAsia="zh-CN"/>
          </w:rPr>
          <w:t>(一)、大孔烧结空心砖项目治理结构</w:t>
        </w:r>
        <w:r>
          <w:tab/>
        </w:r>
        <w:r>
          <w:fldChar w:fldCharType="begin"/>
        </w:r>
        <w:r>
          <w:instrText xml:space="preserve"> PAGEREF _Toc5397 \h </w:instrText>
        </w:r>
        <w:r>
          <w:fldChar w:fldCharType="separate"/>
        </w:r>
        <w:r>
          <w:t>77</w:t>
        </w:r>
        <w:r>
          <w:fldChar w:fldCharType="end"/>
        </w:r>
      </w:hyperlink>
    </w:p>
    <w:p>
      <w:pPr>
        <w:pStyle w:val="TOC2"/>
        <w:tabs>
          <w:tab w:val="right" w:leader="dot" w:pos="8306"/>
        </w:tabs>
      </w:pPr>
      <w:hyperlink w:anchor="_Toc8627" w:history="1">
        <w:r>
          <w:rPr>
            <w:rFonts w:ascii="仿宋" w:eastAsia="仿宋" w:hAnsi="仿宋" w:cs="仿宋" w:hint="eastAsia"/>
            <w:lang w:eastAsia="zh-CN"/>
          </w:rPr>
          <w:t>(二)、监督与审计</w:t>
        </w:r>
        <w:r>
          <w:tab/>
        </w:r>
        <w:r>
          <w:fldChar w:fldCharType="begin"/>
        </w:r>
        <w:r>
          <w:instrText xml:space="preserve"> PAGEREF _Toc8627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1"/>
      <w:r>
        <w:rPr>
          <w:rFonts w:ascii="仿宋" w:eastAsia="仿宋" w:hAnsi="仿宋" w:cs="仿宋" w:hint="eastAsia"/>
          <w:sz w:val="28"/>
          <w:lang w:eastAsia="zh-CN"/>
        </w:rPr>
        <w:t>一、大孔烧结空心砖项目土建工程</w:t>
      </w:r>
      <w:bookmarkEnd w:id="2"/>
    </w:p>
    <w:p>
      <w:pPr>
        <w:pStyle w:val="Heading2"/>
        <w:rPr>
          <w:rFonts w:ascii="仿宋" w:eastAsia="仿宋" w:hAnsi="仿宋" w:cs="仿宋" w:hint="eastAsia"/>
          <w:lang w:eastAsia="zh-CN"/>
        </w:rPr>
      </w:pPr>
      <w:bookmarkStart w:id="3" w:name="_Toc240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在大孔烧结空心砖项目的建筑工程设计中，我们将秉承一系列重要的设计原则，以确保大孔烧结空心砖项目建筑在功能、美观、可持续性等方面达到最佳效果。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首要原则是确保建筑的功能性得到最大化的发挥。我们将充分理解大孔烧结空心砖项目的实际需求，合理布局各个功能区域，保证建筑在满足业务需求的同时，提供高效的工作环境。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在建筑设计中，我们将综合考虑建设和运营成本。通过精细的经济效益分析，确保设计方案在高效利用资源的同时，对大孔烧结空心砖项目的长期盈利能力有积极的贡献。</w:t>
      </w:r>
    </w:p>
    <w:p>
      <w:pPr>
        <w:pStyle w:val="Heading2"/>
        <w:ind w:firstLine="560" w:firstLineChars="200"/>
        <w:rPr>
          <w:rFonts w:ascii="仿宋" w:eastAsia="仿宋" w:hAnsi="仿宋" w:cs="仿宋" w:hint="eastAsia"/>
          <w:sz w:val="28"/>
          <w:lang w:eastAsia="zh-CN"/>
        </w:rPr>
      </w:pPr>
      <w:bookmarkStart w:id="4" w:name="_Toc265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孔烧结空心砖项目的土建工程设计中，我们将精准设定设计年限，结合大孔烧结空心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孔烧结空心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8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孔烧结空心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孔烧结空心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孔烧结空心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本期工程大孔烧结空心砖项目预计总建筑面积XXX平方米，其中：计容建筑面积XXX平方米，计划建筑工程投资XX万元，占大孔烧结空心砖项目总投资的XX%。</w:t>
      </w:r>
    </w:p>
    <w:p>
      <w:pPr>
        <w:pStyle w:val="Heading1"/>
        <w:ind w:firstLine="560" w:firstLineChars="200"/>
        <w:rPr>
          <w:rFonts w:ascii="仿宋" w:eastAsia="仿宋" w:hAnsi="仿宋" w:cs="仿宋" w:hint="eastAsia"/>
          <w:sz w:val="28"/>
          <w:lang w:eastAsia="zh-CN"/>
        </w:rPr>
      </w:pPr>
      <w:bookmarkStart w:id="7" w:name="_Toc8429"/>
      <w:r>
        <w:rPr>
          <w:rFonts w:ascii="仿宋" w:eastAsia="仿宋" w:hAnsi="仿宋" w:cs="仿宋" w:hint="eastAsia"/>
          <w:sz w:val="28"/>
          <w:lang w:eastAsia="zh-CN"/>
        </w:rPr>
        <w:t>二、大孔烧结空心砖项目危机管理</w:t>
      </w:r>
      <w:bookmarkEnd w:id="7"/>
    </w:p>
    <w:p>
      <w:pPr>
        <w:pStyle w:val="Heading2"/>
        <w:rPr>
          <w:rFonts w:ascii="仿宋" w:eastAsia="仿宋" w:hAnsi="仿宋" w:cs="仿宋" w:hint="eastAsia"/>
          <w:lang w:eastAsia="zh-CN"/>
        </w:rPr>
      </w:pPr>
      <w:bookmarkStart w:id="8" w:name="_Toc86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大孔烧结空心砖项目危机管理中，危机预警与识别是确保大孔烧结空心砖项目稳健运行的核心步骤。通过建立全面的监测机制，大孔烧结空心砖项目团队旨在及时发现和理解潜在的风险和危机因素，以便采取及时的预防和应对措施，确保大孔烧结空心砖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孔烧结空心砖项目团队全面分析了整个大孔烧结空心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孔烧结空心砖项目团队着重于明确定义大孔烧结空心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孔烧结空心砖项目进展的持续监控，团队能够及时发现潜在问题并作出迅速反应。大孔烧结空心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在这一阶段，团队的专业素养和反应速度将发挥至关重要的作用，以确保潜在危机能够在初期得到有效的处理，最大程度地减轻负面影响。通过危机预警与识别，大孔烧结空心砖项目得以更有序、可控地推进。</w:t>
      </w:r>
    </w:p>
    <w:p>
      <w:pPr>
        <w:pStyle w:val="Heading2"/>
        <w:ind w:firstLine="560" w:firstLineChars="200"/>
        <w:rPr>
          <w:rFonts w:ascii="仿宋" w:eastAsia="仿宋" w:hAnsi="仿宋" w:cs="仿宋" w:hint="eastAsia"/>
          <w:sz w:val="28"/>
          <w:lang w:eastAsia="zh-CN"/>
        </w:rPr>
      </w:pPr>
      <w:bookmarkStart w:id="9" w:name="_Toc523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在危机发生时，大孔烧结空心砖项目团队立即行动，成立了应急小组。该小组的任务是迅速制定并实施紧急应对措施，以最小化潜在损失。以下是采取的主要措施：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暂停大孔烧结空心砖项目进度：为遏制危机蔓延，大孔烧结空心砖项目暂时停止进行，以便全面评估当前状况。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资源重新分配：重新评估大孔烧结空心砖项目资源的分配，确保最大限度地减小损失。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实时沟通：与关键利益相关者建立实时沟通机制，向他们传递大孔烧结空心砖项目危机的实际状况，保障大孔烧结空心砖项目核心利益。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在紧急应对的同时，大孔烧结空心砖项目团队强调了团队协作和有效沟通的重要性。以下是团队协作的关键举措：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信息共享机制：建立了信息共享平台，确保团队成员能够及时获取大孔烧结空心砖项目危机的实时信息。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领导者沟通：大孔烧结空心砖项目领导者通过定期会议和即时沟通工具，指导团队应对危机，保持团队稳定运行。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随着危机得到初步控制，大孔烧结空心砖项目团队转向制定恢复计划，以确保大孔烧结空心砖项目能够从中迅速恢复。主要恢复计划包括：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修复受损的进度计划：重新评估大孔烧结空心砖项目进度，制定修复计划，确保大孔烧结空心砖项目尽快回归正常进程。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重新调整资源分配：优化资源分配，确保大孔烧结空心砖项目在有限资源下高效运转。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风险管理机制加强：对大孔烧结空心砖项目风险进行全面评估，制定更强化的风险管理策略，以预防未来可能的危机。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629"/>
      <w:r>
        <w:rPr>
          <w:rFonts w:ascii="仿宋" w:eastAsia="仿宋" w:hAnsi="仿宋" w:cs="仿宋" w:hint="eastAsia"/>
          <w:sz w:val="28"/>
          <w:lang w:eastAsia="zh-CN"/>
        </w:rPr>
        <w:t>三、大孔烧结空心砖项目选址可行性分析</w:t>
      </w:r>
      <w:bookmarkEnd w:id="10"/>
    </w:p>
    <w:p>
      <w:pPr>
        <w:pStyle w:val="Heading2"/>
        <w:rPr>
          <w:rFonts w:ascii="仿宋" w:eastAsia="仿宋" w:hAnsi="仿宋" w:cs="仿宋" w:hint="eastAsia"/>
          <w:lang w:eastAsia="zh-CN"/>
        </w:rPr>
      </w:pPr>
      <w:bookmarkStart w:id="11" w:name="_Toc31193"/>
      <w:r>
        <w:rPr>
          <w:rFonts w:ascii="仿宋" w:eastAsia="仿宋" w:hAnsi="仿宋" w:cs="仿宋" w:hint="eastAsia"/>
          <w:lang w:eastAsia="zh-CN"/>
        </w:rPr>
        <w:t>(一)、大孔烧结空心砖项目选址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该大孔烧结空心砖项目选址位于XX省XX市XX区XXX街道</w:t>
      </w:r>
    </w:p>
    <w:p>
      <w:pPr>
        <w:pStyle w:val="Heading2"/>
        <w:ind w:firstLine="560" w:firstLineChars="200"/>
        <w:rPr>
          <w:rFonts w:ascii="仿宋" w:eastAsia="仿宋" w:hAnsi="仿宋" w:cs="仿宋" w:hint="eastAsia"/>
          <w:sz w:val="28"/>
          <w:lang w:eastAsia="zh-CN"/>
        </w:rPr>
      </w:pPr>
      <w:bookmarkStart w:id="12" w:name="_Toc3136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大孔烧结空心砖项目的征地面积将根据大孔烧结空心砖项目的实际规模和需求进行精确规划。具体面积XXX平方米，旨在确保大孔烧结空心砖项目不仅能够满足当前的发展需求，还能够预留空间以适应未来的扩展。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净用地面积是在征地面积基础上去除不可利用面积后的实际可开发用地。具体面积XXX平方米，考虑到环保、交通、安全等多方面因素，以确保大孔烧结空心砖项目在整体利用效率上达到最优。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大孔烧结空心砖项目计划建设的建筑总规模具体面积XXX平方米。这一规模的确定综合考虑了大孔烧结空心砖项目的性质、规模，以及城市规划的相关要求，确保建筑布局与周边环境协调一致。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绿地率是大孔烧结空心砖项目用地中被规划为绿地的比例。具体面积XXX平方米，旨在通过合理规划绿地，改善大孔烧结空心砖项目周边环境，提升居民生活质量，并符合城市整体绿化规划。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容积率是用地上可以建设的建筑总体积与用地面积之比。具体面积XXX，通过合理的容积率规划，确保大孔烧结空心砖项目建筑规模与周边环境和谐共生。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孔烧结空心砖项目选址与当地城市规划相一致，具体面积XXX平方米。通过与城市规划部门深入沟通，确保大孔烧结空心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孔烧结空心砖项目选址符合当地产业政策，具体面积XXX平方米。这包括大孔烧结空心砖项目对当地经济的促进作用，以及对相关产业的带动效应，确保大孔烧结空心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用地总体要求必须符合环保和可持续发展的原则，具体面积XXX平方米。通过采用绿色建筑设计、节能减排等措施，确保大孔烧结空心砖项目在建设和运营过程中对环境的影响最小化，达到可持续发展的要求。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确保大孔烧结空心砖项目选址具备必要的公共设施配套，具体面积XXX平方米。这包括交通便利性、教育、医疗等基础设施，以提高居民生活品质，使得大孔烧结空心砖项目选址更具吸引力。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考虑用地总体要求对当地社会稳定性的影响，具体面积XXX平方米。通过深入了解当地社区反馈，确保大孔烧结空心砖项目的选址和建设过程对当地社会和谐稳定产生积极作用。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孔烧结空心砖项目选址不仅符合法规和规划，还在实际操作中具有可行性。这一全面规划将为大孔烧结空心砖项目的成功实施提供坚实的基础，确保大孔烧结空心砖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孔烧结空心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孔烧结空心砖项目的设备规划和空间设计中，我们将采取灵活设备布局的措施。设备布局将根据实际需求进行灵活设计，避免不必要的浪费。通过合理规划设备摆放位置，我们将提高设备的利用率，减少设备间距，以确保大孔烧结空心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孔烧结空心砖项目内部引入共享设施的概念，例如共享会议室、办公区等。通过这种方式，我们可以减少对资源的重复建设，提高资源共享效率，从而减小大孔烧结空心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867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孔烧结空心砖项目的总图布置中，我们将不同功能区域进行明确的规划，以最大程度满足大孔烧结空心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03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孔烧结空心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孔烧结空心砖项目对环境的影响是综合评价的重要因素之一。我们将详细考虑选址周边的自然环境、生态保护区、水源地等情况，确保大孔烧结空心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对选址的评价还需充分考虑当地政府的产业政策和法规。我们将详细了解大孔烧结空心砖项目所在地的相关政策，确保大孔烧结空心砖项目的规划和运营与当地法规相符，降低不必要的法律风险。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考虑到社会稳定性对企业运营的重要性，我们将评估选址地区的社会安全情况、劳工关系、社区反馈等方面，以确保大孔烧结空心砖项目的建设和运营不会受到社会稳定性的负面影响。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最后，我们将综合考虑用地成本，包括土地购置费用、土地开发成本等。通过对用地成本的详细评估，我们能够做出更为精确的经济效益分析，为大孔烧结空心砖项目的投资决策提供有力支持。</w:t>
      </w:r>
    </w:p>
    <w:p>
      <w:pPr>
        <w:pStyle w:val="Heading1"/>
        <w:ind w:firstLine="560" w:firstLineChars="200"/>
        <w:rPr>
          <w:rFonts w:ascii="仿宋" w:eastAsia="仿宋" w:hAnsi="仿宋" w:cs="仿宋" w:hint="eastAsia"/>
          <w:sz w:val="28"/>
          <w:lang w:eastAsia="zh-CN"/>
        </w:rPr>
      </w:pPr>
      <w:bookmarkStart w:id="16" w:name="_Toc28847"/>
      <w:r>
        <w:rPr>
          <w:rFonts w:ascii="仿宋" w:eastAsia="仿宋" w:hAnsi="仿宋" w:cs="仿宋" w:hint="eastAsia"/>
          <w:sz w:val="28"/>
          <w:lang w:eastAsia="zh-CN"/>
        </w:rPr>
        <w:t>四、大孔烧结空心砖项目绩效评估</w:t>
      </w:r>
      <w:bookmarkEnd w:id="16"/>
    </w:p>
    <w:p>
      <w:pPr>
        <w:pStyle w:val="Heading2"/>
        <w:rPr>
          <w:rFonts w:ascii="仿宋" w:eastAsia="仿宋" w:hAnsi="仿宋" w:cs="仿宋" w:hint="eastAsia"/>
          <w:lang w:eastAsia="zh-CN"/>
        </w:rPr>
      </w:pPr>
      <w:bookmarkStart w:id="17" w:name="_Toc145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孔烧结空心砖项目中，我们设计了一套全面的绩效评估指标，以确保大孔烧结空心砖项目的可控和成功交付。这些指标跨足大孔烧结空心砖项目目标、成本、进度和质量等多个维度，为我们提供了全面洞察大孔烧结空心砖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孔烧结空心砖项目目标达成率是我们关注的首要指标。我们设定了明确的目标，并通过定期监测和评估，迅速发现并应对潜在的目标偏差。这为大孔烧结空心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成本绩效是另一个核心关注点。通过实际成本与预算成本的对比分析，我们深入了解成本差异的原因，及时调整资源分配，保持大孔烧结空心砖项目在经济效益方面的合理水平。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烧结空心砖项目进度作为关键的绩效指标之一，得到了精心的关注。我们制定了详细的大孔烧结空心砖项目进度计划，并设立了进度符合度指标，确保实际进度与计划进度保持一致。这使我们能够快速发现和解决潜在的进度问题，保持大孔烧结空心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孔烧结空心砖项目绩效的不可或缺的一环。我们引入了一系列的质量标准和客户满意度指标，以确保大孔烧结空心砖项目交付的成果在质量上达到或超越预期水平。通过持续监测这些指标，我们努力提升大孔烧结空心砖项目整体质量水平，为大孔烧结空心砖项目的成功交付提供有力保障。通过这些科学且全面的绩效评估，我们能够更好地引导大孔烧结空心砖项目的持续改进，确保大孔烧结空心砖项目目标的顺利达成。</w:t>
      </w:r>
    </w:p>
    <w:p>
      <w:pPr>
        <w:pStyle w:val="Heading2"/>
        <w:ind w:firstLine="560" w:firstLineChars="200"/>
        <w:rPr>
          <w:rFonts w:ascii="仿宋" w:eastAsia="仿宋" w:hAnsi="仿宋" w:cs="仿宋" w:hint="eastAsia"/>
          <w:sz w:val="28"/>
          <w:lang w:eastAsia="zh-CN"/>
        </w:rPr>
      </w:pPr>
      <w:bookmarkStart w:id="18" w:name="_Toc2232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绩效评估是大孔烧结空心砖项目中的关键环节，为确保大孔烧结空心砖项目达到预期目标，我们采用了多层次、多维度的绩效评估方法。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孔烧结空心砖项目的战略目标对齐，确保每个决策和行动都与大孔烧结空心砖项目整体目标保持一致。团队会定期召开战略对齐会议，审视当前工作与大孔烧结空心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孔烧结空心砖项目进度、质量、成本和风险等方面。这些指标通过数据收集和分析，为大孔烧结空心砖项目管理团队提供了客观的评估依据。例如，我们通过大孔烧结空心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孔烧结空心砖项目内部，还考虑了大孔烧结空心砖项目对外部环境的影响。我们定期进行干系人满意度调查，以了解各利益相关方对大孔烧结空心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这种多层次、多角度的绩效评估方法，使得我们能够全面了解大孔烧结空心砖项目的运行状态，及时做出调整，确保大孔烧结空心砖项目在不断变化的环境中保持稳健前行。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https://d.book118.com/647066025051006045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大孔烧结空心砖项目规划设计方案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369E0"/>
    <w:rsid w:val="647369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6602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2024-02-20T19:03:00Z</dcterms:created>
  <dcterms:modified xsi:type="dcterms:W3CDTF">2024-02-20T19:03:39Z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E640AD9A83224541AD475A7904F3A2B5_11</vt:lpwstr>
  </property>
  <property fmtid="{D5CDD505-2E9C-101B-9397-08002B2CF9AE}" pid="3" name="KSOProductBuildVer">
    <vt:lpwstr>2052-12.1.0.16250</vt:lpwstr>
  </property>
</Properties>
</file>