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55AE5" w:rsidP="00155AE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55AE5">
        <w:rPr>
          <w:rFonts w:ascii="华文中宋" w:eastAsia="华文中宋" w:hAnsi="华文中宋"/>
          <w:b/>
          <w:sz w:val="30"/>
        </w:rPr>
        <w:t>2023</w:t>
      </w:r>
      <w:r w:rsidRPr="00155AE5">
        <w:rPr>
          <w:rFonts w:ascii="华文中宋" w:eastAsia="华文中宋" w:hAnsi="华文中宋"/>
          <w:b/>
          <w:sz w:val="30"/>
        </w:rPr>
        <w:t>年长沙市国有资产经营集团有限公司人员招聘考试试题及答案解析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原创性的科学研究，本来就是一种“言人所未言，见人所未见”</w:t>
      </w:r>
      <w:r w:rsidRPr="00E0697D">
        <w:rPr>
          <w:rFonts w:ascii="Times New Roman" w:eastAsia="微软雅黑" w:hAnsi="微软雅黑" w:cs="宋体" w:hint="eastAsia"/>
          <w:szCs w:val="18"/>
        </w:rPr>
        <w:t>的创造性活动，如果没有科学家的独辟蹊径、标新立异，如何于未知处发现宝藏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种学术个性，包括独立的学术思想与技术体系，往往会产生突破传统的思维和基于实际研究的异想天开。诚然，学术个性的形成往往源于科学家的教育背景、国家文化、生活经验和科研经历，很难遵循某种方式刻意培养。但可以肯定的是，尊重差异、鼓励质疑的科研风气，一定会让更多能够创新的学术个性“冒出来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对这段文字的理解，正确的一项是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、共性与个性碰撞才能激荡出科学的火花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、只有大胆的假设才可能孕育科学的灵光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、学术个性的形成根植于卓越的科研团</w:t>
      </w:r>
      <w:r w:rsidRPr="00E0697D">
        <w:rPr>
          <w:rFonts w:ascii="Times New Roman" w:eastAsia="微软雅黑" w:hAnsi="微软雅黑" w:cs="宋体" w:hint="eastAsia"/>
          <w:szCs w:val="18"/>
        </w:rPr>
        <w:t>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、科学的灵感源于对研究对象的本质理解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第一步，阅读文段，将选项与原文一一对应。第二步，对比选项。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”“但可以肯定的是，尊重差异、鼓励质疑的科研风气，一定会让更多能够创新的学术个性‘冒出</w:t>
      </w:r>
      <w:r w:rsidRPr="00E0697D">
        <w:rPr>
          <w:rFonts w:ascii="Times New Roman" w:eastAsia="微软雅黑" w:hAnsi="微软雅黑" w:cs="宋体" w:hint="eastAsia"/>
          <w:szCs w:val="18"/>
        </w:rPr>
        <w:t>来’”，符合文意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项“共性”、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项“科研团队”和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项“科学的灵感”均为无中生有，文段并未提及。故选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大数据是指规模极其巨大，以致很难通过一般软件工具加以获取、管理、处理并整理成为有用资讯的海量数据。其具有大量、高速、多样和价值四个特点，被认为是人类新世纪的“新财富”，价值“堪比石油”，发达国家纷纷将开发利用大数据作为夺取新一轮制高点的重要目标，就是个明证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、大数据在处理上还存在技术难度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、大数据背后隐藏着巨大的价值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、发达国家在开发利用大数据上已经先行一步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、开发利用大数据已成为国家竞争的一个热点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文段首先用定义引出“大数据”的概念，接下来进一步介绍了大数据的</w:t>
      </w:r>
      <w:r w:rsidRPr="003F588C">
        <w:rPr>
          <w:rFonts w:ascii="Times New Roman" w:eastAsia="微软雅黑" w:hAnsi="微软雅黑" w:cs="宋体" w:hint="eastAsia"/>
          <w:szCs w:val="18"/>
        </w:rPr>
        <w:t>4</w:t>
      </w:r>
      <w:r w:rsidRPr="003F588C">
        <w:rPr>
          <w:rFonts w:ascii="Times New Roman" w:eastAsia="微软雅黑" w:hAnsi="微软雅黑" w:cs="宋体" w:hint="eastAsia"/>
          <w:szCs w:val="18"/>
        </w:rPr>
        <w:t>个特点，即大量、高速、多样、价值，继而论述的重点在于第四个特点——价值，并且用发达国家重视开发大数据的做法作为“明证”，故文段的重点内容在论述大数据的潜在价值。故选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一项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文段的首句运用了观点引导词“显示”，给出了文段的观点，即家庭非常整洁，幸福指数比较低。同义替换为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项。第二句原因辅证，第三句列举孩子的例子来论证。故选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当前，乡村间或是城乡间的交流日益增加，因拆迁、移居等因素在新区域形成新的社区群体，乡村正面临“去熟人化”</w:t>
      </w:r>
      <w:r w:rsidRPr="00E0697D">
        <w:rPr>
          <w:rFonts w:ascii="Times New Roman" w:eastAsia="微软雅黑" w:hAnsi="微软雅黑" w:cs="宋体" w:hint="eastAsia"/>
          <w:szCs w:val="18"/>
        </w:rPr>
        <w:t>阶段。用一种共通的地域文化将其联系起来，是乡村治理的有效形式。从历史上看，以血缘或是某种被认可的文化组织起来的群体，具有很强的生命力和稳定性。在一定层面上，乡村社会关系、乡村冲突的调适与乡村社会秩序的维系不仅仅靠法制体系，而且还依靠乡村礼俗、村社伦理、村规乡约等非正式制度。这段文字主要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、乡村社会秩序的历史渊源与当下处境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、当下乡村社会秩序发生变化的主要原因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https://d.book118.com/647066122053006030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5A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155A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5AE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5AE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5AE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5AE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55AE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AE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55AE5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80C965B"/>
  <w15:docId w15:val="{0065FC3D-FAEF-4296-AB9E-C1E7F41F3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155A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55AE5"/>
    <w:rPr>
      <w:sz w:val="18"/>
      <w:szCs w:val="18"/>
    </w:rPr>
  </w:style>
  <w:style w:type="paragraph" w:styleId="Footer">
    <w:name w:val="footer"/>
    <w:basedOn w:val="Normal"/>
    <w:link w:val="a0"/>
    <w:unhideWhenUsed/>
    <w:rsid w:val="00155AE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55AE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155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7066122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4065</Words>
  <Characters>23176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2024-01-11T11:07:00Z</dcterms:created>
  <dcterms:modified xsi:type="dcterms:W3CDTF">2024-01-11T11:07:00Z</dcterms:modified>
</cp:coreProperties>
</file>