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7" w:history="1">
        <w:r>
          <w:rPr>
            <w:rFonts w:ascii="仿宋" w:eastAsia="仿宋" w:hAnsi="仿宋" w:cs="仿宋" w:hint="eastAsia"/>
            <w:lang w:eastAsia="zh-CN"/>
          </w:rPr>
          <w:t>序言</w:t>
        </w:r>
        <w:r>
          <w:tab/>
        </w:r>
        <w:r>
          <w:fldChar w:fldCharType="begin"/>
        </w:r>
        <w:r>
          <w:instrText xml:space="preserve"> PAGEREF _Toc21167 \h </w:instrText>
        </w:r>
        <w:r>
          <w:fldChar w:fldCharType="separate"/>
        </w:r>
        <w:r>
          <w:t>3</w:t>
        </w:r>
        <w:r>
          <w:fldChar w:fldCharType="end"/>
        </w:r>
      </w:hyperlink>
    </w:p>
    <w:p>
      <w:pPr>
        <w:pStyle w:val="TOC1"/>
        <w:tabs>
          <w:tab w:val="right" w:leader="dot" w:pos="8306"/>
        </w:tabs>
      </w:pPr>
      <w:hyperlink w:anchor="_Toc6329" w:history="1">
        <w:r>
          <w:rPr>
            <w:rFonts w:ascii="仿宋" w:eastAsia="仿宋" w:hAnsi="仿宋" w:cs="仿宋" w:hint="eastAsia"/>
            <w:lang w:eastAsia="zh-CN"/>
          </w:rPr>
          <w:t>一、产品规划分析</w:t>
        </w:r>
        <w:r>
          <w:tab/>
        </w:r>
        <w:r>
          <w:fldChar w:fldCharType="begin"/>
        </w:r>
        <w:r>
          <w:instrText xml:space="preserve"> PAGEREF _Toc6329 \h </w:instrText>
        </w:r>
        <w:r>
          <w:fldChar w:fldCharType="separate"/>
        </w:r>
        <w:r>
          <w:t>3</w:t>
        </w:r>
        <w:r>
          <w:fldChar w:fldCharType="end"/>
        </w:r>
      </w:hyperlink>
    </w:p>
    <w:p>
      <w:pPr>
        <w:pStyle w:val="TOC2"/>
        <w:tabs>
          <w:tab w:val="right" w:leader="dot" w:pos="8306"/>
        </w:tabs>
      </w:pPr>
      <w:hyperlink w:anchor="_Toc4214" w:history="1">
        <w:r>
          <w:rPr>
            <w:rFonts w:ascii="仿宋" w:eastAsia="仿宋" w:hAnsi="仿宋" w:cs="仿宋" w:hint="eastAsia"/>
            <w:lang w:eastAsia="zh-CN"/>
          </w:rPr>
          <w:t>(一)、产品规划</w:t>
        </w:r>
        <w:r>
          <w:tab/>
        </w:r>
        <w:r>
          <w:fldChar w:fldCharType="begin"/>
        </w:r>
        <w:r>
          <w:instrText xml:space="preserve"> PAGEREF _Toc4214 \h </w:instrText>
        </w:r>
        <w:r>
          <w:fldChar w:fldCharType="separate"/>
        </w:r>
        <w:r>
          <w:t>3</w:t>
        </w:r>
        <w:r>
          <w:fldChar w:fldCharType="end"/>
        </w:r>
      </w:hyperlink>
    </w:p>
    <w:p>
      <w:pPr>
        <w:pStyle w:val="TOC2"/>
        <w:tabs>
          <w:tab w:val="right" w:leader="dot" w:pos="8306"/>
        </w:tabs>
      </w:pPr>
      <w:hyperlink w:anchor="_Toc15905" w:history="1">
        <w:r>
          <w:rPr>
            <w:rFonts w:ascii="仿宋" w:eastAsia="仿宋" w:hAnsi="仿宋" w:cs="仿宋" w:hint="eastAsia"/>
            <w:lang w:eastAsia="zh-CN"/>
          </w:rPr>
          <w:t>(二)、建设规模</w:t>
        </w:r>
        <w:r>
          <w:tab/>
        </w:r>
        <w:r>
          <w:fldChar w:fldCharType="begin"/>
        </w:r>
        <w:r>
          <w:instrText xml:space="preserve"> PAGEREF _Toc15905 \h </w:instrText>
        </w:r>
        <w:r>
          <w:fldChar w:fldCharType="separate"/>
        </w:r>
        <w:r>
          <w:t>4</w:t>
        </w:r>
        <w:r>
          <w:fldChar w:fldCharType="end"/>
        </w:r>
      </w:hyperlink>
    </w:p>
    <w:p>
      <w:pPr>
        <w:pStyle w:val="TOC1"/>
        <w:tabs>
          <w:tab w:val="right" w:leader="dot" w:pos="8306"/>
        </w:tabs>
      </w:pPr>
      <w:hyperlink w:anchor="_Toc24361" w:history="1">
        <w:r>
          <w:rPr>
            <w:rFonts w:ascii="仿宋" w:eastAsia="仿宋" w:hAnsi="仿宋" w:cs="仿宋" w:hint="eastAsia"/>
            <w:lang w:eastAsia="zh-CN"/>
          </w:rPr>
          <w:t>二、工艺说明</w:t>
        </w:r>
        <w:r>
          <w:tab/>
        </w:r>
        <w:r>
          <w:fldChar w:fldCharType="begin"/>
        </w:r>
        <w:r>
          <w:instrText xml:space="preserve"> PAGEREF _Toc24361 \h </w:instrText>
        </w:r>
        <w:r>
          <w:fldChar w:fldCharType="separate"/>
        </w:r>
        <w:r>
          <w:t>5</w:t>
        </w:r>
        <w:r>
          <w:fldChar w:fldCharType="end"/>
        </w:r>
      </w:hyperlink>
    </w:p>
    <w:p>
      <w:pPr>
        <w:pStyle w:val="TOC2"/>
        <w:tabs>
          <w:tab w:val="right" w:leader="dot" w:pos="8306"/>
        </w:tabs>
      </w:pPr>
      <w:hyperlink w:anchor="_Toc1000" w:history="1">
        <w:r>
          <w:rPr>
            <w:rFonts w:ascii="仿宋" w:eastAsia="仿宋" w:hAnsi="仿宋" w:cs="仿宋" w:hint="eastAsia"/>
            <w:lang w:eastAsia="zh-CN"/>
          </w:rPr>
          <w:t>(一)、技术管理特点</w:t>
        </w:r>
        <w:r>
          <w:tab/>
        </w:r>
        <w:r>
          <w:fldChar w:fldCharType="begin"/>
        </w:r>
        <w:r>
          <w:instrText xml:space="preserve"> PAGEREF _Toc1000 \h </w:instrText>
        </w:r>
        <w:r>
          <w:fldChar w:fldCharType="separate"/>
        </w:r>
        <w:r>
          <w:t>5</w:t>
        </w:r>
        <w:r>
          <w:fldChar w:fldCharType="end"/>
        </w:r>
      </w:hyperlink>
    </w:p>
    <w:p>
      <w:pPr>
        <w:pStyle w:val="TOC2"/>
        <w:tabs>
          <w:tab w:val="right" w:leader="dot" w:pos="8306"/>
        </w:tabs>
      </w:pPr>
      <w:hyperlink w:anchor="_Toc11353" w:history="1">
        <w:r>
          <w:rPr>
            <w:rFonts w:ascii="仿宋" w:eastAsia="仿宋" w:hAnsi="仿宋" w:cs="仿宋" w:hint="eastAsia"/>
            <w:lang w:eastAsia="zh-CN"/>
          </w:rPr>
          <w:t>(二)、水溶性肥项目工艺技术设计方案</w:t>
        </w:r>
        <w:r>
          <w:tab/>
        </w:r>
        <w:r>
          <w:fldChar w:fldCharType="begin"/>
        </w:r>
        <w:r>
          <w:instrText xml:space="preserve"> PAGEREF _Toc11353 \h </w:instrText>
        </w:r>
        <w:r>
          <w:fldChar w:fldCharType="separate"/>
        </w:r>
        <w:r>
          <w:t>6</w:t>
        </w:r>
        <w:r>
          <w:fldChar w:fldCharType="end"/>
        </w:r>
      </w:hyperlink>
    </w:p>
    <w:p>
      <w:pPr>
        <w:pStyle w:val="TOC2"/>
        <w:tabs>
          <w:tab w:val="right" w:leader="dot" w:pos="8306"/>
        </w:tabs>
      </w:pPr>
      <w:hyperlink w:anchor="_Toc9323" w:history="1">
        <w:r>
          <w:rPr>
            <w:rFonts w:ascii="仿宋" w:eastAsia="仿宋" w:hAnsi="仿宋" w:cs="仿宋" w:hint="eastAsia"/>
            <w:lang w:eastAsia="zh-CN"/>
          </w:rPr>
          <w:t>(三)、设备选型方案</w:t>
        </w:r>
        <w:r>
          <w:tab/>
        </w:r>
        <w:r>
          <w:fldChar w:fldCharType="begin"/>
        </w:r>
        <w:r>
          <w:instrText xml:space="preserve"> PAGEREF _Toc9323 \h </w:instrText>
        </w:r>
        <w:r>
          <w:fldChar w:fldCharType="separate"/>
        </w:r>
        <w:r>
          <w:t>7</w:t>
        </w:r>
        <w:r>
          <w:fldChar w:fldCharType="end"/>
        </w:r>
      </w:hyperlink>
    </w:p>
    <w:p>
      <w:pPr>
        <w:pStyle w:val="TOC1"/>
        <w:tabs>
          <w:tab w:val="right" w:leader="dot" w:pos="8306"/>
        </w:tabs>
      </w:pPr>
      <w:hyperlink w:anchor="_Toc1977" w:history="1">
        <w:r>
          <w:rPr>
            <w:rFonts w:ascii="仿宋" w:eastAsia="仿宋" w:hAnsi="仿宋" w:cs="仿宋" w:hint="eastAsia"/>
            <w:lang w:eastAsia="zh-CN"/>
          </w:rPr>
          <w:t>三、水溶性肥项目选址可行性分析</w:t>
        </w:r>
        <w:r>
          <w:tab/>
        </w:r>
        <w:r>
          <w:fldChar w:fldCharType="begin"/>
        </w:r>
        <w:r>
          <w:instrText xml:space="preserve"> PAGEREF _Toc1977 \h </w:instrText>
        </w:r>
        <w:r>
          <w:fldChar w:fldCharType="separate"/>
        </w:r>
        <w:r>
          <w:t>9</w:t>
        </w:r>
        <w:r>
          <w:fldChar w:fldCharType="end"/>
        </w:r>
      </w:hyperlink>
    </w:p>
    <w:p>
      <w:pPr>
        <w:pStyle w:val="TOC2"/>
        <w:tabs>
          <w:tab w:val="right" w:leader="dot" w:pos="8306"/>
        </w:tabs>
      </w:pPr>
      <w:hyperlink w:anchor="_Toc23603" w:history="1">
        <w:r>
          <w:rPr>
            <w:rFonts w:ascii="仿宋" w:eastAsia="仿宋" w:hAnsi="仿宋" w:cs="仿宋" w:hint="eastAsia"/>
            <w:lang w:eastAsia="zh-CN"/>
          </w:rPr>
          <w:t>(一)、水溶性肥项目选址</w:t>
        </w:r>
        <w:r>
          <w:tab/>
        </w:r>
        <w:r>
          <w:fldChar w:fldCharType="begin"/>
        </w:r>
        <w:r>
          <w:instrText xml:space="preserve"> PAGEREF _Toc23603 \h </w:instrText>
        </w:r>
        <w:r>
          <w:fldChar w:fldCharType="separate"/>
        </w:r>
        <w:r>
          <w:t>9</w:t>
        </w:r>
        <w:r>
          <w:fldChar w:fldCharType="end"/>
        </w:r>
      </w:hyperlink>
    </w:p>
    <w:p>
      <w:pPr>
        <w:pStyle w:val="TOC2"/>
        <w:tabs>
          <w:tab w:val="right" w:leader="dot" w:pos="8306"/>
        </w:tabs>
      </w:pPr>
      <w:hyperlink w:anchor="_Toc196" w:history="1">
        <w:r>
          <w:rPr>
            <w:rFonts w:ascii="仿宋" w:eastAsia="仿宋" w:hAnsi="仿宋" w:cs="仿宋" w:hint="eastAsia"/>
            <w:lang w:eastAsia="zh-CN"/>
          </w:rPr>
          <w:t>(二)、用地控制指标</w:t>
        </w:r>
        <w:r>
          <w:tab/>
        </w:r>
        <w:r>
          <w:fldChar w:fldCharType="begin"/>
        </w:r>
        <w:r>
          <w:instrText xml:space="preserve"> PAGEREF _Toc196 \h </w:instrText>
        </w:r>
        <w:r>
          <w:fldChar w:fldCharType="separate"/>
        </w:r>
        <w:r>
          <w:t>9</w:t>
        </w:r>
        <w:r>
          <w:fldChar w:fldCharType="end"/>
        </w:r>
      </w:hyperlink>
    </w:p>
    <w:p>
      <w:pPr>
        <w:pStyle w:val="TOC2"/>
        <w:tabs>
          <w:tab w:val="right" w:leader="dot" w:pos="8306"/>
        </w:tabs>
      </w:pPr>
      <w:hyperlink w:anchor="_Toc5509" w:history="1">
        <w:r>
          <w:rPr>
            <w:rFonts w:ascii="仿宋" w:eastAsia="仿宋" w:hAnsi="仿宋" w:cs="仿宋" w:hint="eastAsia"/>
            <w:lang w:eastAsia="zh-CN"/>
          </w:rPr>
          <w:t>(三)、节约用地措施</w:t>
        </w:r>
        <w:r>
          <w:tab/>
        </w:r>
        <w:r>
          <w:fldChar w:fldCharType="begin"/>
        </w:r>
        <w:r>
          <w:instrText xml:space="preserve"> PAGEREF _Toc5509 \h </w:instrText>
        </w:r>
        <w:r>
          <w:fldChar w:fldCharType="separate"/>
        </w:r>
        <w:r>
          <w:t>11</w:t>
        </w:r>
        <w:r>
          <w:fldChar w:fldCharType="end"/>
        </w:r>
      </w:hyperlink>
    </w:p>
    <w:p>
      <w:pPr>
        <w:pStyle w:val="TOC2"/>
        <w:tabs>
          <w:tab w:val="right" w:leader="dot" w:pos="8306"/>
        </w:tabs>
      </w:pPr>
      <w:hyperlink w:anchor="_Toc22171" w:history="1">
        <w:r>
          <w:rPr>
            <w:rFonts w:ascii="仿宋" w:eastAsia="仿宋" w:hAnsi="仿宋" w:cs="仿宋" w:hint="eastAsia"/>
            <w:lang w:eastAsia="zh-CN"/>
          </w:rPr>
          <w:t>(四)、总图布置方案</w:t>
        </w:r>
        <w:r>
          <w:tab/>
        </w:r>
        <w:r>
          <w:fldChar w:fldCharType="begin"/>
        </w:r>
        <w:r>
          <w:instrText xml:space="preserve"> PAGEREF _Toc22171 \h </w:instrText>
        </w:r>
        <w:r>
          <w:fldChar w:fldCharType="separate"/>
        </w:r>
        <w:r>
          <w:t>12</w:t>
        </w:r>
        <w:r>
          <w:fldChar w:fldCharType="end"/>
        </w:r>
      </w:hyperlink>
    </w:p>
    <w:p>
      <w:pPr>
        <w:pStyle w:val="TOC2"/>
        <w:tabs>
          <w:tab w:val="right" w:leader="dot" w:pos="8306"/>
        </w:tabs>
      </w:pPr>
      <w:hyperlink w:anchor="_Toc16697" w:history="1">
        <w:r>
          <w:rPr>
            <w:rFonts w:ascii="仿宋" w:eastAsia="仿宋" w:hAnsi="仿宋" w:cs="仿宋" w:hint="eastAsia"/>
            <w:lang w:eastAsia="zh-CN"/>
          </w:rPr>
          <w:t>(五)、选址综合评价</w:t>
        </w:r>
        <w:r>
          <w:tab/>
        </w:r>
        <w:r>
          <w:fldChar w:fldCharType="begin"/>
        </w:r>
        <w:r>
          <w:instrText xml:space="preserve"> PAGEREF _Toc16697 \h </w:instrText>
        </w:r>
        <w:r>
          <w:fldChar w:fldCharType="separate"/>
        </w:r>
        <w:r>
          <w:t>13</w:t>
        </w:r>
        <w:r>
          <w:fldChar w:fldCharType="end"/>
        </w:r>
      </w:hyperlink>
    </w:p>
    <w:p>
      <w:pPr>
        <w:pStyle w:val="TOC1"/>
        <w:tabs>
          <w:tab w:val="right" w:leader="dot" w:pos="8306"/>
        </w:tabs>
      </w:pPr>
      <w:hyperlink w:anchor="_Toc13292" w:history="1">
        <w:r>
          <w:rPr>
            <w:rFonts w:ascii="仿宋" w:eastAsia="仿宋" w:hAnsi="仿宋" w:cs="仿宋" w:hint="eastAsia"/>
            <w:lang w:eastAsia="zh-CN"/>
          </w:rPr>
          <w:t>四、水溶性肥项目绩效评估</w:t>
        </w:r>
        <w:r>
          <w:tab/>
        </w:r>
        <w:r>
          <w:fldChar w:fldCharType="begin"/>
        </w:r>
        <w:r>
          <w:instrText xml:space="preserve"> PAGEREF _Toc13292 \h </w:instrText>
        </w:r>
        <w:r>
          <w:fldChar w:fldCharType="separate"/>
        </w:r>
        <w:r>
          <w:t>14</w:t>
        </w:r>
        <w:r>
          <w:fldChar w:fldCharType="end"/>
        </w:r>
      </w:hyperlink>
    </w:p>
    <w:p>
      <w:pPr>
        <w:pStyle w:val="TOC2"/>
        <w:tabs>
          <w:tab w:val="right" w:leader="dot" w:pos="8306"/>
        </w:tabs>
      </w:pPr>
      <w:hyperlink w:anchor="_Toc20382" w:history="1">
        <w:r>
          <w:rPr>
            <w:rFonts w:ascii="仿宋" w:eastAsia="仿宋" w:hAnsi="仿宋" w:cs="仿宋" w:hint="eastAsia"/>
            <w:lang w:eastAsia="zh-CN"/>
          </w:rPr>
          <w:t>(一)、绩效评估指标</w:t>
        </w:r>
        <w:r>
          <w:tab/>
        </w:r>
        <w:r>
          <w:fldChar w:fldCharType="begin"/>
        </w:r>
        <w:r>
          <w:instrText xml:space="preserve"> PAGEREF _Toc20382 \h </w:instrText>
        </w:r>
        <w:r>
          <w:fldChar w:fldCharType="separate"/>
        </w:r>
        <w:r>
          <w:t>14</w:t>
        </w:r>
        <w:r>
          <w:fldChar w:fldCharType="end"/>
        </w:r>
      </w:hyperlink>
    </w:p>
    <w:p>
      <w:pPr>
        <w:pStyle w:val="TOC2"/>
        <w:tabs>
          <w:tab w:val="right" w:leader="dot" w:pos="8306"/>
        </w:tabs>
      </w:pPr>
      <w:hyperlink w:anchor="_Toc16085" w:history="1">
        <w:r>
          <w:rPr>
            <w:rFonts w:ascii="仿宋" w:eastAsia="仿宋" w:hAnsi="仿宋" w:cs="仿宋" w:hint="eastAsia"/>
            <w:lang w:eastAsia="zh-CN"/>
          </w:rPr>
          <w:t>(二)、绩效评估方法</w:t>
        </w:r>
        <w:r>
          <w:tab/>
        </w:r>
        <w:r>
          <w:fldChar w:fldCharType="begin"/>
        </w:r>
        <w:r>
          <w:instrText xml:space="preserve"> PAGEREF _Toc16085 \h </w:instrText>
        </w:r>
        <w:r>
          <w:fldChar w:fldCharType="separate"/>
        </w:r>
        <w:r>
          <w:t>15</w:t>
        </w:r>
        <w:r>
          <w:fldChar w:fldCharType="end"/>
        </w:r>
      </w:hyperlink>
    </w:p>
    <w:p>
      <w:pPr>
        <w:pStyle w:val="TOC2"/>
        <w:tabs>
          <w:tab w:val="right" w:leader="dot" w:pos="8306"/>
        </w:tabs>
      </w:pPr>
      <w:hyperlink w:anchor="_Toc4408" w:history="1">
        <w:r>
          <w:rPr>
            <w:rFonts w:ascii="仿宋" w:eastAsia="仿宋" w:hAnsi="仿宋" w:cs="仿宋" w:hint="eastAsia"/>
            <w:lang w:eastAsia="zh-CN"/>
          </w:rPr>
          <w:t>(三)、绩效评估周期</w:t>
        </w:r>
        <w:r>
          <w:tab/>
        </w:r>
        <w:r>
          <w:fldChar w:fldCharType="begin"/>
        </w:r>
        <w:r>
          <w:instrText xml:space="preserve"> PAGEREF _Toc4408 \h </w:instrText>
        </w:r>
        <w:r>
          <w:fldChar w:fldCharType="separate"/>
        </w:r>
        <w:r>
          <w:t>16</w:t>
        </w:r>
        <w:r>
          <w:fldChar w:fldCharType="end"/>
        </w:r>
      </w:hyperlink>
    </w:p>
    <w:p>
      <w:pPr>
        <w:pStyle w:val="TOC1"/>
        <w:tabs>
          <w:tab w:val="right" w:leader="dot" w:pos="8306"/>
        </w:tabs>
      </w:pPr>
      <w:hyperlink w:anchor="_Toc17701" w:history="1">
        <w:r>
          <w:rPr>
            <w:rFonts w:ascii="仿宋" w:eastAsia="仿宋" w:hAnsi="仿宋" w:cs="仿宋" w:hint="eastAsia"/>
            <w:lang w:eastAsia="zh-CN"/>
          </w:rPr>
          <w:t>五、水溶性肥项目文档管理</w:t>
        </w:r>
        <w:r>
          <w:tab/>
        </w:r>
        <w:r>
          <w:fldChar w:fldCharType="begin"/>
        </w:r>
        <w:r>
          <w:instrText xml:space="preserve"> PAGEREF _Toc17701 \h </w:instrText>
        </w:r>
        <w:r>
          <w:fldChar w:fldCharType="separate"/>
        </w:r>
        <w:r>
          <w:t>17</w:t>
        </w:r>
        <w:r>
          <w:fldChar w:fldCharType="end"/>
        </w:r>
      </w:hyperlink>
    </w:p>
    <w:p>
      <w:pPr>
        <w:pStyle w:val="TOC2"/>
        <w:tabs>
          <w:tab w:val="right" w:leader="dot" w:pos="8306"/>
        </w:tabs>
      </w:pPr>
      <w:hyperlink w:anchor="_Toc18064" w:history="1">
        <w:r>
          <w:rPr>
            <w:rFonts w:ascii="仿宋" w:eastAsia="仿宋" w:hAnsi="仿宋" w:cs="仿宋" w:hint="eastAsia"/>
            <w:lang w:eastAsia="zh-CN"/>
          </w:rPr>
          <w:t>(一)、文档编制与审查</w:t>
        </w:r>
        <w:r>
          <w:tab/>
        </w:r>
        <w:r>
          <w:fldChar w:fldCharType="begin"/>
        </w:r>
        <w:r>
          <w:instrText xml:space="preserve"> PAGEREF _Toc18064 \h </w:instrText>
        </w:r>
        <w:r>
          <w:fldChar w:fldCharType="separate"/>
        </w:r>
        <w:r>
          <w:t>17</w:t>
        </w:r>
        <w:r>
          <w:fldChar w:fldCharType="end"/>
        </w:r>
      </w:hyperlink>
    </w:p>
    <w:p>
      <w:pPr>
        <w:pStyle w:val="TOC2"/>
        <w:tabs>
          <w:tab w:val="right" w:leader="dot" w:pos="8306"/>
        </w:tabs>
      </w:pPr>
      <w:hyperlink w:anchor="_Toc20331" w:history="1">
        <w:r>
          <w:rPr>
            <w:rFonts w:ascii="仿宋" w:eastAsia="仿宋" w:hAnsi="仿宋" w:cs="仿宋" w:hint="eastAsia"/>
            <w:lang w:eastAsia="zh-CN"/>
          </w:rPr>
          <w:t>(二)、文档发布与分发</w:t>
        </w:r>
        <w:r>
          <w:tab/>
        </w:r>
        <w:r>
          <w:fldChar w:fldCharType="begin"/>
        </w:r>
        <w:r>
          <w:instrText xml:space="preserve"> PAGEREF _Toc20331 \h </w:instrText>
        </w:r>
        <w:r>
          <w:fldChar w:fldCharType="separate"/>
        </w:r>
        <w:r>
          <w:t>18</w:t>
        </w:r>
        <w:r>
          <w:fldChar w:fldCharType="end"/>
        </w:r>
      </w:hyperlink>
    </w:p>
    <w:p>
      <w:pPr>
        <w:pStyle w:val="TOC2"/>
        <w:tabs>
          <w:tab w:val="right" w:leader="dot" w:pos="8306"/>
        </w:tabs>
      </w:pPr>
      <w:hyperlink w:anchor="_Toc8053" w:history="1">
        <w:r>
          <w:rPr>
            <w:rFonts w:ascii="仿宋" w:eastAsia="仿宋" w:hAnsi="仿宋" w:cs="仿宋" w:hint="eastAsia"/>
            <w:lang w:eastAsia="zh-CN"/>
          </w:rPr>
          <w:t>(三)、文档存档与归档</w:t>
        </w:r>
        <w:r>
          <w:tab/>
        </w:r>
        <w:r>
          <w:fldChar w:fldCharType="begin"/>
        </w:r>
        <w:r>
          <w:instrText xml:space="preserve"> PAGEREF _Toc8053 \h </w:instrText>
        </w:r>
        <w:r>
          <w:fldChar w:fldCharType="separate"/>
        </w:r>
        <w:r>
          <w:t>19</w:t>
        </w:r>
        <w:r>
          <w:fldChar w:fldCharType="end"/>
        </w:r>
      </w:hyperlink>
    </w:p>
    <w:p>
      <w:pPr>
        <w:pStyle w:val="TOC1"/>
        <w:tabs>
          <w:tab w:val="right" w:leader="dot" w:pos="8306"/>
        </w:tabs>
      </w:pPr>
      <w:hyperlink w:anchor="_Toc31153" w:history="1">
        <w:r>
          <w:rPr>
            <w:rFonts w:ascii="仿宋" w:eastAsia="仿宋" w:hAnsi="仿宋" w:cs="仿宋" w:hint="eastAsia"/>
            <w:lang w:eastAsia="zh-CN"/>
          </w:rPr>
          <w:t>六、水溶性肥项目危机管理</w:t>
        </w:r>
        <w:r>
          <w:tab/>
        </w:r>
        <w:r>
          <w:fldChar w:fldCharType="begin"/>
        </w:r>
        <w:r>
          <w:instrText xml:space="preserve"> PAGEREF _Toc31153 \h </w:instrText>
        </w:r>
        <w:r>
          <w:fldChar w:fldCharType="separate"/>
        </w:r>
        <w:r>
          <w:t>20</w:t>
        </w:r>
        <w:r>
          <w:fldChar w:fldCharType="end"/>
        </w:r>
      </w:hyperlink>
    </w:p>
    <w:p>
      <w:pPr>
        <w:pStyle w:val="TOC2"/>
        <w:tabs>
          <w:tab w:val="right" w:leader="dot" w:pos="8306"/>
        </w:tabs>
      </w:pPr>
      <w:hyperlink w:anchor="_Toc11619" w:history="1">
        <w:r>
          <w:rPr>
            <w:rFonts w:ascii="仿宋" w:eastAsia="仿宋" w:hAnsi="仿宋" w:cs="仿宋" w:hint="eastAsia"/>
            <w:lang w:eastAsia="zh-CN"/>
          </w:rPr>
          <w:t>(一)、危机预警与识别</w:t>
        </w:r>
        <w:r>
          <w:tab/>
        </w:r>
        <w:r>
          <w:fldChar w:fldCharType="begin"/>
        </w:r>
        <w:r>
          <w:instrText xml:space="preserve"> PAGEREF _Toc11619 \h </w:instrText>
        </w:r>
        <w:r>
          <w:fldChar w:fldCharType="separate"/>
        </w:r>
        <w:r>
          <w:t>20</w:t>
        </w:r>
        <w:r>
          <w:fldChar w:fldCharType="end"/>
        </w:r>
      </w:hyperlink>
    </w:p>
    <w:p>
      <w:pPr>
        <w:pStyle w:val="TOC2"/>
        <w:tabs>
          <w:tab w:val="right" w:leader="dot" w:pos="8306"/>
        </w:tabs>
      </w:pPr>
      <w:hyperlink w:anchor="_Toc9939" w:history="1">
        <w:r>
          <w:rPr>
            <w:rFonts w:ascii="仿宋" w:eastAsia="仿宋" w:hAnsi="仿宋" w:cs="仿宋" w:hint="eastAsia"/>
            <w:lang w:eastAsia="zh-CN"/>
          </w:rPr>
          <w:t>(二)、危机应对与恢复</w:t>
        </w:r>
        <w:r>
          <w:tab/>
        </w:r>
        <w:r>
          <w:fldChar w:fldCharType="begin"/>
        </w:r>
        <w:r>
          <w:instrText xml:space="preserve"> PAGEREF _Toc9939 \h </w:instrText>
        </w:r>
        <w:r>
          <w:fldChar w:fldCharType="separate"/>
        </w:r>
        <w:r>
          <w:t>21</w:t>
        </w:r>
        <w:r>
          <w:fldChar w:fldCharType="end"/>
        </w:r>
      </w:hyperlink>
    </w:p>
    <w:p>
      <w:pPr>
        <w:pStyle w:val="TOC1"/>
        <w:tabs>
          <w:tab w:val="right" w:leader="dot" w:pos="8306"/>
        </w:tabs>
      </w:pPr>
      <w:hyperlink w:anchor="_Toc10719" w:history="1">
        <w:r>
          <w:rPr>
            <w:rFonts w:ascii="仿宋" w:eastAsia="仿宋" w:hAnsi="仿宋" w:cs="仿宋" w:hint="eastAsia"/>
            <w:lang w:eastAsia="zh-CN"/>
          </w:rPr>
          <w:t>七、水溶性肥项目投资规划</w:t>
        </w:r>
        <w:r>
          <w:tab/>
        </w:r>
        <w:r>
          <w:fldChar w:fldCharType="begin"/>
        </w:r>
        <w:r>
          <w:instrText xml:space="preserve"> PAGEREF _Toc10719 \h </w:instrText>
        </w:r>
        <w:r>
          <w:fldChar w:fldCharType="separate"/>
        </w:r>
        <w:r>
          <w:t>23</w:t>
        </w:r>
        <w:r>
          <w:fldChar w:fldCharType="end"/>
        </w:r>
      </w:hyperlink>
    </w:p>
    <w:p>
      <w:pPr>
        <w:pStyle w:val="TOC2"/>
        <w:tabs>
          <w:tab w:val="right" w:leader="dot" w:pos="8306"/>
        </w:tabs>
      </w:pPr>
      <w:hyperlink w:anchor="_Toc3029" w:history="1">
        <w:r>
          <w:rPr>
            <w:rFonts w:ascii="仿宋" w:eastAsia="仿宋" w:hAnsi="仿宋" w:cs="仿宋" w:hint="eastAsia"/>
            <w:lang w:eastAsia="zh-CN"/>
          </w:rPr>
          <w:t>(一)、水溶性肥项目总投资估算</w:t>
        </w:r>
        <w:r>
          <w:tab/>
        </w:r>
        <w:r>
          <w:fldChar w:fldCharType="begin"/>
        </w:r>
        <w:r>
          <w:instrText xml:space="preserve"> PAGEREF _Toc3029 \h </w:instrText>
        </w:r>
        <w:r>
          <w:fldChar w:fldCharType="separate"/>
        </w:r>
        <w:r>
          <w:t>23</w:t>
        </w:r>
        <w:r>
          <w:fldChar w:fldCharType="end"/>
        </w:r>
      </w:hyperlink>
    </w:p>
    <w:p>
      <w:pPr>
        <w:pStyle w:val="TOC2"/>
        <w:tabs>
          <w:tab w:val="right" w:leader="dot" w:pos="8306"/>
        </w:tabs>
      </w:pPr>
      <w:hyperlink w:anchor="_Toc14610" w:history="1">
        <w:r>
          <w:rPr>
            <w:rFonts w:ascii="仿宋" w:eastAsia="仿宋" w:hAnsi="仿宋" w:cs="仿宋" w:hint="eastAsia"/>
            <w:lang w:eastAsia="zh-CN"/>
          </w:rPr>
          <w:t>(二)、资金筹措</w:t>
        </w:r>
        <w:r>
          <w:tab/>
        </w:r>
        <w:r>
          <w:fldChar w:fldCharType="begin"/>
        </w:r>
        <w:r>
          <w:instrText xml:space="preserve"> PAGEREF _Toc14610 \h </w:instrText>
        </w:r>
        <w:r>
          <w:fldChar w:fldCharType="separate"/>
        </w:r>
        <w:r>
          <w:t>24</w:t>
        </w:r>
        <w:r>
          <w:fldChar w:fldCharType="end"/>
        </w:r>
      </w:hyperlink>
    </w:p>
    <w:p>
      <w:pPr>
        <w:pStyle w:val="TOC1"/>
        <w:tabs>
          <w:tab w:val="right" w:leader="dot" w:pos="8306"/>
        </w:tabs>
      </w:pPr>
      <w:hyperlink w:anchor="_Toc15016" w:history="1">
        <w:r>
          <w:rPr>
            <w:rFonts w:ascii="仿宋" w:eastAsia="仿宋" w:hAnsi="仿宋" w:cs="仿宋" w:hint="eastAsia"/>
            <w:lang w:eastAsia="zh-CN"/>
          </w:rPr>
          <w:t>八、水溶性肥项目人力资源培养与发展</w:t>
        </w:r>
        <w:r>
          <w:tab/>
        </w:r>
        <w:r>
          <w:fldChar w:fldCharType="begin"/>
        </w:r>
        <w:r>
          <w:instrText xml:space="preserve"> PAGEREF _Toc15016 \h </w:instrText>
        </w:r>
        <w:r>
          <w:fldChar w:fldCharType="separate"/>
        </w:r>
        <w:r>
          <w:t>25</w:t>
        </w:r>
        <w:r>
          <w:fldChar w:fldCharType="end"/>
        </w:r>
      </w:hyperlink>
    </w:p>
    <w:p>
      <w:pPr>
        <w:pStyle w:val="TOC2"/>
        <w:tabs>
          <w:tab w:val="right" w:leader="dot" w:pos="8306"/>
        </w:tabs>
      </w:pPr>
      <w:hyperlink w:anchor="_Toc20975" w:history="1">
        <w:r>
          <w:rPr>
            <w:rFonts w:ascii="仿宋" w:eastAsia="仿宋" w:hAnsi="仿宋" w:cs="仿宋" w:hint="eastAsia"/>
            <w:lang w:eastAsia="zh-CN"/>
          </w:rPr>
          <w:t>(一)、人才需求与规划</w:t>
        </w:r>
        <w:r>
          <w:tab/>
        </w:r>
        <w:r>
          <w:fldChar w:fldCharType="begin"/>
        </w:r>
        <w:r>
          <w:instrText xml:space="preserve"> PAGEREF _Toc20975 \h </w:instrText>
        </w:r>
        <w:r>
          <w:fldChar w:fldCharType="separate"/>
        </w:r>
        <w:r>
          <w:t>25</w:t>
        </w:r>
        <w:r>
          <w:fldChar w:fldCharType="end"/>
        </w:r>
      </w:hyperlink>
    </w:p>
    <w:p>
      <w:pPr>
        <w:pStyle w:val="TOC2"/>
        <w:tabs>
          <w:tab w:val="right" w:leader="dot" w:pos="8306"/>
        </w:tabs>
      </w:pPr>
      <w:hyperlink w:anchor="_Toc20530" w:history="1">
        <w:r>
          <w:rPr>
            <w:rFonts w:ascii="仿宋" w:eastAsia="仿宋" w:hAnsi="仿宋" w:cs="仿宋" w:hint="eastAsia"/>
            <w:lang w:eastAsia="zh-CN"/>
          </w:rPr>
          <w:t>(二)、培训与发展计划</w:t>
        </w:r>
        <w:r>
          <w:tab/>
        </w:r>
        <w:r>
          <w:fldChar w:fldCharType="begin"/>
        </w:r>
        <w:r>
          <w:instrText xml:space="preserve"> PAGEREF _Toc20530 \h </w:instrText>
        </w:r>
        <w:r>
          <w:fldChar w:fldCharType="separate"/>
        </w:r>
        <w:r>
          <w:t>25</w:t>
        </w:r>
        <w:r>
          <w:fldChar w:fldCharType="end"/>
        </w:r>
      </w:hyperlink>
    </w:p>
    <w:p>
      <w:pPr>
        <w:pStyle w:val="TOC1"/>
        <w:tabs>
          <w:tab w:val="right" w:leader="dot" w:pos="8306"/>
        </w:tabs>
      </w:pPr>
      <w:hyperlink w:anchor="_Toc146" w:history="1">
        <w:r>
          <w:rPr>
            <w:rFonts w:ascii="仿宋" w:eastAsia="仿宋" w:hAnsi="仿宋" w:cs="仿宋" w:hint="eastAsia"/>
            <w:lang w:eastAsia="zh-CN"/>
          </w:rPr>
          <w:t>九、水溶性肥项目财务管理</w:t>
        </w:r>
        <w:r>
          <w:tab/>
        </w:r>
        <w:r>
          <w:fldChar w:fldCharType="begin"/>
        </w:r>
        <w:r>
          <w:instrText xml:space="preserve"> PAGEREF _Toc146 \h </w:instrText>
        </w:r>
        <w:r>
          <w:fldChar w:fldCharType="separate"/>
        </w:r>
        <w:r>
          <w:t>26</w:t>
        </w:r>
        <w:r>
          <w:fldChar w:fldCharType="end"/>
        </w:r>
      </w:hyperlink>
    </w:p>
    <w:p>
      <w:pPr>
        <w:pStyle w:val="TOC2"/>
        <w:tabs>
          <w:tab w:val="right" w:leader="dot" w:pos="8306"/>
        </w:tabs>
      </w:pPr>
      <w:hyperlink w:anchor="_Toc18339" w:history="1">
        <w:r>
          <w:rPr>
            <w:rFonts w:ascii="仿宋" w:eastAsia="仿宋" w:hAnsi="仿宋" w:cs="仿宋" w:hint="eastAsia"/>
            <w:lang w:eastAsia="zh-CN"/>
          </w:rPr>
          <w:t>(一)、资金需求大</w:t>
        </w:r>
        <w:r>
          <w:tab/>
        </w:r>
        <w:r>
          <w:fldChar w:fldCharType="begin"/>
        </w:r>
        <w:r>
          <w:instrText xml:space="preserve"> PAGEREF _Toc18339 \h </w:instrText>
        </w:r>
        <w:r>
          <w:fldChar w:fldCharType="separate"/>
        </w:r>
        <w:r>
          <w:t>26</w:t>
        </w:r>
        <w:r>
          <w:fldChar w:fldCharType="end"/>
        </w:r>
      </w:hyperlink>
    </w:p>
    <w:p>
      <w:pPr>
        <w:pStyle w:val="TOC2"/>
        <w:tabs>
          <w:tab w:val="right" w:leader="dot" w:pos="8306"/>
        </w:tabs>
      </w:pPr>
      <w:hyperlink w:anchor="_Toc7378" w:history="1">
        <w:r>
          <w:rPr>
            <w:rFonts w:ascii="仿宋" w:eastAsia="仿宋" w:hAnsi="仿宋" w:cs="仿宋" w:hint="eastAsia"/>
            <w:lang w:eastAsia="zh-CN"/>
          </w:rPr>
          <w:t>(二)、研发周期长</w:t>
        </w:r>
        <w:r>
          <w:tab/>
        </w:r>
        <w:r>
          <w:fldChar w:fldCharType="begin"/>
        </w:r>
        <w:r>
          <w:instrText xml:space="preserve"> PAGEREF _Toc7378 \h </w:instrText>
        </w:r>
        <w:r>
          <w:fldChar w:fldCharType="separate"/>
        </w:r>
        <w:r>
          <w:t>27</w:t>
        </w:r>
        <w:r>
          <w:fldChar w:fldCharType="end"/>
        </w:r>
      </w:hyperlink>
    </w:p>
    <w:p>
      <w:pPr>
        <w:pStyle w:val="TOC2"/>
        <w:tabs>
          <w:tab w:val="right" w:leader="dot" w:pos="8306"/>
        </w:tabs>
      </w:pPr>
      <w:hyperlink w:anchor="_Toc17747" w:history="1">
        <w:r>
          <w:rPr>
            <w:rFonts w:ascii="仿宋" w:eastAsia="仿宋" w:hAnsi="仿宋" w:cs="仿宋" w:hint="eastAsia"/>
            <w:lang w:eastAsia="zh-CN"/>
          </w:rPr>
          <w:t>(三)、市场风险大</w:t>
        </w:r>
        <w:r>
          <w:tab/>
        </w:r>
        <w:r>
          <w:fldChar w:fldCharType="begin"/>
        </w:r>
        <w:r>
          <w:instrText xml:space="preserve"> PAGEREF _Toc17747 \h </w:instrText>
        </w:r>
        <w:r>
          <w:fldChar w:fldCharType="separate"/>
        </w:r>
        <w:r>
          <w:t>28</w:t>
        </w:r>
        <w:r>
          <w:fldChar w:fldCharType="end"/>
        </w:r>
      </w:hyperlink>
    </w:p>
    <w:p>
      <w:pPr>
        <w:pStyle w:val="TOC2"/>
        <w:tabs>
          <w:tab w:val="right" w:leader="dot" w:pos="8306"/>
        </w:tabs>
      </w:pPr>
      <w:hyperlink w:anchor="_Toc7697" w:history="1">
        <w:r>
          <w:rPr>
            <w:rFonts w:ascii="仿宋" w:eastAsia="仿宋" w:hAnsi="仿宋" w:cs="仿宋" w:hint="eastAsia"/>
            <w:lang w:eastAsia="zh-CN"/>
          </w:rPr>
          <w:t>(四)、利润率高</w:t>
        </w:r>
        <w:r>
          <w:tab/>
        </w:r>
        <w:r>
          <w:fldChar w:fldCharType="begin"/>
        </w:r>
        <w:r>
          <w:instrText xml:space="preserve"> PAGEREF _Toc7697 \h </w:instrText>
        </w:r>
        <w:r>
          <w:fldChar w:fldCharType="separate"/>
        </w:r>
        <w:r>
          <w:t>31</w:t>
        </w:r>
        <w:r>
          <w:fldChar w:fldCharType="end"/>
        </w:r>
      </w:hyperlink>
    </w:p>
    <w:p>
      <w:pPr>
        <w:pStyle w:val="TOC1"/>
        <w:tabs>
          <w:tab w:val="right" w:leader="dot" w:pos="8306"/>
        </w:tabs>
      </w:pPr>
      <w:hyperlink w:anchor="_Toc32198" w:history="1">
        <w:r>
          <w:rPr>
            <w:rFonts w:ascii="仿宋" w:eastAsia="仿宋" w:hAnsi="仿宋" w:cs="仿宋" w:hint="eastAsia"/>
            <w:lang w:eastAsia="zh-CN"/>
          </w:rPr>
          <w:t>十、水溶性肥项目人力资源管理</w:t>
        </w:r>
        <w:r>
          <w:tab/>
        </w:r>
        <w:r>
          <w:fldChar w:fldCharType="begin"/>
        </w:r>
        <w:r>
          <w:instrText xml:space="preserve"> PAGEREF _Toc32198 \h </w:instrText>
        </w:r>
        <w:r>
          <w:fldChar w:fldCharType="separate"/>
        </w:r>
        <w:r>
          <w:t>33</w:t>
        </w:r>
        <w:r>
          <w:fldChar w:fldCharType="end"/>
        </w:r>
      </w:hyperlink>
    </w:p>
    <w:p>
      <w:pPr>
        <w:pStyle w:val="TOC2"/>
        <w:tabs>
          <w:tab w:val="right" w:leader="dot" w:pos="8306"/>
        </w:tabs>
      </w:pPr>
      <w:hyperlink w:anchor="_Toc16074" w:history="1">
        <w:r>
          <w:rPr>
            <w:rFonts w:ascii="仿宋" w:eastAsia="仿宋" w:hAnsi="仿宋" w:cs="仿宋" w:hint="eastAsia"/>
            <w:lang w:eastAsia="zh-CN"/>
          </w:rPr>
          <w:t>(一)、建立健全的预算管理制度</w:t>
        </w:r>
        <w:r>
          <w:tab/>
        </w:r>
        <w:r>
          <w:fldChar w:fldCharType="begin"/>
        </w:r>
        <w:r>
          <w:instrText xml:space="preserve"> PAGEREF _Toc16074 \h </w:instrText>
        </w:r>
        <w:r>
          <w:fldChar w:fldCharType="separate"/>
        </w:r>
        <w:r>
          <w:t>33</w:t>
        </w:r>
        <w:r>
          <w:fldChar w:fldCharType="end"/>
        </w:r>
      </w:hyperlink>
    </w:p>
    <w:p>
      <w:pPr>
        <w:pStyle w:val="TOC2"/>
        <w:tabs>
          <w:tab w:val="right" w:leader="dot" w:pos="8306"/>
        </w:tabs>
      </w:pPr>
      <w:hyperlink w:anchor="_Toc16771" w:history="1">
        <w:r>
          <w:rPr>
            <w:rFonts w:ascii="仿宋" w:eastAsia="仿宋" w:hAnsi="仿宋" w:cs="仿宋" w:hint="eastAsia"/>
            <w:lang w:eastAsia="zh-CN"/>
          </w:rPr>
          <w:t>(二)、加强资金流动监控</w:t>
        </w:r>
        <w:r>
          <w:tab/>
        </w:r>
        <w:r>
          <w:fldChar w:fldCharType="begin"/>
        </w:r>
        <w:r>
          <w:instrText xml:space="preserve"> PAGEREF _Toc16771 \h </w:instrText>
        </w:r>
        <w:r>
          <w:fldChar w:fldCharType="separate"/>
        </w:r>
        <w:r>
          <w:t>34</w:t>
        </w:r>
        <w:r>
          <w:fldChar w:fldCharType="end"/>
        </w:r>
      </w:hyperlink>
    </w:p>
    <w:p>
      <w:pPr>
        <w:pStyle w:val="TOC2"/>
        <w:tabs>
          <w:tab w:val="right" w:leader="dot" w:pos="8306"/>
        </w:tabs>
      </w:pPr>
      <w:hyperlink w:anchor="_Toc30076" w:history="1">
        <w:r>
          <w:rPr>
            <w:rFonts w:ascii="仿宋" w:eastAsia="仿宋" w:hAnsi="仿宋" w:cs="仿宋" w:hint="eastAsia"/>
            <w:lang w:eastAsia="zh-CN"/>
          </w:rPr>
          <w:t>(三)、制定完善的风险控制机制</w:t>
        </w:r>
        <w:r>
          <w:tab/>
        </w:r>
        <w:r>
          <w:fldChar w:fldCharType="begin"/>
        </w:r>
        <w:r>
          <w:instrText xml:space="preserve"> PAGEREF _Toc30076 \h </w:instrText>
        </w:r>
        <w:r>
          <w:fldChar w:fldCharType="separate"/>
        </w:r>
        <w:r>
          <w:t>35</w:t>
        </w:r>
        <w:r>
          <w:fldChar w:fldCharType="end"/>
        </w:r>
      </w:hyperlink>
    </w:p>
    <w:p>
      <w:pPr>
        <w:pStyle w:val="TOC2"/>
        <w:tabs>
          <w:tab w:val="right" w:leader="dot" w:pos="8306"/>
        </w:tabs>
      </w:pPr>
      <w:hyperlink w:anchor="_Toc15578" w:history="1">
        <w:r>
          <w:rPr>
            <w:rFonts w:ascii="仿宋" w:eastAsia="仿宋" w:hAnsi="仿宋" w:cs="仿宋" w:hint="eastAsia"/>
            <w:lang w:eastAsia="zh-CN"/>
          </w:rPr>
          <w:t>(四)、优化成本管理</w:t>
        </w:r>
        <w:r>
          <w:tab/>
        </w:r>
        <w:r>
          <w:fldChar w:fldCharType="begin"/>
        </w:r>
        <w:r>
          <w:instrText xml:space="preserve"> PAGEREF _Toc15578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8" w:history="1">
        <w:r>
          <w:rPr>
            <w:rFonts w:ascii="仿宋" w:eastAsia="仿宋" w:hAnsi="仿宋" w:cs="仿宋" w:hint="eastAsia"/>
            <w:lang w:eastAsia="zh-CN"/>
          </w:rPr>
          <w:t>十一、水溶性肥项目风险管理</w:t>
        </w:r>
        <w:r>
          <w:tab/>
        </w:r>
        <w:r>
          <w:fldChar w:fldCharType="begin"/>
        </w:r>
        <w:r>
          <w:instrText xml:space="preserve"> PAGEREF _Toc13778 \h </w:instrText>
        </w:r>
        <w:r>
          <w:fldChar w:fldCharType="separate"/>
        </w:r>
        <w:r>
          <w:t>38</w:t>
        </w:r>
        <w:r>
          <w:fldChar w:fldCharType="end"/>
        </w:r>
      </w:hyperlink>
    </w:p>
    <w:p>
      <w:pPr>
        <w:pStyle w:val="TOC2"/>
        <w:tabs>
          <w:tab w:val="right" w:leader="dot" w:pos="8306"/>
        </w:tabs>
      </w:pPr>
      <w:hyperlink w:anchor="_Toc13025" w:history="1">
        <w:r>
          <w:rPr>
            <w:rFonts w:ascii="仿宋" w:eastAsia="仿宋" w:hAnsi="仿宋" w:cs="仿宋" w:hint="eastAsia"/>
            <w:lang w:eastAsia="zh-CN"/>
          </w:rPr>
          <w:t>(一)、风险识别与评估</w:t>
        </w:r>
        <w:r>
          <w:tab/>
        </w:r>
        <w:r>
          <w:fldChar w:fldCharType="begin"/>
        </w:r>
        <w:r>
          <w:instrText xml:space="preserve"> PAGEREF _Toc13025 \h </w:instrText>
        </w:r>
        <w:r>
          <w:fldChar w:fldCharType="separate"/>
        </w:r>
        <w:r>
          <w:t>38</w:t>
        </w:r>
        <w:r>
          <w:fldChar w:fldCharType="end"/>
        </w:r>
      </w:hyperlink>
    </w:p>
    <w:p>
      <w:pPr>
        <w:pStyle w:val="TOC2"/>
        <w:tabs>
          <w:tab w:val="right" w:leader="dot" w:pos="8306"/>
        </w:tabs>
      </w:pPr>
      <w:hyperlink w:anchor="_Toc17475" w:history="1">
        <w:r>
          <w:rPr>
            <w:rFonts w:ascii="仿宋" w:eastAsia="仿宋" w:hAnsi="仿宋" w:cs="仿宋" w:hint="eastAsia"/>
            <w:lang w:eastAsia="zh-CN"/>
          </w:rPr>
          <w:t>(二)、风险应对策略</w:t>
        </w:r>
        <w:r>
          <w:tab/>
        </w:r>
        <w:r>
          <w:fldChar w:fldCharType="begin"/>
        </w:r>
        <w:r>
          <w:instrText xml:space="preserve"> PAGEREF _Toc17475 \h </w:instrText>
        </w:r>
        <w:r>
          <w:fldChar w:fldCharType="separate"/>
        </w:r>
        <w:r>
          <w:t>39</w:t>
        </w:r>
        <w:r>
          <w:fldChar w:fldCharType="end"/>
        </w:r>
      </w:hyperlink>
    </w:p>
    <w:p>
      <w:pPr>
        <w:pStyle w:val="TOC2"/>
        <w:tabs>
          <w:tab w:val="right" w:leader="dot" w:pos="8306"/>
        </w:tabs>
      </w:pPr>
      <w:hyperlink w:anchor="_Toc29980" w:history="1">
        <w:r>
          <w:rPr>
            <w:rFonts w:ascii="仿宋" w:eastAsia="仿宋" w:hAnsi="仿宋" w:cs="仿宋" w:hint="eastAsia"/>
            <w:lang w:eastAsia="zh-CN"/>
          </w:rPr>
          <w:t>(三)、风险监控与控制</w:t>
        </w:r>
        <w:r>
          <w:tab/>
        </w:r>
        <w:r>
          <w:fldChar w:fldCharType="begin"/>
        </w:r>
        <w:r>
          <w:instrText xml:space="preserve"> PAGEREF _Toc29980 \h </w:instrText>
        </w:r>
        <w:r>
          <w:fldChar w:fldCharType="separate"/>
        </w:r>
        <w:r>
          <w:t>41</w:t>
        </w:r>
        <w:r>
          <w:fldChar w:fldCharType="end"/>
        </w:r>
      </w:hyperlink>
    </w:p>
    <w:p>
      <w:pPr>
        <w:pStyle w:val="TOC1"/>
        <w:tabs>
          <w:tab w:val="right" w:leader="dot" w:pos="8306"/>
        </w:tabs>
      </w:pPr>
      <w:hyperlink w:anchor="_Toc30593" w:history="1">
        <w:r>
          <w:rPr>
            <w:rFonts w:ascii="仿宋" w:eastAsia="仿宋" w:hAnsi="仿宋" w:cs="仿宋" w:hint="eastAsia"/>
            <w:lang w:eastAsia="zh-CN"/>
          </w:rPr>
          <w:t>十二、生产安全保护</w:t>
        </w:r>
        <w:r>
          <w:tab/>
        </w:r>
        <w:r>
          <w:fldChar w:fldCharType="begin"/>
        </w:r>
        <w:r>
          <w:instrText xml:space="preserve"> PAGEREF _Toc30593 \h </w:instrText>
        </w:r>
        <w:r>
          <w:fldChar w:fldCharType="separate"/>
        </w:r>
        <w:r>
          <w:t>42</w:t>
        </w:r>
        <w:r>
          <w:fldChar w:fldCharType="end"/>
        </w:r>
      </w:hyperlink>
    </w:p>
    <w:p>
      <w:pPr>
        <w:pStyle w:val="TOC2"/>
        <w:tabs>
          <w:tab w:val="right" w:leader="dot" w:pos="8306"/>
        </w:tabs>
      </w:pPr>
      <w:hyperlink w:anchor="_Toc9654" w:history="1">
        <w:r>
          <w:rPr>
            <w:rFonts w:ascii="仿宋" w:eastAsia="仿宋" w:hAnsi="仿宋" w:cs="仿宋" w:hint="eastAsia"/>
            <w:lang w:eastAsia="zh-CN"/>
          </w:rPr>
          <w:t>(一)、消防安全</w:t>
        </w:r>
        <w:r>
          <w:tab/>
        </w:r>
        <w:r>
          <w:fldChar w:fldCharType="begin"/>
        </w:r>
        <w:r>
          <w:instrText xml:space="preserve"> PAGEREF _Toc9654 \h </w:instrText>
        </w:r>
        <w:r>
          <w:fldChar w:fldCharType="separate"/>
        </w:r>
        <w:r>
          <w:t>42</w:t>
        </w:r>
        <w:r>
          <w:fldChar w:fldCharType="end"/>
        </w:r>
      </w:hyperlink>
    </w:p>
    <w:p>
      <w:pPr>
        <w:pStyle w:val="TOC2"/>
        <w:tabs>
          <w:tab w:val="right" w:leader="dot" w:pos="8306"/>
        </w:tabs>
      </w:pPr>
      <w:hyperlink w:anchor="_Toc24160" w:history="1">
        <w:r>
          <w:rPr>
            <w:rFonts w:ascii="仿宋" w:eastAsia="仿宋" w:hAnsi="仿宋" w:cs="仿宋" w:hint="eastAsia"/>
            <w:lang w:eastAsia="zh-CN"/>
          </w:rPr>
          <w:t>(二)、防火防爆总图布置措施</w:t>
        </w:r>
        <w:r>
          <w:tab/>
        </w:r>
        <w:r>
          <w:fldChar w:fldCharType="begin"/>
        </w:r>
        <w:r>
          <w:instrText xml:space="preserve"> PAGEREF _Toc24160 \h </w:instrText>
        </w:r>
        <w:r>
          <w:fldChar w:fldCharType="separate"/>
        </w:r>
        <w:r>
          <w:t>43</w:t>
        </w:r>
        <w:r>
          <w:fldChar w:fldCharType="end"/>
        </w:r>
      </w:hyperlink>
    </w:p>
    <w:p>
      <w:pPr>
        <w:pStyle w:val="TOC2"/>
        <w:tabs>
          <w:tab w:val="right" w:leader="dot" w:pos="8306"/>
        </w:tabs>
      </w:pPr>
      <w:hyperlink w:anchor="_Toc52" w:history="1">
        <w:r>
          <w:rPr>
            <w:rFonts w:ascii="仿宋" w:eastAsia="仿宋" w:hAnsi="仿宋" w:cs="仿宋" w:hint="eastAsia"/>
            <w:lang w:eastAsia="zh-CN"/>
          </w:rPr>
          <w:t>(三)、自然灾害防范措施</w:t>
        </w:r>
        <w:r>
          <w:tab/>
        </w:r>
        <w:r>
          <w:fldChar w:fldCharType="begin"/>
        </w:r>
        <w:r>
          <w:instrText xml:space="preserve"> PAGEREF _Toc52 \h </w:instrText>
        </w:r>
        <w:r>
          <w:fldChar w:fldCharType="separate"/>
        </w:r>
        <w:r>
          <w:t>44</w:t>
        </w:r>
        <w:r>
          <w:fldChar w:fldCharType="end"/>
        </w:r>
      </w:hyperlink>
    </w:p>
    <w:p>
      <w:pPr>
        <w:pStyle w:val="TOC2"/>
        <w:tabs>
          <w:tab w:val="right" w:leader="dot" w:pos="8306"/>
        </w:tabs>
      </w:pPr>
      <w:hyperlink w:anchor="_Toc13872" w:history="1">
        <w:r>
          <w:rPr>
            <w:rFonts w:ascii="仿宋" w:eastAsia="仿宋" w:hAnsi="仿宋" w:cs="仿宋" w:hint="eastAsia"/>
            <w:lang w:eastAsia="zh-CN"/>
          </w:rPr>
          <w:t>(四)、安全色及安全标志使用要求</w:t>
        </w:r>
        <w:r>
          <w:tab/>
        </w:r>
        <w:r>
          <w:fldChar w:fldCharType="begin"/>
        </w:r>
        <w:r>
          <w:instrText xml:space="preserve"> PAGEREF _Toc13872 \h </w:instrText>
        </w:r>
        <w:r>
          <w:fldChar w:fldCharType="separate"/>
        </w:r>
        <w:r>
          <w:t>45</w:t>
        </w:r>
        <w:r>
          <w:fldChar w:fldCharType="end"/>
        </w:r>
      </w:hyperlink>
    </w:p>
    <w:p>
      <w:pPr>
        <w:pStyle w:val="TOC2"/>
        <w:tabs>
          <w:tab w:val="right" w:leader="dot" w:pos="8306"/>
        </w:tabs>
      </w:pPr>
      <w:hyperlink w:anchor="_Toc1285" w:history="1">
        <w:r>
          <w:rPr>
            <w:rFonts w:ascii="仿宋" w:eastAsia="仿宋" w:hAnsi="仿宋" w:cs="仿宋" w:hint="eastAsia"/>
            <w:lang w:eastAsia="zh-CN"/>
          </w:rPr>
          <w:t>(五)、防尘防毒措施</w:t>
        </w:r>
        <w:r>
          <w:tab/>
        </w:r>
        <w:r>
          <w:fldChar w:fldCharType="begin"/>
        </w:r>
        <w:r>
          <w:instrText xml:space="preserve"> PAGEREF _Toc1285 \h </w:instrText>
        </w:r>
        <w:r>
          <w:fldChar w:fldCharType="separate"/>
        </w:r>
        <w:r>
          <w:t>46</w:t>
        </w:r>
        <w:r>
          <w:fldChar w:fldCharType="end"/>
        </w:r>
      </w:hyperlink>
    </w:p>
    <w:p>
      <w:pPr>
        <w:pStyle w:val="TOC2"/>
        <w:tabs>
          <w:tab w:val="right" w:leader="dot" w:pos="8306"/>
        </w:tabs>
      </w:pPr>
      <w:hyperlink w:anchor="_Toc15510" w:history="1">
        <w:r>
          <w:rPr>
            <w:rFonts w:ascii="仿宋" w:eastAsia="仿宋" w:hAnsi="仿宋" w:cs="仿宋" w:hint="eastAsia"/>
            <w:lang w:eastAsia="zh-CN"/>
          </w:rPr>
          <w:t>(六)、防静电、触电防护及防雷措施</w:t>
        </w:r>
        <w:r>
          <w:tab/>
        </w:r>
        <w:r>
          <w:fldChar w:fldCharType="begin"/>
        </w:r>
        <w:r>
          <w:instrText xml:space="preserve"> PAGEREF _Toc15510 \h </w:instrText>
        </w:r>
        <w:r>
          <w:fldChar w:fldCharType="separate"/>
        </w:r>
        <w:r>
          <w:t>47</w:t>
        </w:r>
        <w:r>
          <w:fldChar w:fldCharType="end"/>
        </w:r>
      </w:hyperlink>
    </w:p>
    <w:p>
      <w:pPr>
        <w:pStyle w:val="TOC2"/>
        <w:tabs>
          <w:tab w:val="right" w:leader="dot" w:pos="8306"/>
        </w:tabs>
      </w:pPr>
      <w:hyperlink w:anchor="_Toc1638" w:history="1">
        <w:r>
          <w:rPr>
            <w:rFonts w:ascii="仿宋" w:eastAsia="仿宋" w:hAnsi="仿宋" w:cs="仿宋" w:hint="eastAsia"/>
            <w:lang w:eastAsia="zh-CN"/>
          </w:rPr>
          <w:t>(七)、机械设备安全保障措施</w:t>
        </w:r>
        <w:r>
          <w:tab/>
        </w:r>
        <w:r>
          <w:fldChar w:fldCharType="begin"/>
        </w:r>
        <w:r>
          <w:instrText xml:space="preserve"> PAGEREF _Toc1638 \h </w:instrText>
        </w:r>
        <w:r>
          <w:fldChar w:fldCharType="separate"/>
        </w:r>
        <w:r>
          <w:t>48</w:t>
        </w:r>
        <w:r>
          <w:fldChar w:fldCharType="end"/>
        </w:r>
      </w:hyperlink>
    </w:p>
    <w:p>
      <w:pPr>
        <w:pStyle w:val="TOC1"/>
        <w:tabs>
          <w:tab w:val="right" w:leader="dot" w:pos="8306"/>
        </w:tabs>
      </w:pPr>
      <w:hyperlink w:anchor="_Toc351" w:history="1">
        <w:r>
          <w:rPr>
            <w:rFonts w:ascii="仿宋" w:eastAsia="仿宋" w:hAnsi="仿宋" w:cs="仿宋" w:hint="eastAsia"/>
            <w:lang w:eastAsia="zh-CN"/>
          </w:rPr>
          <w:t>十三、水溶性肥项目工程方案分析</w:t>
        </w:r>
        <w:r>
          <w:tab/>
        </w:r>
        <w:r>
          <w:fldChar w:fldCharType="begin"/>
        </w:r>
        <w:r>
          <w:instrText xml:space="preserve"> PAGEREF _Toc351 \h </w:instrText>
        </w:r>
        <w:r>
          <w:fldChar w:fldCharType="separate"/>
        </w:r>
        <w:r>
          <w:t>50</w:t>
        </w:r>
        <w:r>
          <w:fldChar w:fldCharType="end"/>
        </w:r>
      </w:hyperlink>
    </w:p>
    <w:p>
      <w:pPr>
        <w:pStyle w:val="TOC2"/>
        <w:tabs>
          <w:tab w:val="right" w:leader="dot" w:pos="8306"/>
        </w:tabs>
      </w:pPr>
      <w:hyperlink w:anchor="_Toc18788" w:history="1">
        <w:r>
          <w:rPr>
            <w:rFonts w:ascii="仿宋" w:eastAsia="仿宋" w:hAnsi="仿宋" w:cs="仿宋" w:hint="eastAsia"/>
            <w:lang w:eastAsia="zh-CN"/>
          </w:rPr>
          <w:t>(一)、建筑工程设计原则</w:t>
        </w:r>
        <w:r>
          <w:tab/>
        </w:r>
        <w:r>
          <w:fldChar w:fldCharType="begin"/>
        </w:r>
        <w:r>
          <w:instrText xml:space="preserve"> PAGEREF _Toc18788 \h </w:instrText>
        </w:r>
        <w:r>
          <w:fldChar w:fldCharType="separate"/>
        </w:r>
        <w:r>
          <w:t>50</w:t>
        </w:r>
        <w:r>
          <w:fldChar w:fldCharType="end"/>
        </w:r>
      </w:hyperlink>
    </w:p>
    <w:p>
      <w:pPr>
        <w:pStyle w:val="TOC2"/>
        <w:tabs>
          <w:tab w:val="right" w:leader="dot" w:pos="8306"/>
        </w:tabs>
      </w:pPr>
      <w:hyperlink w:anchor="_Toc16374" w:history="1">
        <w:r>
          <w:rPr>
            <w:rFonts w:ascii="仿宋" w:eastAsia="仿宋" w:hAnsi="仿宋" w:cs="仿宋" w:hint="eastAsia"/>
            <w:lang w:eastAsia="zh-CN"/>
          </w:rPr>
          <w:t>(二)、土建工程建设指标</w:t>
        </w:r>
        <w:r>
          <w:tab/>
        </w:r>
        <w:r>
          <w:fldChar w:fldCharType="begin"/>
        </w:r>
        <w:r>
          <w:instrText xml:space="preserve"> PAGEREF _Toc16374 \h </w:instrText>
        </w:r>
        <w:r>
          <w:fldChar w:fldCharType="separate"/>
        </w:r>
        <w:r>
          <w:t>53</w:t>
        </w:r>
        <w:r>
          <w:fldChar w:fldCharType="end"/>
        </w:r>
      </w:hyperlink>
    </w:p>
    <w:p>
      <w:pPr>
        <w:pStyle w:val="TOC1"/>
        <w:tabs>
          <w:tab w:val="right" w:leader="dot" w:pos="8306"/>
        </w:tabs>
      </w:pPr>
      <w:hyperlink w:anchor="_Toc17420" w:history="1">
        <w:r>
          <w:rPr>
            <w:rFonts w:ascii="仿宋" w:eastAsia="仿宋" w:hAnsi="仿宋" w:cs="仿宋" w:hint="eastAsia"/>
            <w:lang w:eastAsia="zh-CN"/>
          </w:rPr>
          <w:t>十四、供应链管理</w:t>
        </w:r>
        <w:r>
          <w:tab/>
        </w:r>
        <w:r>
          <w:fldChar w:fldCharType="begin"/>
        </w:r>
        <w:r>
          <w:instrText xml:space="preserve"> PAGEREF _Toc17420 \h </w:instrText>
        </w:r>
        <w:r>
          <w:fldChar w:fldCharType="separate"/>
        </w:r>
        <w:r>
          <w:t>55</w:t>
        </w:r>
        <w:r>
          <w:fldChar w:fldCharType="end"/>
        </w:r>
      </w:hyperlink>
    </w:p>
    <w:p>
      <w:pPr>
        <w:pStyle w:val="TOC2"/>
        <w:tabs>
          <w:tab w:val="right" w:leader="dot" w:pos="8306"/>
        </w:tabs>
      </w:pPr>
      <w:hyperlink w:anchor="_Toc17749" w:history="1">
        <w:r>
          <w:rPr>
            <w:rFonts w:ascii="仿宋" w:eastAsia="仿宋" w:hAnsi="仿宋" w:cs="仿宋" w:hint="eastAsia"/>
            <w:lang w:eastAsia="zh-CN"/>
          </w:rPr>
          <w:t>(一)、供应链战略规划</w:t>
        </w:r>
        <w:r>
          <w:tab/>
        </w:r>
        <w:r>
          <w:fldChar w:fldCharType="begin"/>
        </w:r>
        <w:r>
          <w:instrText xml:space="preserve"> PAGEREF _Toc17749 \h </w:instrText>
        </w:r>
        <w:r>
          <w:fldChar w:fldCharType="separate"/>
        </w:r>
        <w:r>
          <w:t>55</w:t>
        </w:r>
        <w:r>
          <w:fldChar w:fldCharType="end"/>
        </w:r>
      </w:hyperlink>
    </w:p>
    <w:p>
      <w:pPr>
        <w:pStyle w:val="TOC2"/>
        <w:tabs>
          <w:tab w:val="right" w:leader="dot" w:pos="8306"/>
        </w:tabs>
      </w:pPr>
      <w:hyperlink w:anchor="_Toc2571" w:history="1">
        <w:r>
          <w:rPr>
            <w:rFonts w:ascii="仿宋" w:eastAsia="仿宋" w:hAnsi="仿宋" w:cs="仿宋" w:hint="eastAsia"/>
            <w:lang w:eastAsia="zh-CN"/>
          </w:rPr>
          <w:t>(二)、供应商选择与合作</w:t>
        </w:r>
        <w:r>
          <w:tab/>
        </w:r>
        <w:r>
          <w:fldChar w:fldCharType="begin"/>
        </w:r>
        <w:r>
          <w:instrText xml:space="preserve"> PAGEREF _Toc2571 \h </w:instrText>
        </w:r>
        <w:r>
          <w:fldChar w:fldCharType="separate"/>
        </w:r>
        <w:r>
          <w:t>56</w:t>
        </w:r>
        <w:r>
          <w:fldChar w:fldCharType="end"/>
        </w:r>
      </w:hyperlink>
    </w:p>
    <w:p>
      <w:pPr>
        <w:pStyle w:val="TOC2"/>
        <w:tabs>
          <w:tab w:val="right" w:leader="dot" w:pos="8306"/>
        </w:tabs>
      </w:pPr>
      <w:hyperlink w:anchor="_Toc20136" w:history="1">
        <w:r>
          <w:rPr>
            <w:rFonts w:ascii="仿宋" w:eastAsia="仿宋" w:hAnsi="仿宋" w:cs="仿宋" w:hint="eastAsia"/>
            <w:lang w:eastAsia="zh-CN"/>
          </w:rPr>
          <w:t>(三)、物流与库存管理</w:t>
        </w:r>
        <w:r>
          <w:tab/>
        </w:r>
        <w:r>
          <w:fldChar w:fldCharType="begin"/>
        </w:r>
        <w:r>
          <w:instrText xml:space="preserve"> PAGEREF _Toc20136 \h </w:instrText>
        </w:r>
        <w:r>
          <w:fldChar w:fldCharType="separate"/>
        </w:r>
        <w:r>
          <w:t>57</w:t>
        </w:r>
        <w:r>
          <w:fldChar w:fldCharType="end"/>
        </w:r>
      </w:hyperlink>
    </w:p>
    <w:p>
      <w:pPr>
        <w:pStyle w:val="TOC1"/>
        <w:tabs>
          <w:tab w:val="right" w:leader="dot" w:pos="8306"/>
        </w:tabs>
      </w:pPr>
      <w:hyperlink w:anchor="_Toc17220" w:history="1">
        <w:r>
          <w:rPr>
            <w:rFonts w:ascii="仿宋" w:eastAsia="仿宋" w:hAnsi="仿宋" w:cs="仿宋" w:hint="eastAsia"/>
            <w:lang w:eastAsia="zh-CN"/>
          </w:rPr>
          <w:t>十五、质量管理体系</w:t>
        </w:r>
        <w:r>
          <w:tab/>
        </w:r>
        <w:r>
          <w:fldChar w:fldCharType="begin"/>
        </w:r>
        <w:r>
          <w:instrText xml:space="preserve"> PAGEREF _Toc17220 \h </w:instrText>
        </w:r>
        <w:r>
          <w:fldChar w:fldCharType="separate"/>
        </w:r>
        <w:r>
          <w:t>59</w:t>
        </w:r>
        <w:r>
          <w:fldChar w:fldCharType="end"/>
        </w:r>
      </w:hyperlink>
    </w:p>
    <w:p>
      <w:pPr>
        <w:pStyle w:val="TOC2"/>
        <w:tabs>
          <w:tab w:val="right" w:leader="dot" w:pos="8306"/>
        </w:tabs>
      </w:pPr>
      <w:hyperlink w:anchor="_Toc28167" w:history="1">
        <w:r>
          <w:rPr>
            <w:rFonts w:ascii="仿宋" w:eastAsia="仿宋" w:hAnsi="仿宋" w:cs="仿宋" w:hint="eastAsia"/>
            <w:lang w:eastAsia="zh-CN"/>
          </w:rPr>
          <w:t>(一)、质量目标与方针</w:t>
        </w:r>
        <w:r>
          <w:tab/>
        </w:r>
        <w:r>
          <w:fldChar w:fldCharType="begin"/>
        </w:r>
        <w:r>
          <w:instrText xml:space="preserve"> PAGEREF _Toc28167 \h </w:instrText>
        </w:r>
        <w:r>
          <w:fldChar w:fldCharType="separate"/>
        </w:r>
        <w:r>
          <w:t>59</w:t>
        </w:r>
        <w:r>
          <w:fldChar w:fldCharType="end"/>
        </w:r>
      </w:hyperlink>
    </w:p>
    <w:p>
      <w:pPr>
        <w:pStyle w:val="TOC2"/>
        <w:tabs>
          <w:tab w:val="right" w:leader="dot" w:pos="8306"/>
        </w:tabs>
      </w:pPr>
      <w:hyperlink w:anchor="_Toc9259" w:history="1">
        <w:r>
          <w:rPr>
            <w:rFonts w:ascii="仿宋" w:eastAsia="仿宋" w:hAnsi="仿宋" w:cs="仿宋" w:hint="eastAsia"/>
            <w:lang w:eastAsia="zh-CN"/>
          </w:rPr>
          <w:t>(二)、质量管理责任</w:t>
        </w:r>
        <w:r>
          <w:tab/>
        </w:r>
        <w:r>
          <w:fldChar w:fldCharType="begin"/>
        </w:r>
        <w:r>
          <w:instrText xml:space="preserve"> PAGEREF _Toc9259 \h </w:instrText>
        </w:r>
        <w:r>
          <w:fldChar w:fldCharType="separate"/>
        </w:r>
        <w:r>
          <w:t>60</w:t>
        </w:r>
        <w:r>
          <w:fldChar w:fldCharType="end"/>
        </w:r>
      </w:hyperlink>
    </w:p>
    <w:p>
      <w:pPr>
        <w:pStyle w:val="TOC2"/>
        <w:tabs>
          <w:tab w:val="right" w:leader="dot" w:pos="8306"/>
        </w:tabs>
      </w:pPr>
      <w:hyperlink w:anchor="_Toc11752" w:history="1">
        <w:r>
          <w:rPr>
            <w:rFonts w:ascii="仿宋" w:eastAsia="仿宋" w:hAnsi="仿宋" w:cs="仿宋" w:hint="eastAsia"/>
            <w:lang w:eastAsia="zh-CN"/>
          </w:rPr>
          <w:t>(三)、质量管理体系文件</w:t>
        </w:r>
        <w:r>
          <w:tab/>
        </w:r>
        <w:r>
          <w:fldChar w:fldCharType="begin"/>
        </w:r>
        <w:r>
          <w:instrText xml:space="preserve"> PAGEREF _Toc11752 \h </w:instrText>
        </w:r>
        <w:r>
          <w:fldChar w:fldCharType="separate"/>
        </w:r>
        <w:r>
          <w:t>61</w:t>
        </w:r>
        <w:r>
          <w:fldChar w:fldCharType="end"/>
        </w:r>
      </w:hyperlink>
    </w:p>
    <w:p>
      <w:pPr>
        <w:pStyle w:val="TOC2"/>
        <w:tabs>
          <w:tab w:val="right" w:leader="dot" w:pos="8306"/>
        </w:tabs>
      </w:pPr>
      <w:hyperlink w:anchor="_Toc24038" w:history="1">
        <w:r>
          <w:rPr>
            <w:rFonts w:ascii="仿宋" w:eastAsia="仿宋" w:hAnsi="仿宋" w:cs="仿宋" w:hint="eastAsia"/>
            <w:lang w:eastAsia="zh-CN"/>
          </w:rPr>
          <w:t>(四)、质量培训与教育</w:t>
        </w:r>
        <w:r>
          <w:tab/>
        </w:r>
        <w:r>
          <w:fldChar w:fldCharType="begin"/>
        </w:r>
        <w:r>
          <w:instrText xml:space="preserve"> PAGEREF _Toc24038 \h </w:instrText>
        </w:r>
        <w:r>
          <w:fldChar w:fldCharType="separate"/>
        </w:r>
        <w:r>
          <w:t>63</w:t>
        </w:r>
        <w:r>
          <w:fldChar w:fldCharType="end"/>
        </w:r>
      </w:hyperlink>
    </w:p>
    <w:p>
      <w:pPr>
        <w:pStyle w:val="TOC2"/>
        <w:tabs>
          <w:tab w:val="right" w:leader="dot" w:pos="8306"/>
        </w:tabs>
      </w:pPr>
      <w:hyperlink w:anchor="_Toc12603" w:history="1">
        <w:r>
          <w:rPr>
            <w:rFonts w:ascii="仿宋" w:eastAsia="仿宋" w:hAnsi="仿宋" w:cs="仿宋" w:hint="eastAsia"/>
            <w:lang w:eastAsia="zh-CN"/>
          </w:rPr>
          <w:t>(五)、质量审核与评价</w:t>
        </w:r>
        <w:r>
          <w:tab/>
        </w:r>
        <w:r>
          <w:fldChar w:fldCharType="begin"/>
        </w:r>
        <w:r>
          <w:instrText xml:space="preserve"> PAGEREF _Toc12603 \h </w:instrText>
        </w:r>
        <w:r>
          <w:fldChar w:fldCharType="separate"/>
        </w:r>
        <w:r>
          <w:t>64</w:t>
        </w:r>
        <w:r>
          <w:fldChar w:fldCharType="end"/>
        </w:r>
      </w:hyperlink>
    </w:p>
    <w:p>
      <w:pPr>
        <w:pStyle w:val="TOC2"/>
        <w:tabs>
          <w:tab w:val="right" w:leader="dot" w:pos="8306"/>
        </w:tabs>
      </w:pPr>
      <w:hyperlink w:anchor="_Toc27777" w:history="1">
        <w:r>
          <w:rPr>
            <w:rFonts w:ascii="仿宋" w:eastAsia="仿宋" w:hAnsi="仿宋" w:cs="仿宋" w:hint="eastAsia"/>
            <w:lang w:eastAsia="zh-CN"/>
          </w:rPr>
          <w:t>(六)、不符合与纠正措施</w:t>
        </w:r>
        <w:r>
          <w:tab/>
        </w:r>
        <w:r>
          <w:fldChar w:fldCharType="begin"/>
        </w:r>
        <w:r>
          <w:instrText xml:space="preserve"> PAGEREF _Toc27777 \h </w:instrText>
        </w:r>
        <w:r>
          <w:fldChar w:fldCharType="separate"/>
        </w:r>
        <w:r>
          <w:t>66</w:t>
        </w:r>
        <w:r>
          <w:fldChar w:fldCharType="end"/>
        </w:r>
      </w:hyperlink>
    </w:p>
    <w:p>
      <w:pPr>
        <w:pStyle w:val="TOC1"/>
        <w:tabs>
          <w:tab w:val="right" w:leader="dot" w:pos="8306"/>
        </w:tabs>
      </w:pPr>
      <w:hyperlink w:anchor="_Toc15695" w:history="1">
        <w:r>
          <w:rPr>
            <w:rFonts w:ascii="仿宋" w:eastAsia="仿宋" w:hAnsi="仿宋" w:cs="仿宋" w:hint="eastAsia"/>
            <w:lang w:eastAsia="zh-CN"/>
          </w:rPr>
          <w:t>十六、水溶性肥项目治理与监督</w:t>
        </w:r>
        <w:r>
          <w:tab/>
        </w:r>
        <w:r>
          <w:fldChar w:fldCharType="begin"/>
        </w:r>
        <w:r>
          <w:instrText xml:space="preserve"> PAGEREF _Toc15695 \h </w:instrText>
        </w:r>
        <w:r>
          <w:fldChar w:fldCharType="separate"/>
        </w:r>
        <w:r>
          <w:t>67</w:t>
        </w:r>
        <w:r>
          <w:fldChar w:fldCharType="end"/>
        </w:r>
      </w:hyperlink>
    </w:p>
    <w:p>
      <w:pPr>
        <w:pStyle w:val="TOC2"/>
        <w:tabs>
          <w:tab w:val="right" w:leader="dot" w:pos="8306"/>
        </w:tabs>
      </w:pPr>
      <w:hyperlink w:anchor="_Toc7097" w:history="1">
        <w:r>
          <w:rPr>
            <w:rFonts w:ascii="仿宋" w:eastAsia="仿宋" w:hAnsi="仿宋" w:cs="仿宋" w:hint="eastAsia"/>
            <w:lang w:eastAsia="zh-CN"/>
          </w:rPr>
          <w:t>(一)、水溶性肥项目治理结构</w:t>
        </w:r>
        <w:r>
          <w:tab/>
        </w:r>
        <w:r>
          <w:fldChar w:fldCharType="begin"/>
        </w:r>
        <w:r>
          <w:instrText xml:space="preserve"> PAGEREF _Toc7097 \h </w:instrText>
        </w:r>
        <w:r>
          <w:fldChar w:fldCharType="separate"/>
        </w:r>
        <w:r>
          <w:t>67</w:t>
        </w:r>
        <w:r>
          <w:fldChar w:fldCharType="end"/>
        </w:r>
      </w:hyperlink>
    </w:p>
    <w:p>
      <w:pPr>
        <w:pStyle w:val="TOC2"/>
        <w:tabs>
          <w:tab w:val="right" w:leader="dot" w:pos="8306"/>
        </w:tabs>
      </w:pPr>
      <w:hyperlink w:anchor="_Toc17389" w:history="1">
        <w:r>
          <w:rPr>
            <w:rFonts w:ascii="仿宋" w:eastAsia="仿宋" w:hAnsi="仿宋" w:cs="仿宋" w:hint="eastAsia"/>
            <w:lang w:eastAsia="zh-CN"/>
          </w:rPr>
          <w:t>(二)、监督与审计</w:t>
        </w:r>
        <w:r>
          <w:tab/>
        </w:r>
        <w:r>
          <w:fldChar w:fldCharType="begin"/>
        </w:r>
        <w:r>
          <w:instrText xml:space="preserve"> PAGEREF _Toc17389 \h </w:instrText>
        </w:r>
        <w:r>
          <w:fldChar w:fldCharType="separate"/>
        </w:r>
        <w:r>
          <w:t>68</w:t>
        </w:r>
        <w:r>
          <w:fldChar w:fldCharType="end"/>
        </w:r>
      </w:hyperlink>
    </w:p>
    <w:p>
      <w:pPr>
        <w:pStyle w:val="TOC1"/>
        <w:tabs>
          <w:tab w:val="right" w:leader="dot" w:pos="8306"/>
        </w:tabs>
      </w:pPr>
      <w:hyperlink w:anchor="_Toc7978" w:history="1">
        <w:r>
          <w:rPr>
            <w:rFonts w:ascii="仿宋" w:eastAsia="仿宋" w:hAnsi="仿宋" w:cs="仿宋" w:hint="eastAsia"/>
            <w:lang w:eastAsia="zh-CN"/>
          </w:rPr>
          <w:t>十七、风险识别与分类</w:t>
        </w:r>
        <w:r>
          <w:tab/>
        </w:r>
        <w:r>
          <w:fldChar w:fldCharType="begin"/>
        </w:r>
        <w:r>
          <w:instrText xml:space="preserve"> PAGEREF _Toc7978 \h </w:instrText>
        </w:r>
        <w:r>
          <w:fldChar w:fldCharType="separate"/>
        </w:r>
        <w:r>
          <w:t>69</w:t>
        </w:r>
        <w:r>
          <w:fldChar w:fldCharType="end"/>
        </w:r>
      </w:hyperlink>
    </w:p>
    <w:p>
      <w:pPr>
        <w:pStyle w:val="TOC2"/>
        <w:tabs>
          <w:tab w:val="right" w:leader="dot" w:pos="8306"/>
        </w:tabs>
      </w:pPr>
      <w:hyperlink w:anchor="_Toc30548" w:history="1">
        <w:r>
          <w:rPr>
            <w:rFonts w:ascii="仿宋" w:eastAsia="仿宋" w:hAnsi="仿宋" w:cs="仿宋" w:hint="eastAsia"/>
            <w:lang w:eastAsia="zh-CN"/>
          </w:rPr>
          <w:t>(一)、风险识别</w:t>
        </w:r>
        <w:r>
          <w:tab/>
        </w:r>
        <w:r>
          <w:fldChar w:fldCharType="begin"/>
        </w:r>
        <w:r>
          <w:instrText xml:space="preserve"> PAGEREF _Toc30548 \h </w:instrText>
        </w:r>
        <w:r>
          <w:fldChar w:fldCharType="separate"/>
        </w:r>
        <w:r>
          <w:t>69</w:t>
        </w:r>
        <w:r>
          <w:fldChar w:fldCharType="end"/>
        </w:r>
      </w:hyperlink>
    </w:p>
    <w:p>
      <w:pPr>
        <w:pStyle w:val="TOC2"/>
        <w:tabs>
          <w:tab w:val="right" w:leader="dot" w:pos="8306"/>
        </w:tabs>
      </w:pPr>
      <w:hyperlink w:anchor="_Toc16614" w:history="1">
        <w:r>
          <w:rPr>
            <w:rFonts w:ascii="仿宋" w:eastAsia="仿宋" w:hAnsi="仿宋" w:cs="仿宋" w:hint="eastAsia"/>
            <w:lang w:eastAsia="zh-CN"/>
          </w:rPr>
          <w:t>(二)、风险分类</w:t>
        </w:r>
        <w:r>
          <w:tab/>
        </w:r>
        <w:r>
          <w:fldChar w:fldCharType="begin"/>
        </w:r>
        <w:r>
          <w:instrText xml:space="preserve"> PAGEREF _Toc16614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2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水溶性肥项目的主要产品是XXXX，预计年产值为XXX万元。这一产品在市场中占据着重要的地位，其广泛的应用范围使得该水溶性肥项目的市场前景非常广阔。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溶性肥项目的xxx产品作为重要的原材料之一，将在多个领域发挥关键作用。其在建筑、交通、能源等方面的广泛应用将为整个产业链提供强大的支持，形成产业协同效应。水溶性肥项目的年产值XXX万XXX万XXX万万元不仅反映了其在市场上的巨大潜力，更预示着它对国民经济的积极贡献。这种关联度高、涉及面广的产业关系，使得该水溶性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9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总征地面积为XXXX平方米，相当于约XX.XX亩，其中净用地面积为XXXX平方米，红线范围内相当于约XX.XX亩。这一用地规模充分考虑了水溶性肥项目的建设需求，保障了水溶性肥项目在合适的空间内得以充分发展。水溶性肥项目规划的总建筑面积为XXXX平方米，其中主体工程建设占XXXX平方米，计容建筑面积达XXXX平方米。预计建筑工程的投资将达到XXXX万元，为水溶性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计划购置的设备共计XXXX台（套），设备购置费用为XXXX万元。这一设备购置计划充分考虑到水溶性肥项目的生产需求和技术要求，确保了水溶性肥项目在生产运营中具备先进的技术装备和高效的生产能力。设备的合理配置将为水溶性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计划总投资为XXXX万元，预计年实现营业收入为XXXX万元。这一产能规模的设定旨在确保水溶性肥项目能够在投资与回报之间取得平衡，实现长期可持续的发展。水溶性肥项目的总投资充分考虑到各个方面的需求，包括用地建设、设备购置等多个环节，以确保水溶性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36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0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技术管理特点体现在其创新导向。通过引入最先进的技术趋势和解决方案，水溶性肥项目致力于提升科技含量、提高质量和效率水平。这意味着我们将采用最新的工具和方法，确保水溶性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溶性肥项目技术管理的显著特征。通过整合不同领域的技术资源，我们实现了跨学科的协同工作。这有助于优化技术架构，提高整体效能。此外，整合性策略还促进了不同技术团队之间的紧密沟通和高效合作，确保水溶性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溶性肥项目所采用的技术。通过不断优化技术方案，水溶性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溶性肥项目团队将在水溶性肥项目初期识别可能的技术风险，并采取相应的预防和应对措施。通过建立健全的风险评估机制，水溶性肥项目能够在实施过程中及时发现并解决潜在的技术问题，保障水溶性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溶性肥项目中，技术将成为水溶性肥项目成功的有力支持。这一深度剖析揭示了技术管理在水溶性肥项目实施中的关键作用，为水溶性肥项目的技术基础奠定了坚实的基础。</w:t>
      </w:r>
    </w:p>
    <w:p>
      <w:pPr>
        <w:pStyle w:val="Heading2"/>
        <w:ind w:firstLine="560" w:firstLineChars="200"/>
        <w:rPr>
          <w:rFonts w:ascii="仿宋" w:eastAsia="仿宋" w:hAnsi="仿宋" w:cs="仿宋" w:hint="eastAsia"/>
          <w:sz w:val="28"/>
          <w:lang w:eastAsia="zh-CN"/>
        </w:rPr>
      </w:pPr>
      <w:bookmarkStart w:id="7" w:name="_Toc11353"/>
      <w:r>
        <w:rPr>
          <w:rFonts w:ascii="仿宋" w:eastAsia="仿宋" w:hAnsi="仿宋" w:cs="仿宋" w:hint="eastAsia"/>
          <w:sz w:val="28"/>
          <w:lang w:eastAsia="zh-CN"/>
        </w:rPr>
        <w:t>(二)、水溶性肥项目工艺技术设计方案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溶性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溶性肥项目将严格按照相关行业规范要求进行组织。通过有效控制产品质量，水溶性肥项目将致力于为顾客提供优质的水溶性肥项目产品和良好的服务。这体现了水溶性肥项目对于生产活动合规性和质量标准的高度重视，为水溶性肥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溶性肥项目注重生态效益和清洁生产原则。水溶性肥项目建设将紧密结合地方特色经济发展，与社会经济发展规划和区域环境保护规划方案相协调一致。通过与当地区域自然生态系统的结合，水溶性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溶性肥项目产品具有多样化的客户需求和个性化的特点。因此，水溶性肥项目产品规格品种多样，且单批生产数量较小。为满足这一特点，水溶性肥项目承办单位将建设先进的柔性制造生产线。通过广泛应用柔性制造技术，水溶性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溶性肥项目采用的技术具有较高的技术含量和自动化水平，处于国内先进水平。这一技术选用不仅体现了对生产效率、质量和环境友好性的高标准要求，同时为水溶性肥项目的可持续发展奠定了坚实的基础。</w:t>
      </w:r>
    </w:p>
    <w:p>
      <w:pPr>
        <w:pStyle w:val="Heading2"/>
        <w:ind w:firstLine="560" w:firstLineChars="200"/>
        <w:rPr>
          <w:rFonts w:ascii="仿宋" w:eastAsia="仿宋" w:hAnsi="仿宋" w:cs="仿宋" w:hint="eastAsia"/>
          <w:sz w:val="28"/>
          <w:lang w:eastAsia="zh-CN"/>
        </w:rPr>
      </w:pPr>
      <w:bookmarkStart w:id="8" w:name="_Toc932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为确保水溶性肥项目的高效生产和技术实施，我们制定了一套精心设计的设备选型方案，以满足水溶性肥项目生产、质量和环保的要求。该方案的主要特点如下：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溶性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针对水溶性肥项目产品的多样性和小批量生产的特点，我们将建设柔性制造生产线。通过在设备选型中考虑柔性制造技术，可以灵活应对不同产品规格和生产需求，实现生产线的高度灵活性和适应性。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77"/>
      <w:r>
        <w:rPr>
          <w:rFonts w:ascii="仿宋" w:eastAsia="仿宋" w:hAnsi="仿宋" w:cs="仿宋" w:hint="eastAsia"/>
          <w:sz w:val="28"/>
          <w:lang w:eastAsia="zh-CN"/>
        </w:rPr>
        <w:t>三、水溶性肥项目选址可行性分析</w:t>
      </w:r>
      <w:bookmarkEnd w:id="9"/>
    </w:p>
    <w:p>
      <w:pPr>
        <w:pStyle w:val="Heading2"/>
        <w:rPr>
          <w:rFonts w:ascii="仿宋" w:eastAsia="仿宋" w:hAnsi="仿宋" w:cs="仿宋" w:hint="eastAsia"/>
          <w:lang w:eastAsia="zh-CN"/>
        </w:rPr>
      </w:pPr>
      <w:bookmarkStart w:id="10" w:name="_Toc23603"/>
      <w:r>
        <w:rPr>
          <w:rFonts w:ascii="仿宋" w:eastAsia="仿宋" w:hAnsi="仿宋" w:cs="仿宋" w:hint="eastAsia"/>
          <w:lang w:eastAsia="zh-CN"/>
        </w:rPr>
        <w:t>(一)、水溶性肥项目选址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该水溶性肥项目选址位于XX省XX市XX区XXX街道</w:t>
      </w:r>
    </w:p>
    <w:p>
      <w:pPr>
        <w:pStyle w:val="Heading2"/>
        <w:ind w:firstLine="560" w:firstLineChars="200"/>
        <w:rPr>
          <w:rFonts w:ascii="仿宋" w:eastAsia="仿宋" w:hAnsi="仿宋" w:cs="仿宋" w:hint="eastAsia"/>
          <w:sz w:val="28"/>
          <w:lang w:eastAsia="zh-CN"/>
        </w:rPr>
      </w:pPr>
      <w:bookmarkStart w:id="11" w:name="_Toc19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水溶性肥项目的征地面积将根据水溶性肥项目的实际规模和需求进行精确规划。具体面积XXX平方米，旨在确保水溶性肥项目不仅能够满足当前的发展需求，还能够预留空间以适应未来的扩展。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净用地面积是在征地面积基础上去除不可利用面积后的实际可开发用地。具体面积XXX平方米，考虑到环保、交通、安全等多方面因素，以确保水溶性肥项目在整体利用效率上达到最优。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水溶性肥项目计划建设的建筑总规模具体面积XXX平方米。这一规模的确定综合考虑了水溶性肥项目的性质、规模，以及城市规划的相关要求，确保建筑布局与周边环境协调一致。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绿地率是水溶性肥项目用地中被规划为绿地的比例。具体面积XXX平方米，旨在通过合理规划绿地，改善水溶性肥项目周边环境，提升居民生活质量，并符合城市整体绿化规划。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容积率是用地上可以建设的建筑总体积与用地面积之比。具体面积XXX，通过合理的容积率规划，确保水溶性肥项目建筑规模与周边环境和谐共生。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确保水溶性肥项目选址与当地城市规划相一致，具体面积XXX平方米。通过与城市规划部门深入沟通，确保水溶性肥项目不仅符合城市的整体发展方向，还能够融入城市的发展布局，为城市的长远发展贡献力量。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溶性肥项目选址符合当地产业政策，具体面积XXX平方米。这包括水溶性肥项目对当地经济的促进作用，以及对相关产业的带动效应，确保水溶性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用地总体要求必须符合环保和可持续发展的原则，具体面积XXX平方米。通过采用绿色建筑设计、节能减排等措施，确保水溶性肥项目在建设和运营过程中对环境的影响最小化，达到可持续发展的要求。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确保水溶性肥项目选址具备必要的公共设施配套，具体面积XXX平方米。这包括交通便利性、教育、医疗等基础设施，以提高居民生活品质，使得水溶性肥项目选址更具吸引力。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考虑用地总体要求对当地社会稳定性的影响，具体面积XXX平方米。通过深入了解当地社区反馈，确保水溶性肥项目的选址和建设过程对当地社会和谐稳定产生积极作用。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水溶性肥项目选址不仅符合法规和规划，还在实际操作中具有可行性。这一全面规划将为水溶性肥项目的成功实施提供坚实的基础，确保水溶性肥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50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溶性肥项目的设备规划和空间设计中，我们将采取灵活设备布局的措施。设备布局将根据实际需求进行灵活设计，避免不必要的浪费。通过合理规划设备摆放位置，我们将提高设备的利用率，减少设备间距，以确保水溶性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溶性肥项目内部引入共享设施的概念，例如共享会议室、办公区等。通过这种方式，我们可以减少对资源的重复建设，提高资源共享效率，从而减小水溶性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17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溶性肥项目的总图布置中，我们将不同功能区域进行明确的规划，以最大程度满足水溶性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69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溶性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水溶性肥项目对环境的影响是综合评价的重要因素之一。我们将详细考虑选址周边的自然环境、生态保护区、水源地等情况，确保水溶性肥项目的建设和运营对环境影响最小化，并符合当地的环保法规标准。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对选址的评价还需充分考虑当地政府的产业政策和法规。我们将详细了解水溶性肥项目所在地的相关政策，确保水溶性肥项目的规划和运营与当地法规相符，降低不必要的法律风险。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考虑到社会稳定性对企业运营的重要性，我们将评估选址地区的社会安全情况、劳工关系、社区反馈等方面，以确保水溶性肥项目的建设和运营不会受到社会稳定性的负面影响。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最后，我们将综合考虑用地成本，包括土地购置费用、土地开发成本等。通过对用地成本的详细评估，我们能够做出更为精确的经济效益分析，为水溶性肥项目的投资决策提供有力支持。</w:t>
      </w:r>
    </w:p>
    <w:p>
      <w:pPr>
        <w:pStyle w:val="Heading1"/>
        <w:ind w:firstLine="560" w:firstLineChars="200"/>
        <w:rPr>
          <w:rFonts w:ascii="仿宋" w:eastAsia="仿宋" w:hAnsi="仿宋" w:cs="仿宋" w:hint="eastAsia"/>
          <w:sz w:val="28"/>
          <w:lang w:eastAsia="zh-CN"/>
        </w:rPr>
      </w:pPr>
      <w:bookmarkStart w:id="15" w:name="_Toc13292"/>
      <w:r>
        <w:rPr>
          <w:rFonts w:ascii="仿宋" w:eastAsia="仿宋" w:hAnsi="仿宋" w:cs="仿宋" w:hint="eastAsia"/>
          <w:sz w:val="28"/>
          <w:lang w:eastAsia="zh-CN"/>
        </w:rPr>
        <w:t>四、水溶性肥项目绩效评估</w:t>
      </w:r>
      <w:bookmarkEnd w:id="15"/>
    </w:p>
    <w:p>
      <w:pPr>
        <w:pStyle w:val="Heading2"/>
        <w:rPr>
          <w:rFonts w:ascii="仿宋" w:eastAsia="仿宋" w:hAnsi="仿宋" w:cs="仿宋" w:hint="eastAsia"/>
          <w:lang w:eastAsia="zh-CN"/>
        </w:rPr>
      </w:pPr>
      <w:bookmarkStart w:id="16" w:name="_Toc2038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中，我们设计了一套全面的绩效评估指标，以确保水溶性肥项目的可控和成功交付。这些指标跨足水溶性肥项目目标、成本、进度和质量等多个维度，为我们提供了全面洞察水溶性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目标达成率是我们关注的首要指标。我们设定了明确的目标，并通过定期监测和评估，迅速发现并应对潜在的目标偏差。这为水溶性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成本绩效是另一个核心关注点。通过实际成本与预算成本的对比分析，我们深入了解成本差异的原因，及时调整资源分配，保持水溶性肥项目在经济效益方面的合理水平。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溶性肥项目进度作为关键的绩效指标之一，得到了精心的关注。我们制定了详细的水溶性肥项目进度计划，并设立了进度符合度指标，确保实际进度与计划进度保持一致。这使我们能够快速发现和解决潜在的进度问题，保持水溶性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溶性肥项目绩效的不可或缺的一环。我们引入了一系列的质量标准和客户满意度指标，以确保水溶性肥项目交付的成果在质量上达到或超越预期水平。通过持续监测这些指标，我们努力提升水溶性肥项目整体质量水平，为水溶性肥项目的成功交付提供有力保障。通过这些科学且全面的绩效评估，我们能够更好地引导水溶性肥项目的持续改进，确保水溶性肥项目目标的顺利达成。</w:t>
      </w:r>
    </w:p>
    <w:p>
      <w:pPr>
        <w:pStyle w:val="Heading2"/>
        <w:ind w:firstLine="560" w:firstLineChars="200"/>
        <w:rPr>
          <w:rFonts w:ascii="仿宋" w:eastAsia="仿宋" w:hAnsi="仿宋" w:cs="仿宋" w:hint="eastAsia"/>
          <w:sz w:val="28"/>
          <w:lang w:eastAsia="zh-CN"/>
        </w:rPr>
      </w:pPr>
      <w:bookmarkStart w:id="17" w:name="_Toc1608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绩效评估是水溶性肥项目中的关键环节，为确保水溶性肥项目达到预期目标，我们采用了多层次、多维度的绩效评估方法。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溶性肥项目的战略目标对齐，确保每个决策和行动都与水溶性肥项目整体目标保持一致。团队会定期召开战略对齐会议，审视当前工作与水溶性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溶性肥项目进度、质量、成本和风险等方面。这些指标通过数据收集和分析，为水溶性肥项目管理团队提供了客观的评估依据。例如，我们通过水溶性肥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绩效评估不仅仅停留在水溶性肥项目内部，还考虑了水溶性肥项目对外部环境的影响。我们定期进行干系人满意度调查，以了解各利益相关方对水溶性肥项目的期望和满意度，并及时做出调整。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这种多层次、多角度的绩效评估方法，使得我们能够全面了解水溶性肥项目的运行状态，及时做出调整，确保水溶性肥项目在不断变化的环境中保持稳健前行。</w:t>
      </w:r>
    </w:p>
    <w:p>
      <w:pPr>
        <w:pStyle w:val="Heading2"/>
        <w:ind w:firstLine="560" w:firstLineChars="200"/>
        <w:rPr>
          <w:rFonts w:ascii="仿宋" w:eastAsia="仿宋" w:hAnsi="仿宋" w:cs="仿宋" w:hint="eastAsia"/>
          <w:sz w:val="28"/>
          <w:lang w:eastAsia="zh-CN"/>
        </w:rPr>
      </w:pPr>
      <w:bookmarkStart w:id="18" w:name="_Toc440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为了确保水溶性肥项目的有效管理和不断优化，我们采用了精心设计的绩效评估周期。这个周期旨在实现灵活、实时和全面的评估，以适应水溶性肥项目执行中的各种挑战。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溶性肥项目的不同需求，分为短期、中期和长期。短期评估关注每个迭代或工作周期，以及时发现和解决当前任务中的问题。中期评估涵盖几个迭代，深入了解整体水溶性肥项目的趋势和性能。长期评估则着眼于整个水溶性肥项目阶段，确保水溶性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溶性肥项目管理工具和协作平台，团队成员能够随时更新和分享水溶性肥项目数据。这种实时性的反馈机制使我们能够及时察觉潜在问题，快速调整，保持水溶性肥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https://d.book118.com/647103163135006052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E0BD7"/>
    <w:rsid w:val="044E0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0316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2024-03-02T00:35:00Z</dcterms:created>
  <dcterms:modified xsi:type="dcterms:W3CDTF">2024-03-02T00:36:12Z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F5FD02B490E842EDB0892BCDE4704500_11</vt:lpwstr>
  </property>
  <property fmtid="{D5CDD505-2E9C-101B-9397-08002B2CF9AE}" pid="3" name="KSOProductBuildVer">
    <vt:lpwstr>2052-12.1.0.16388</vt:lpwstr>
  </property>
</Properties>
</file>