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876" w:right="253" w:hanging="60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稀土永磁交流伺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服电机及驱动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装置项目可行性研究报告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8751601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一、稀土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永磁交流伺服电机及驱动装置项目可行性研究报告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)、稀土永磁交流伺服电机及驱动装置项目技术工艺分析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(三)、稀土永磁交流伺服电机及驱动装置项目技术流程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、稀土永磁交流伺服电机及驱动装置项目概论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土永磁交流伺服电机及驱动装置项目承办单位基本情况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)、稀土永磁交流伺服电机及驱动装置项目概况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)、稀土永磁交流伺服电机及驱动装置项目评价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四、稀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土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永磁交流伺服电机及驱动装置项目建设背景及必要性分析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稀土永磁交流伺服电机及驱动装置项目选址说明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稀土永磁交流伺服电机及驱动装置项目选址原则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)、稀土永磁交流伺服电机及驱动装置项目选址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96096587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86026948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稀土永磁交流伺服电机及驱动装置项目进度安排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)、稀土永磁交流伺服电机及驱动装置项目实施保障措施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十、稀土永磁交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流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伺服电机及驱动装置项目管理与团队协作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、稀土永磁交流伺服电机及驱动装置项目管理方法论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(二)、稀土永磁交流伺服电机及驱动装置项目计划与进度管理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(五)、稀土永磁交流伺服电机及驱动装置项目风险管理与应对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十二、人力资源管理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旨在规范和指导稀土永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磁交流伺服电机</w:t>
      </w:r>
      <w:r>
        <w:rPr>
          <w:rFonts w:ascii="FangSong" w:eastAsia="FangSong" w:hAnsi="FangSong" w:cs="FangSong"/>
          <w:spacing w:val="-5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驱动装置项目的实施过程。本方案的开展将包括稀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土永磁交流伺服</w:t>
      </w:r>
      <w:r>
        <w:rPr>
          <w:rFonts w:ascii="FangSong" w:eastAsia="FangSong" w:hAnsi="FangSong" w:cs="FangSong"/>
          <w:spacing w:val="-5"/>
          <w:sz w:val="28"/>
          <w:szCs w:val="28"/>
        </w:rPr>
        <w:t>电</w:t>
      </w:r>
      <w:r>
        <w:rPr>
          <w:rFonts w:ascii="FangSong" w:eastAsia="FangSong" w:hAnsi="FangSong" w:cs="FangSong"/>
          <w:spacing w:val="-3"/>
          <w:sz w:val="28"/>
          <w:szCs w:val="28"/>
        </w:rPr>
        <w:t>机及驱动装置项目的目的和背景、需求分析、项目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范围、时间计划</w:t>
      </w:r>
      <w:r>
        <w:rPr>
          <w:rFonts w:ascii="FangSong" w:eastAsia="FangSong" w:hAnsi="FangSong" w:cs="FangSong"/>
          <w:spacing w:val="-5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资源分配等重要内容。此方案的编写旨在促进知识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经验的交流，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为相关人员提供一个共同认知的平台。请注意，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案不可做为商业用途，只用作学习交流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一、稀土永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磁交流伺服电机及驱动装置项目可行性研究报告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42" w:right="5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在稀</w:t>
      </w:r>
      <w:r>
        <w:rPr>
          <w:rFonts w:ascii="FangSong" w:eastAsia="FangSong" w:hAnsi="FangSong" w:cs="FangSong"/>
          <w:spacing w:val="-15"/>
          <w:sz w:val="28"/>
          <w:szCs w:val="28"/>
        </w:rPr>
        <w:t>土</w:t>
      </w:r>
      <w:r>
        <w:rPr>
          <w:rFonts w:ascii="FangSong" w:eastAsia="FangSong" w:hAnsi="FangSong" w:cs="FangSong"/>
          <w:spacing w:val="-8"/>
          <w:sz w:val="28"/>
          <w:szCs w:val="28"/>
        </w:rPr>
        <w:t>永磁交流伺服电机及驱动装置行业，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为客户提供</w:t>
      </w:r>
      <w:r>
        <w:rPr>
          <w:rFonts w:ascii="FangSong" w:eastAsia="FangSong" w:hAnsi="FangSong" w:cs="FangSong"/>
          <w:spacing w:val="-4"/>
          <w:sz w:val="28"/>
          <w:szCs w:val="28"/>
        </w:rPr>
        <w:t>卓</w:t>
      </w:r>
      <w:r>
        <w:rPr>
          <w:rFonts w:ascii="FangSong" w:eastAsia="FangSong" w:hAnsi="FangSong" w:cs="FangSong"/>
          <w:spacing w:val="-3"/>
          <w:sz w:val="28"/>
          <w:szCs w:val="28"/>
        </w:rPr>
        <w:t>越的体验和实用性，突显以下核心价值：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2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9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脱颖而出，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成为消费者首选的稀土永磁交流伺服电机及驱动装置产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2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稀土永磁</w:t>
      </w:r>
      <w:r>
        <w:rPr>
          <w:rFonts w:ascii="FangSong" w:eastAsia="FangSong" w:hAnsi="FangSong" w:cs="FangSong"/>
          <w:spacing w:val="-1"/>
          <w:sz w:val="28"/>
          <w:szCs w:val="28"/>
        </w:rPr>
        <w:t>交流伺服电机及驱动装置项目总投资</w:t>
      </w:r>
    </w:p>
    <w:p>
      <w:pPr>
        <w:spacing w:before="291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建设规模旨在实现一个全面、可持续的稀土永磁交流伺服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电机及驱动装置项</w:t>
      </w:r>
      <w:r>
        <w:rPr>
          <w:rFonts w:ascii="FangSong" w:eastAsia="FangSong" w:hAnsi="FangSong" w:cs="FangSong"/>
          <w:spacing w:val="-3"/>
          <w:sz w:val="28"/>
          <w:szCs w:val="28"/>
        </w:rPr>
        <w:t>目。稀土永磁交流伺服电机及驱动装置项目总投资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pacing w:val="-6"/>
          <w:sz w:val="28"/>
          <w:szCs w:val="28"/>
        </w:rPr>
        <w:t>主要用于以下几个方面：</w:t>
      </w:r>
    </w:p>
    <w:p>
      <w:pPr>
        <w:spacing w:before="1" w:line="220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我们将投入资金用于基础设施的修建，确保稀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1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土永磁交流伺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pacing w:val="-2"/>
          <w:sz w:val="28"/>
          <w:szCs w:val="28"/>
        </w:rPr>
        <w:t>电机及驱动装置项目的顺利进行。</w:t>
      </w:r>
    </w:p>
    <w:p>
      <w:pPr>
        <w:spacing w:before="290" w:line="411" w:lineRule="auto"/>
        <w:ind w:left="145" w:right="102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一部分资金将用于技术研发，以确保稀土永磁交流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伺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pacing w:val="-2"/>
          <w:sz w:val="28"/>
          <w:szCs w:val="28"/>
        </w:rPr>
        <w:t>电机及驱动装置项目引领行业发展潮流，保持技术创新。</w:t>
      </w:r>
    </w:p>
    <w:p>
      <w:pPr>
        <w:spacing w:before="1" w:line="411" w:lineRule="auto"/>
        <w:ind w:left="15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0" w:lineRule="auto"/>
        <w:ind w:left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稀土永磁交流伺服电机</w:t>
      </w:r>
      <w:r>
        <w:rPr>
          <w:rFonts w:ascii="FangSong" w:eastAsia="FangSong" w:hAnsi="FangSong" w:cs="FangSong"/>
          <w:sz w:val="28"/>
          <w:szCs w:val="28"/>
        </w:rPr>
        <w:t>及驱动装置项目规模与产能</w:t>
      </w:r>
    </w:p>
    <w:p>
      <w:pPr>
        <w:spacing w:before="289" w:line="339" w:lineRule="auto"/>
        <w:ind w:right="102" w:firstLine="8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我们计划在稀土永磁交流伺服电机</w:t>
      </w:r>
      <w:r>
        <w:rPr>
          <w:rFonts w:ascii="FangSong" w:eastAsia="FangSong" w:hAnsi="FangSong" w:cs="FangSong"/>
          <w:sz w:val="28"/>
          <w:szCs w:val="28"/>
        </w:rPr>
        <w:t>及驱动装置项目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9"/>
          <w:sz w:val="28"/>
          <w:szCs w:val="28"/>
        </w:rPr>
        <w:t>设</w:t>
      </w:r>
      <w:r>
        <w:rPr>
          <w:rFonts w:ascii="FangSong" w:eastAsia="FangSong" w:hAnsi="FangSong" w:cs="FangSong"/>
          <w:spacing w:val="-10"/>
          <w:sz w:val="28"/>
          <w:szCs w:val="28"/>
        </w:rPr>
        <w:t>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我们将在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31"/>
          <w:sz w:val="28"/>
          <w:szCs w:val="28"/>
        </w:rPr>
        <w:t>〈</w:t>
      </w:r>
      <w:r>
        <w:rPr>
          <w:rFonts w:ascii="FangSong" w:eastAsia="FangSong" w:hAnsi="FangSong" w:cs="FangSong"/>
          <w:spacing w:val="-19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的年产量水平。</w:t>
      </w:r>
    </w:p>
    <w:p>
      <w:pPr>
        <w:spacing w:before="6" w:line="380" w:lineRule="auto"/>
        <w:ind w:left="141" w:right="46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稀土永磁交流伺服电机及驱动装置项目规模：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稀土</w:t>
      </w:r>
      <w:r>
        <w:rPr>
          <w:rFonts w:ascii="FangSong" w:eastAsia="FangSong" w:hAnsi="FangSong" w:cs="FangSong"/>
          <w:sz w:val="28"/>
          <w:szCs w:val="28"/>
        </w:rPr>
        <w:t>永磁交流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伺</w:t>
      </w:r>
      <w:r>
        <w:rPr>
          <w:rFonts w:ascii="FangSong" w:eastAsia="FangSong" w:hAnsi="FangSong" w:cs="FangSong"/>
          <w:spacing w:val="-9"/>
          <w:sz w:val="28"/>
          <w:szCs w:val="28"/>
        </w:rPr>
        <w:t>服电机及驱动装置项目将建设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9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，包括生产厂房、办公区域、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仓储设施等。这</w:t>
      </w:r>
      <w:r>
        <w:rPr>
          <w:rFonts w:ascii="FangSong" w:eastAsia="FangSong" w:hAnsi="FangSong" w:cs="FangSong"/>
          <w:spacing w:val="-4"/>
          <w:sz w:val="28"/>
          <w:szCs w:val="28"/>
        </w:rPr>
        <w:t>将</w:t>
      </w:r>
      <w:r>
        <w:rPr>
          <w:rFonts w:ascii="FangSong" w:eastAsia="FangSong" w:hAnsi="FangSong" w:cs="FangSong"/>
          <w:spacing w:val="-3"/>
          <w:sz w:val="28"/>
          <w:szCs w:val="28"/>
        </w:rPr>
        <w:t>确保稀土永磁交流伺服电机及驱动装置项目能够满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pacing w:val="-2"/>
          <w:sz w:val="28"/>
          <w:szCs w:val="28"/>
        </w:rPr>
        <w:t>的产能需求，并为未来的扩展提供充足的空间。</w:t>
      </w:r>
    </w:p>
    <w:p>
      <w:pPr>
        <w:spacing w:before="1" w:line="220" w:lineRule="auto"/>
        <w:ind w:left="6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14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15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6" w:lineRule="auto"/>
        <w:ind w:left="15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</w:t>
      </w:r>
      <w:r>
        <w:rPr>
          <w:rFonts w:ascii="FangSong" w:eastAsia="FangSong" w:hAnsi="FangSong" w:cs="FangSong"/>
          <w:spacing w:val="-13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废水处理、废气处理等，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以确保稀土永磁交流伺服电机及驱动装</w:t>
      </w:r>
    </w:p>
    <w:p>
      <w:pPr>
        <w:sectPr>
          <w:pgSz w:w="11906" w:h="16839"/>
          <w:pgMar w:top="1431" w:right="1697" w:bottom="0" w:left="1675" w:header="0" w:footer="0" w:gutter="0"/>
          <w:pgNumType w:start="7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8"/>
          <w:sz w:val="28"/>
          <w:szCs w:val="28"/>
        </w:rPr>
        <w:t>置</w:t>
      </w:r>
      <w:r>
        <w:rPr>
          <w:rFonts w:ascii="FangSong" w:eastAsia="FangSong" w:hAnsi="FangSong" w:cs="FangSong"/>
          <w:spacing w:val="-6"/>
          <w:sz w:val="28"/>
          <w:szCs w:val="28"/>
        </w:rPr>
        <w:t>项目的环保性。</w:t>
      </w:r>
    </w:p>
    <w:p>
      <w:pPr>
        <w:spacing w:before="291" w:line="411" w:lineRule="auto"/>
        <w:ind w:left="61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稀土永磁交流伺服电机及驱</w:t>
      </w:r>
      <w:r>
        <w:rPr>
          <w:rFonts w:ascii="FangSong" w:eastAsia="FangSong" w:hAnsi="FangSong" w:cs="FangSong"/>
          <w:sz w:val="28"/>
          <w:szCs w:val="28"/>
        </w:rPr>
        <w:t>动装置项目总投资与用地规模</w:t>
      </w:r>
    </w:p>
    <w:p>
      <w:pPr>
        <w:spacing w:before="292" w:line="411" w:lineRule="auto"/>
        <w:ind w:left="20" w:right="3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该稀土永磁交</w:t>
      </w:r>
      <w:r>
        <w:rPr>
          <w:rFonts w:ascii="FangSong" w:eastAsia="FangSong" w:hAnsi="FangSong" w:cs="FangSong"/>
          <w:spacing w:val="-5"/>
          <w:sz w:val="28"/>
          <w:szCs w:val="28"/>
        </w:rPr>
        <w:t>流</w:t>
      </w:r>
      <w:r>
        <w:rPr>
          <w:rFonts w:ascii="FangSong" w:eastAsia="FangSong" w:hAnsi="FangSong" w:cs="FangSong"/>
          <w:spacing w:val="-3"/>
          <w:sz w:val="28"/>
          <w:szCs w:val="28"/>
        </w:rPr>
        <w:t>伺服电机及驱动装置项目总征地面积为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方米(约合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亩)</w:t>
      </w:r>
      <w:r>
        <w:rPr>
          <w:rFonts w:ascii="FangSong" w:eastAsia="FangSong" w:hAnsi="FangSong" w:cs="FangSong"/>
          <w:spacing w:val="1"/>
          <w:sz w:val="28"/>
          <w:szCs w:val="28"/>
        </w:rPr>
        <w:t>，其中：净用地面积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平方米(红线范围折合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约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亩)。稀土永磁交流伺服电机及驱动装置项目规划的总建筑面积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为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计容建筑面积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平</w:t>
      </w:r>
      <w:r>
        <w:rPr>
          <w:rFonts w:ascii="FangSong" w:eastAsia="FangSong" w:hAnsi="FangSong" w:cs="FangSong"/>
          <w:spacing w:val="-10"/>
          <w:sz w:val="28"/>
          <w:szCs w:val="28"/>
        </w:rPr>
        <w:t>方</w:t>
      </w:r>
      <w:r>
        <w:rPr>
          <w:rFonts w:ascii="FangSong" w:eastAsia="FangSong" w:hAnsi="FangSong" w:cs="FangSong"/>
          <w:spacing w:val="-9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稀土永磁交流伺服电机及驱动装置项目计划购置设备共计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(套)，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万元。这些设备将在稀土永磁交流伺服电机及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驱动装置项目运营中发挥关键作用，提高生产效率和产品质量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稀土永磁交流伺服电机及驱动装置项目计划总投资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中包括用地费、建</w:t>
      </w:r>
      <w:r>
        <w:rPr>
          <w:rFonts w:ascii="FangSong" w:eastAsia="FangSong" w:hAnsi="FangSong" w:cs="FangSong"/>
          <w:spacing w:val="-3"/>
          <w:sz w:val="28"/>
          <w:szCs w:val="28"/>
        </w:rPr>
        <w:t>筑工程投资和设备购置费等多个方面的支出。预计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年实现营业收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万元，这将为稀土永磁交流伺服电机及驱动装置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763" w:bottom="0" w:left="1785" w:header="0" w:footer="0" w:gutter="0"/>
          <w:pgNumType w:start="8"/>
          <w:cols w:space="708"/>
        </w:sectPr>
      </w:pPr>
    </w:p>
    <w:p>
      <w:pPr>
        <w:spacing w:before="245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90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8" w:line="414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ectPr>
          <w:pgSz w:w="11906" w:h="16839"/>
          <w:pgMar w:top="1431" w:right="1704" w:bottom="0" w:left="1785" w:header="0" w:footer="0" w:gutter="0"/>
          <w:pgNumType w:start="9"/>
          <w:cols w:space="708"/>
        </w:sectPr>
      </w:pPr>
    </w:p>
    <w:p>
      <w:pPr>
        <w:spacing w:before="183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、稀土永磁交流伺服电机及驱动装置项目技术工艺分析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2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提供优质产品和服务。保障工艺流程能够满足稀土永磁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交</w:t>
      </w:r>
      <w:r>
        <w:rPr>
          <w:rFonts w:ascii="FangSong" w:eastAsia="FangSong" w:hAnsi="FangSong" w:cs="FangSong"/>
          <w:spacing w:val="-12"/>
          <w:sz w:val="28"/>
          <w:szCs w:val="28"/>
        </w:rPr>
        <w:t>流伺服电机及驱动装置项目产品要求，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照工艺流程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术要求进行操作，提高产品合格率。</w:t>
      </w:r>
    </w:p>
    <w:p>
      <w:pPr>
        <w:spacing w:before="2" w:line="415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3"/>
          <w:sz w:val="28"/>
          <w:szCs w:val="28"/>
        </w:rPr>
        <w:t>值</w:t>
      </w:r>
      <w:r>
        <w:rPr>
          <w:rFonts w:ascii="FangSong" w:eastAsia="FangSong" w:hAnsi="FangSong" w:cs="FangSong"/>
          <w:spacing w:val="-2"/>
          <w:sz w:val="28"/>
          <w:szCs w:val="28"/>
        </w:rPr>
        <w:t>的产品，不断提高企业市场竞争力。</w:t>
      </w:r>
    </w:p>
    <w:p>
      <w:pPr>
        <w:spacing w:before="290" w:line="411" w:lineRule="auto"/>
        <w:ind w:left="32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稀土永磁交流伺服电机及驱动装置项目建设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贯</w:t>
      </w:r>
      <w:r>
        <w:rPr>
          <w:rFonts w:ascii="FangSong" w:eastAsia="FangSong" w:hAnsi="FangSong" w:cs="FangSong"/>
          <w:spacing w:val="-8"/>
          <w:sz w:val="28"/>
          <w:szCs w:val="28"/>
        </w:rPr>
        <w:t>彻“三同时”的原则，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注重环境保护、职业安全卫生、消防及节能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等</w:t>
      </w:r>
      <w:r>
        <w:rPr>
          <w:rFonts w:ascii="FangSong" w:eastAsia="FangSong" w:hAnsi="FangSong" w:cs="FangSong"/>
          <w:spacing w:val="-5"/>
          <w:sz w:val="28"/>
          <w:szCs w:val="28"/>
        </w:rPr>
        <w:t>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1" w:line="411" w:lineRule="auto"/>
        <w:ind w:left="33" w:right="4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8"/>
          <w:sz w:val="28"/>
          <w:szCs w:val="28"/>
        </w:rPr>
        <w:t>稀</w:t>
      </w:r>
      <w:r>
        <w:rPr>
          <w:rFonts w:ascii="FangSong" w:eastAsia="FangSong" w:hAnsi="FangSong" w:cs="FangSong"/>
          <w:spacing w:val="6"/>
          <w:sz w:val="28"/>
          <w:szCs w:val="28"/>
        </w:rPr>
        <w:t>土永磁交流伺服电机及驱动装置项目拟采用国内成熟的生产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生产技术由生产技术人员和研发技术人员共同制定。所采用的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术具有能耗低、高质量、高环保性的特点，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所生产的产品已经在国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内</w:t>
      </w:r>
      <w:r>
        <w:rPr>
          <w:rFonts w:ascii="FangSong" w:eastAsia="FangSong" w:hAnsi="FangSong" w:cs="FangSong"/>
          <w:spacing w:val="-6"/>
          <w:sz w:val="28"/>
          <w:szCs w:val="28"/>
        </w:rPr>
        <w:t>外</w:t>
      </w:r>
      <w:r>
        <w:rPr>
          <w:rFonts w:ascii="FangSong" w:eastAsia="FangSong" w:hAnsi="FangSong" w:cs="FangSong"/>
          <w:spacing w:val="-5"/>
          <w:sz w:val="28"/>
          <w:szCs w:val="28"/>
        </w:rPr>
        <w:t>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4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稀土永磁交</w:t>
      </w:r>
      <w:r>
        <w:rPr>
          <w:rFonts w:ascii="FangSong" w:eastAsia="FangSong" w:hAnsi="FangSong" w:cs="FangSong"/>
          <w:spacing w:val="-2"/>
          <w:sz w:val="28"/>
          <w:szCs w:val="28"/>
        </w:rPr>
        <w:t>流伺服电机及驱动装置项目的技术保障措施从设计、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施工、试运行到投</w:t>
      </w:r>
      <w:r>
        <w:rPr>
          <w:rFonts w:ascii="FangSong" w:eastAsia="FangSong" w:hAnsi="FangSong" w:cs="FangSong"/>
          <w:spacing w:val="-2"/>
          <w:sz w:val="28"/>
          <w:szCs w:val="28"/>
        </w:rPr>
        <w:t>产、销售等各个环节，都聘请专家进行专门指导，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以确保稀土永磁交流伺服电机及驱动装置项目在技术开发和生产</w:t>
      </w:r>
      <w:r>
        <w:rPr>
          <w:rFonts w:ascii="FangSong" w:eastAsia="FangSong" w:hAnsi="FangSong" w:cs="FangSong"/>
          <w:sz w:val="28"/>
          <w:szCs w:val="28"/>
        </w:rPr>
        <w:t>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术应用上达到现</w:t>
      </w:r>
      <w:r>
        <w:rPr>
          <w:rFonts w:ascii="FangSong" w:eastAsia="FangSong" w:hAnsi="FangSong" w:cs="FangSong"/>
          <w:spacing w:val="-4"/>
          <w:sz w:val="28"/>
          <w:szCs w:val="28"/>
        </w:rPr>
        <w:t>代</w:t>
      </w:r>
      <w:r>
        <w:rPr>
          <w:rFonts w:ascii="FangSong" w:eastAsia="FangSong" w:hAnsi="FangSong" w:cs="FangSong"/>
          <w:spacing w:val="-3"/>
          <w:sz w:val="28"/>
          <w:szCs w:val="28"/>
        </w:rPr>
        <w:t>化生产水平。这种综合的技术支持将确保稀土永磁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交</w:t>
      </w:r>
      <w:r>
        <w:rPr>
          <w:rFonts w:ascii="FangSong" w:eastAsia="FangSong" w:hAnsi="FangSong" w:cs="FangSong"/>
          <w:spacing w:val="-3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伺服电机及驱动装置项目的可持续发展和高效运营。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(三)、稀土永磁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交流伺服电机及驱动装置项目技术流程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89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position w:val="2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规划和技术验证计划。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8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成果，设计生产工艺。</w:t>
      </w:r>
    </w:p>
    <w:p>
      <w:pPr>
        <w:sectPr>
          <w:pgSz w:w="11906" w:h="16839"/>
          <w:pgMar w:top="1431" w:right="1750" w:bottom="0" w:left="1785" w:header="0" w:footer="0" w:gutter="0"/>
          <w:pgNumType w:start="11"/>
          <w:cols w:space="708"/>
        </w:sectPr>
      </w:pPr>
    </w:p>
    <w:p>
      <w:pPr>
        <w:spacing w:before="183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417" w:lineRule="auto"/>
        <w:ind w:left="34" w:right="14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稀</w:t>
      </w:r>
      <w:r>
        <w:rPr>
          <w:rFonts w:ascii="FangSong" w:eastAsia="FangSong" w:hAnsi="FangSong" w:cs="FangSong"/>
          <w:spacing w:val="-9"/>
          <w:sz w:val="28"/>
          <w:szCs w:val="28"/>
        </w:rPr>
        <w:t>土永磁交流伺服电机及驱动装置项目运营中，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进行技术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持</w:t>
      </w:r>
      <w:r>
        <w:rPr>
          <w:rFonts w:ascii="FangSong" w:eastAsia="FangSong" w:hAnsi="FangSong" w:cs="FangSong"/>
          <w:spacing w:val="-9"/>
          <w:sz w:val="28"/>
          <w:szCs w:val="28"/>
        </w:rPr>
        <w:t>续改进。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5" w:right="103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据分析工具监测和分析稀土永磁交流伺服电机及驱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动装置项目各环节数据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5" w:lineRule="auto"/>
        <w:ind w:left="35" w:right="102" w:firstLine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共同构建了高效、稳定的稀土永磁交流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伺</w:t>
      </w:r>
      <w:r>
        <w:rPr>
          <w:rFonts w:ascii="FangSong" w:eastAsia="FangSong" w:hAnsi="FangSong" w:cs="FangSong"/>
          <w:spacing w:val="-8"/>
          <w:sz w:val="28"/>
          <w:szCs w:val="28"/>
        </w:rPr>
        <w:t>服电机及驱动装置项目技术实施框架，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确保稀土永磁交流伺服电机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及</w:t>
      </w:r>
      <w:r>
        <w:rPr>
          <w:rFonts w:ascii="FangSong" w:eastAsia="FangSong" w:hAnsi="FangSong" w:cs="FangSong"/>
          <w:spacing w:val="-7"/>
          <w:sz w:val="28"/>
          <w:szCs w:val="28"/>
        </w:rPr>
        <w:t>驱</w:t>
      </w:r>
      <w:r>
        <w:rPr>
          <w:rFonts w:ascii="FangSong" w:eastAsia="FangSong" w:hAnsi="FangSong" w:cs="FangSong"/>
          <w:spacing w:val="-4"/>
          <w:sz w:val="28"/>
          <w:szCs w:val="28"/>
        </w:rPr>
        <w:t>动装置项目顺利推进。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81" w:right="103" w:firstLine="5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确</w:t>
      </w:r>
      <w:r>
        <w:rPr>
          <w:rFonts w:ascii="FangSong" w:eastAsia="FangSong" w:hAnsi="FangSong" w:cs="FangSong"/>
          <w:spacing w:val="6"/>
          <w:sz w:val="28"/>
          <w:szCs w:val="28"/>
        </w:rPr>
        <w:t>保选用的设备能够满足稀土永磁交流伺服电机及驱动装置项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的技术要求，例如：</w:t>
      </w:r>
    </w:p>
    <w:p>
      <w:pPr>
        <w:spacing w:before="1" w:line="220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34" w:right="10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确</w:t>
      </w:r>
      <w:r>
        <w:rPr>
          <w:rFonts w:ascii="FangSong" w:eastAsia="FangSong" w:hAnsi="FangSong" w:cs="FangSong"/>
          <w:spacing w:val="6"/>
          <w:sz w:val="28"/>
          <w:szCs w:val="28"/>
        </w:rPr>
        <w:t>保所选设备与稀土永磁交流伺服电机及驱动装置项目工艺流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程</w:t>
      </w:r>
      <w:r>
        <w:rPr>
          <w:rFonts w:ascii="FangSong" w:eastAsia="FangSong" w:hAnsi="FangSong" w:cs="FangSong"/>
          <w:spacing w:val="-9"/>
          <w:sz w:val="28"/>
          <w:szCs w:val="28"/>
        </w:rPr>
        <w:t>相匹配，例如：</w:t>
      </w:r>
    </w:p>
    <w:p>
      <w:pPr>
        <w:spacing w:before="1" w:line="411" w:lineRule="auto"/>
        <w:ind w:left="33" w:right="103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确认设备的生产能力是否符合稀土永磁交流伺服电机及驱动</w:t>
      </w:r>
      <w:r>
        <w:rPr>
          <w:rFonts w:ascii="FangSong" w:eastAsia="FangSong" w:hAnsi="FangSong" w:cs="FangSong"/>
          <w:sz w:val="28"/>
          <w:szCs w:val="28"/>
        </w:rPr>
        <w:t>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置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目的产能需求。</w:t>
      </w:r>
    </w:p>
    <w:p>
      <w:pPr>
        <w:spacing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1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三、稀土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永磁交流伺服电机及驱动装置项目概论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368" w:lineRule="auto"/>
        <w:ind w:left="42" w:right="15" w:firstLine="38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一)、稀土永磁交流伺服电机及驱动装置项目承办单位基本</w:t>
      </w:r>
      <w:r>
        <w:rPr>
          <w:rFonts w:ascii="FangSong" w:eastAsia="FangSong" w:hAnsi="FangSong" w:cs="FangSong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1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pacing w:val="-1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before="25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8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6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1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(二)、稀土永磁交流伺服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电机及驱动装置项目概况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稀土永磁交流伺服电机及驱动装置项目名称：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稀土永磁交流</w:t>
      </w:r>
      <w:r>
        <w:rPr>
          <w:rFonts w:ascii="FangSong" w:eastAsia="FangSong" w:hAnsi="FangSong" w:cs="FangSong"/>
          <w:spacing w:val="-3"/>
          <w:sz w:val="28"/>
          <w:szCs w:val="28"/>
        </w:rPr>
        <w:t>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服电机及驱动</w:t>
      </w:r>
      <w:r>
        <w:rPr>
          <w:rFonts w:ascii="FangSong" w:eastAsia="FangSong" w:hAnsi="FangSong" w:cs="FangSong"/>
          <w:spacing w:val="-1"/>
          <w:sz w:val="28"/>
          <w:szCs w:val="28"/>
        </w:rPr>
        <w:t>装置项目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稀</w:t>
      </w:r>
      <w:r>
        <w:rPr>
          <w:rFonts w:ascii="FangSong" w:eastAsia="FangSong" w:hAnsi="FangSong" w:cs="FangSong"/>
          <w:spacing w:val="-6"/>
          <w:sz w:val="28"/>
          <w:szCs w:val="28"/>
        </w:rPr>
        <w:t>土永磁交流伺服电机及驱动装置项目类型：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制造业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稀</w:t>
      </w:r>
      <w:r>
        <w:rPr>
          <w:rFonts w:ascii="FangSong" w:eastAsia="FangSong" w:hAnsi="FangSong" w:cs="FangSong"/>
          <w:spacing w:val="-19"/>
          <w:sz w:val="28"/>
          <w:szCs w:val="28"/>
        </w:rPr>
        <w:t>土</w:t>
      </w:r>
      <w:r>
        <w:rPr>
          <w:rFonts w:ascii="FangSong" w:eastAsia="FangSong" w:hAnsi="FangSong" w:cs="FangSong"/>
          <w:spacing w:val="-10"/>
          <w:sz w:val="28"/>
          <w:szCs w:val="28"/>
        </w:rPr>
        <w:t>永磁交流伺服电机及驱动装置项目地点：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市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区</w:t>
      </w:r>
    </w:p>
    <w:p>
      <w:pPr>
        <w:spacing w:before="290" w:line="411" w:lineRule="auto"/>
        <w:ind w:left="34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稀</w:t>
      </w:r>
      <w:r>
        <w:rPr>
          <w:rFonts w:ascii="FangSong" w:eastAsia="FangSong" w:hAnsi="FangSong" w:cs="FangSong"/>
          <w:spacing w:val="-12"/>
          <w:sz w:val="28"/>
          <w:szCs w:val="28"/>
        </w:rPr>
        <w:t>土永磁交流伺服电机及驱动装置项目规模：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万元，年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产</w:t>
      </w:r>
      <w:r>
        <w:rPr>
          <w:rFonts w:ascii="FangSong" w:eastAsia="FangSong" w:hAnsi="FangSong" w:cs="FangSong"/>
          <w:spacing w:val="-15"/>
          <w:sz w:val="28"/>
          <w:szCs w:val="28"/>
        </w:rPr>
        <w:t>值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</w:t>
      </w:r>
    </w:p>
    <w:p>
      <w:pPr>
        <w:spacing w:before="1" w:line="411" w:lineRule="auto"/>
        <w:ind w:left="34" w:right="6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稀</w:t>
      </w:r>
      <w:r>
        <w:rPr>
          <w:rFonts w:ascii="FangSong" w:eastAsia="FangSong" w:hAnsi="FangSong" w:cs="FangSong"/>
          <w:spacing w:val="-11"/>
          <w:sz w:val="28"/>
          <w:szCs w:val="28"/>
        </w:rPr>
        <w:t>土永磁交流伺服电机及驱动装置项目周期：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建设期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个月，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运</w:t>
      </w:r>
      <w:r>
        <w:rPr>
          <w:rFonts w:ascii="FangSong" w:eastAsia="FangSong" w:hAnsi="FangSong" w:cs="FangSong"/>
          <w:spacing w:val="-17"/>
          <w:sz w:val="28"/>
          <w:szCs w:val="28"/>
        </w:rPr>
        <w:t>营期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</w:p>
    <w:p>
      <w:pPr>
        <w:spacing w:line="419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稀土永磁交流伺服电机及驱动装置项目背景：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稀土永磁交流</w:t>
      </w:r>
      <w:r>
        <w:rPr>
          <w:rFonts w:ascii="FangSong" w:eastAsia="FangSong" w:hAnsi="FangSong" w:cs="FangSong"/>
          <w:spacing w:val="-3"/>
          <w:sz w:val="28"/>
          <w:szCs w:val="28"/>
        </w:rPr>
        <w:t>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服电</w:t>
      </w:r>
      <w:r>
        <w:rPr>
          <w:rFonts w:ascii="FangSong" w:eastAsia="FangSong" w:hAnsi="FangSong" w:cs="FangSong"/>
          <w:spacing w:val="-7"/>
          <w:sz w:val="28"/>
          <w:szCs w:val="28"/>
        </w:rPr>
        <w:t>机及驱动装置项目的建设旨在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领域带来新的发展机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遇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2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(三)、稀土永磁交流伺服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电机及驱动装置项目评价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该稀土永磁交流伺服电机及驱动装置项目处于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业，市</w:t>
      </w:r>
      <w:r>
        <w:rPr>
          <w:rFonts w:ascii="FangSong" w:eastAsia="FangSong" w:hAnsi="FangSong" w:cs="FangSong"/>
          <w:spacing w:val="-2"/>
          <w:sz w:val="28"/>
          <w:szCs w:val="28"/>
        </w:rPr>
        <w:t>场前景广阔，有望在未来取得可观的市场份额。</w:t>
      </w:r>
    </w:p>
    <w:p>
      <w:pPr>
        <w:spacing w:before="2" w:line="415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5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永</w:t>
      </w:r>
      <w:r>
        <w:rPr>
          <w:rFonts w:ascii="FangSong" w:eastAsia="FangSong" w:hAnsi="FangSong" w:cs="FangSong"/>
          <w:spacing w:val="-2"/>
          <w:sz w:val="28"/>
          <w:szCs w:val="28"/>
        </w:rPr>
        <w:t>磁交流伺服电机及驱动装置项目具备较高的实施可行性。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495" w:lineRule="auto"/>
        <w:ind w:left="31" w:right="103" w:firstLine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稀土永磁交流伺服电机及驱动装置项目建设背景及必要性分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before="24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89" w:line="415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效率和品质得以显著提升。</w:t>
      </w:r>
    </w:p>
    <w:p>
      <w:pPr>
        <w:spacing w:before="289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6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6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69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6" w:line="221" w:lineRule="auto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</w:p>
    <w:p>
      <w:pPr>
        <w:sectPr>
          <w:pgSz w:w="11906" w:h="16839"/>
          <w:pgMar w:top="1431" w:right="1730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1" w:right="1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1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、稀土永磁交流伺服电机及驱动装置项目选址说明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(一)、稀土永磁交流伺服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电机及驱动装置项目选址原则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6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8"/>
          <w:sz w:val="28"/>
          <w:szCs w:val="28"/>
        </w:rPr>
        <w:t>稀</w:t>
      </w:r>
      <w:r>
        <w:rPr>
          <w:rFonts w:ascii="FangSong" w:eastAsia="FangSong" w:hAnsi="FangSong" w:cs="FangSong"/>
          <w:spacing w:val="6"/>
          <w:sz w:val="28"/>
          <w:szCs w:val="28"/>
        </w:rPr>
        <w:t>土永磁交流伺服电机及驱动装置项目选址必须与城乡建设总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体</w:t>
      </w:r>
      <w:r>
        <w:rPr>
          <w:rFonts w:ascii="FangSong" w:eastAsia="FangSong" w:hAnsi="FangSong" w:cs="FangSong"/>
          <w:spacing w:val="-8"/>
          <w:sz w:val="28"/>
          <w:szCs w:val="28"/>
        </w:rPr>
        <w:t>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确保稀土永磁交流伺服电机及驱动装置项目的发展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稀土永磁交流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伺</w:t>
      </w:r>
      <w:r>
        <w:rPr>
          <w:rFonts w:ascii="FangSong" w:eastAsia="FangSong" w:hAnsi="FangSong" w:cs="FangSong"/>
          <w:spacing w:val="-8"/>
          <w:sz w:val="28"/>
          <w:szCs w:val="28"/>
        </w:rPr>
        <w:t>服电机及驱动装置项目有望更好地融入城市发展大局，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提升</w:t>
      </w:r>
      <w:r>
        <w:rPr>
          <w:rFonts w:ascii="FangSong" w:eastAsia="FangSong" w:hAnsi="FangSong" w:cs="FangSong"/>
          <w:spacing w:val="-3"/>
          <w:sz w:val="28"/>
          <w:szCs w:val="28"/>
        </w:rPr>
        <w:t>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优</w:t>
      </w:r>
      <w:r>
        <w:rPr>
          <w:rFonts w:ascii="FangSong" w:eastAsia="FangSong" w:hAnsi="FangSong" w:cs="FangSong"/>
          <w:spacing w:val="6"/>
          <w:sz w:val="28"/>
          <w:szCs w:val="28"/>
        </w:rPr>
        <w:t>越的交通条件是稀土永磁交流伺服电机及驱动装置项目成功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关键因素之一。选址地应该具备便捷的陆路交通，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品的高效运输，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同时也为员工提供方便的通勤途径。这有助于提高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整体生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效率并降低物流成本。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稀土永磁交流伺服电机及驱动装置项目建设阶段，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的施工条件至关</w:t>
      </w:r>
      <w:r>
        <w:rPr>
          <w:rFonts w:ascii="FangSong" w:eastAsia="FangSong" w:hAnsi="FangSong" w:cs="FangSong"/>
          <w:spacing w:val="-4"/>
          <w:sz w:val="28"/>
          <w:szCs w:val="28"/>
        </w:rPr>
        <w:t>重</w:t>
      </w:r>
      <w:r>
        <w:rPr>
          <w:rFonts w:ascii="FangSong" w:eastAsia="FangSong" w:hAnsi="FangSong" w:cs="FangSong"/>
          <w:spacing w:val="-3"/>
          <w:sz w:val="28"/>
          <w:szCs w:val="28"/>
        </w:rPr>
        <w:t>要。平整的场地、容易获取的建筑材料以及适宜的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施工场址都将直接影响到稀土永磁交流伺服电机及驱动装置项目</w:t>
      </w:r>
      <w:r>
        <w:rPr>
          <w:rFonts w:ascii="FangSong" w:eastAsia="FangSong" w:hAnsi="FangSong" w:cs="FangSong"/>
          <w:sz w:val="28"/>
          <w:szCs w:val="28"/>
        </w:rPr>
        <w:t>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顺利进行。这有助于提高工程效率，缩短工程周期。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8"/>
          <w:sz w:val="28"/>
          <w:szCs w:val="28"/>
        </w:rPr>
        <w:t>稀</w:t>
      </w:r>
      <w:r>
        <w:rPr>
          <w:rFonts w:ascii="FangSong" w:eastAsia="FangSong" w:hAnsi="FangSong" w:cs="FangSong"/>
          <w:spacing w:val="6"/>
          <w:sz w:val="28"/>
          <w:szCs w:val="28"/>
        </w:rPr>
        <w:t>土永磁交流伺服电机及驱动装置项目选址应与当地大气污染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防治、水资源利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以及自然生态环境保护政策相一致。我们将致力于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在稀土永</w:t>
      </w:r>
      <w:r>
        <w:rPr>
          <w:rFonts w:ascii="FangSong" w:eastAsia="FangSong" w:hAnsi="FangSong" w:cs="FangSong"/>
          <w:spacing w:val="7"/>
          <w:sz w:val="28"/>
          <w:szCs w:val="28"/>
        </w:rPr>
        <w:t>磁</w:t>
      </w:r>
      <w:r>
        <w:rPr>
          <w:rFonts w:ascii="FangSong" w:eastAsia="FangSong" w:hAnsi="FangSong" w:cs="FangSong"/>
          <w:spacing w:val="5"/>
          <w:sz w:val="28"/>
          <w:szCs w:val="28"/>
        </w:rPr>
        <w:t>交流伺服电机及驱动装置项目建设和运营过程中最大限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确保稀土永磁交流伺服电机及驱动装置项目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我们将有效平衡稀土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永</w:t>
      </w:r>
      <w:r>
        <w:rPr>
          <w:rFonts w:ascii="FangSong" w:eastAsia="FangSong" w:hAnsi="FangSong" w:cs="FangSong"/>
          <w:spacing w:val="-8"/>
          <w:sz w:val="28"/>
          <w:szCs w:val="28"/>
        </w:rPr>
        <w:t>磁交流伺服电机及驱动装置项目的需求与用地法规的要求，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能</w:t>
      </w:r>
      <w:r>
        <w:rPr>
          <w:rFonts w:ascii="FangSong" w:eastAsia="FangSong" w:hAnsi="FangSong" w:cs="FangSong"/>
          <w:spacing w:val="-4"/>
          <w:sz w:val="28"/>
          <w:szCs w:val="28"/>
        </w:rPr>
        <w:t>出现的法律和环境纠纷。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在稀土永</w:t>
      </w:r>
      <w:r>
        <w:rPr>
          <w:rFonts w:ascii="FangSong" w:eastAsia="FangSong" w:hAnsi="FangSong" w:cs="FangSong"/>
          <w:spacing w:val="7"/>
          <w:sz w:val="28"/>
          <w:szCs w:val="28"/>
        </w:rPr>
        <w:t>磁</w:t>
      </w:r>
      <w:r>
        <w:rPr>
          <w:rFonts w:ascii="FangSong" w:eastAsia="FangSong" w:hAnsi="FangSong" w:cs="FangSong"/>
          <w:spacing w:val="5"/>
          <w:sz w:val="28"/>
          <w:szCs w:val="28"/>
        </w:rPr>
        <w:t>交流伺服电机及驱动装置项目的实施过程中获得更多的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7"/>
          <w:sz w:val="28"/>
          <w:szCs w:val="28"/>
        </w:rPr>
        <w:t>解和支持。</w:t>
      </w:r>
    </w:p>
    <w:p>
      <w:pPr>
        <w:spacing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划，确保稀土永磁交流伺服电机及驱动装置项目的长期成功和对社</w:t>
      </w:r>
      <w:r>
        <w:rPr>
          <w:rFonts w:ascii="FangSong" w:eastAsia="FangSong" w:hAnsi="FangSong" w:cs="FangSong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积极贡献。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(二)、稀土永磁交流伺服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电机及驱动装置项目选址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7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稀土永磁交流伺服电机及驱动装置项目的地理位置时，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们特意</w:t>
      </w:r>
      <w:r>
        <w:rPr>
          <w:rFonts w:ascii="FangSong" w:eastAsia="FangSong" w:hAnsi="FangSong" w:cs="FangSong"/>
          <w:spacing w:val="-13"/>
          <w:sz w:val="28"/>
          <w:szCs w:val="28"/>
        </w:rPr>
        <w:t>选</w:t>
      </w:r>
      <w:r>
        <w:rPr>
          <w:rFonts w:ascii="FangSong" w:eastAsia="FangSong" w:hAnsi="FangSong" w:cs="FangSong"/>
          <w:spacing w:val="-7"/>
          <w:sz w:val="28"/>
          <w:szCs w:val="28"/>
        </w:rPr>
        <w:t>定了位于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经济技术开发区的理想位置。选址的一些关键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4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的分销，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为稀土永磁交流伺服电机及驱动装置项目的顺利推进提供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有力支持。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地优惠等方面的支</w:t>
      </w:r>
      <w:r>
        <w:rPr>
          <w:rFonts w:ascii="FangSong" w:eastAsia="FangSong" w:hAnsi="FangSong" w:cs="FangSong"/>
          <w:spacing w:val="-3"/>
          <w:sz w:val="28"/>
          <w:szCs w:val="28"/>
        </w:rPr>
        <w:t>持。这将显著减轻稀土永磁交流伺服电机及驱动装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置项目的财务压力，提高了投资回报率。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为稀土永磁交流伺服电机及驱动装置项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目提供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丰富的合作机会，有利于资源共享和技术交流。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也高度重视生态环境的保护。选址处有利于建设绿色、环保型的稀</w:t>
      </w:r>
      <w:r>
        <w:rPr>
          <w:rFonts w:ascii="FangSong" w:eastAsia="FangSong" w:hAnsi="FangSong" w:cs="FangSong"/>
          <w:spacing w:val="-2"/>
          <w:sz w:val="28"/>
          <w:szCs w:val="28"/>
        </w:rPr>
        <w:t>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永</w:t>
      </w:r>
      <w:r>
        <w:rPr>
          <w:rFonts w:ascii="FangSong" w:eastAsia="FangSong" w:hAnsi="FangSong" w:cs="FangSong"/>
          <w:spacing w:val="-3"/>
          <w:sz w:val="28"/>
          <w:szCs w:val="28"/>
        </w:rPr>
        <w:t>磁</w:t>
      </w:r>
      <w:r>
        <w:rPr>
          <w:rFonts w:ascii="FangSong" w:eastAsia="FangSong" w:hAnsi="FangSong" w:cs="FangSong"/>
          <w:spacing w:val="-2"/>
          <w:sz w:val="28"/>
          <w:szCs w:val="28"/>
        </w:rPr>
        <w:t>交流伺服电机及驱动装置项目，与当地的生态环境相协调。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术开发区被视为未来经济发展的重要增长点。稀土永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磁</w:t>
      </w:r>
      <w:r>
        <w:rPr>
          <w:rFonts w:ascii="FangSong" w:eastAsia="FangSong" w:hAnsi="FangSong" w:cs="FangSong"/>
          <w:spacing w:val="-8"/>
          <w:sz w:val="28"/>
          <w:szCs w:val="28"/>
        </w:rPr>
        <w:t>交流伺服电机及驱动装置项目选址于此，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将与该地区未来的发展同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频</w:t>
      </w:r>
      <w:r>
        <w:rPr>
          <w:rFonts w:ascii="FangSong" w:eastAsia="FangSong" w:hAnsi="FangSong" w:cs="FangSong"/>
          <w:spacing w:val="-8"/>
          <w:sz w:val="28"/>
          <w:szCs w:val="28"/>
        </w:rPr>
        <w:t>共振，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为稀土永磁交流伺服电机及驱动装置项目在长远的未来奠定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坚实基础。</w:t>
      </w:r>
    </w:p>
    <w:p>
      <w:pPr>
        <w:spacing w:before="1" w:line="414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合</w:t>
      </w:r>
      <w:r>
        <w:rPr>
          <w:rFonts w:ascii="FangSong" w:eastAsia="FangSong" w:hAnsi="FangSong" w:cs="FangSong"/>
          <w:spacing w:val="-8"/>
          <w:sz w:val="28"/>
          <w:szCs w:val="28"/>
        </w:rPr>
        <w:t>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确保稀土永磁交流伺服电机及驱动装置项目的建设与运营与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1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发展规划相协调，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为稀土永磁交流伺服电机及驱动装置项目的成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功</w:t>
      </w:r>
      <w:r>
        <w:rPr>
          <w:rFonts w:ascii="FangSong" w:eastAsia="FangSong" w:hAnsi="FangSong" w:cs="FangSong"/>
          <w:spacing w:val="-6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供全方位的支持。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8"/>
          <w:sz w:val="28"/>
          <w:szCs w:val="28"/>
        </w:rPr>
        <w:t>稀</w:t>
      </w:r>
      <w:r>
        <w:rPr>
          <w:rFonts w:ascii="FangSong" w:eastAsia="FangSong" w:hAnsi="FangSong" w:cs="FangSong"/>
          <w:spacing w:val="6"/>
          <w:sz w:val="28"/>
          <w:szCs w:val="28"/>
        </w:rPr>
        <w:t>土永磁交流伺服电机及驱动装置项目的成功实施不仅依赖于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选</w:t>
      </w:r>
      <w:r>
        <w:rPr>
          <w:rFonts w:ascii="FangSong" w:eastAsia="FangSong" w:hAnsi="FangSong" w:cs="FangSong"/>
          <w:spacing w:val="-20"/>
          <w:sz w:val="28"/>
          <w:szCs w:val="28"/>
        </w:rPr>
        <w:t>址</w:t>
      </w:r>
      <w:r>
        <w:rPr>
          <w:rFonts w:ascii="FangSong" w:eastAsia="FangSong" w:hAnsi="FangSong" w:cs="FangSong"/>
          <w:spacing w:val="-11"/>
          <w:sz w:val="28"/>
          <w:szCs w:val="28"/>
        </w:rPr>
        <w:t>的地理位置，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同时也与周边的建设条件密切相关。在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经济技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术</w:t>
      </w:r>
      <w:r>
        <w:rPr>
          <w:rFonts w:ascii="FangSong" w:eastAsia="FangSong" w:hAnsi="FangSong" w:cs="FangSong"/>
          <w:spacing w:val="-8"/>
          <w:sz w:val="28"/>
          <w:szCs w:val="28"/>
        </w:rPr>
        <w:t>开发区的这片有着丰富发展机遇的土地上，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我们对于建设条件进行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1" w:right="7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这为稀土永磁交流伺服电机及驱动装置项目的建设提供了必要的</w:t>
      </w:r>
      <w:r>
        <w:rPr>
          <w:rFonts w:ascii="FangSong" w:eastAsia="FangSong" w:hAnsi="FangSong" w:cs="FangSong"/>
          <w:sz w:val="28"/>
          <w:szCs w:val="28"/>
        </w:rPr>
        <w:t>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础支持，降低了建设和运营阶段的风险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7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确保稀土永磁交流伺服电机及驱动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装置项目选址符合当地的用地规划要求。这有助于稀土永磁交流伺</w:t>
      </w:r>
      <w:r>
        <w:rPr>
          <w:rFonts w:ascii="FangSong" w:eastAsia="FangSong" w:hAnsi="FangSong" w:cs="FangSong"/>
          <w:spacing w:val="-2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电</w:t>
      </w:r>
      <w:r>
        <w:rPr>
          <w:rFonts w:ascii="FangSong" w:eastAsia="FangSong" w:hAnsi="FangSong" w:cs="FangSong"/>
          <w:spacing w:val="-10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及驱动装置项目在合规范围内进行建设，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并最大限度地发挥土地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29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稀</w:t>
      </w:r>
      <w:r>
        <w:rPr>
          <w:rFonts w:ascii="FangSong" w:eastAsia="FangSong" w:hAnsi="FangSong" w:cs="FangSong"/>
          <w:spacing w:val="-8"/>
          <w:sz w:val="28"/>
          <w:szCs w:val="28"/>
        </w:rPr>
        <w:t>土永磁交流伺服电机及驱动装置项目的用工提供了充足的保障，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有利于引进高层</w:t>
      </w:r>
      <w:r>
        <w:rPr>
          <w:rFonts w:ascii="FangSong" w:eastAsia="FangSong" w:hAnsi="FangSong" w:cs="FangSong"/>
          <w:spacing w:val="-2"/>
          <w:sz w:val="28"/>
          <w:szCs w:val="28"/>
        </w:rPr>
        <w:t>次、高技能的专业人才。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5" w:line="415" w:lineRule="auto"/>
        <w:ind w:left="35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包括税收、用地等方面的优惠政策。这为稀土永磁交流伺服电机及</w:t>
      </w:r>
      <w:r>
        <w:rPr>
          <w:rFonts w:ascii="FangSong" w:eastAsia="FangSong" w:hAnsi="FangSong" w:cs="FangSong"/>
          <w:sz w:val="28"/>
          <w:szCs w:val="28"/>
        </w:rPr>
        <w:t>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装置项目创造了更加宽松的经济环境。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0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稀土永磁交流伺服电机及驱动装置项目的过程中，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遵循严格的环境</w:t>
      </w:r>
      <w:r>
        <w:rPr>
          <w:rFonts w:ascii="FangSong" w:eastAsia="FangSong" w:hAnsi="FangSong" w:cs="FangSong"/>
          <w:spacing w:val="-3"/>
          <w:sz w:val="28"/>
          <w:szCs w:val="28"/>
        </w:rPr>
        <w:t>监测和保护要求。当地的环境保护部门将与我们密切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合作，确保稀土</w:t>
      </w:r>
      <w:r>
        <w:rPr>
          <w:rFonts w:ascii="FangSong" w:eastAsia="FangSong" w:hAnsi="FangSong" w:cs="FangSong"/>
          <w:spacing w:val="-3"/>
          <w:sz w:val="28"/>
          <w:szCs w:val="28"/>
        </w:rPr>
        <w:t>永磁交流伺服电机及驱动装置项目在不对周边环境造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成负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3"/>
          <w:sz w:val="28"/>
          <w:szCs w:val="28"/>
        </w:rPr>
        <w:t>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5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8"/>
          <w:sz w:val="28"/>
          <w:szCs w:val="28"/>
        </w:rPr>
        <w:t>稀</w:t>
      </w:r>
      <w:r>
        <w:rPr>
          <w:rFonts w:ascii="FangSong" w:eastAsia="FangSong" w:hAnsi="FangSong" w:cs="FangSong"/>
          <w:spacing w:val="6"/>
          <w:sz w:val="28"/>
          <w:szCs w:val="28"/>
        </w:rPr>
        <w:t>土永磁交流伺服电机及驱动装置项目所在区域的安全设施完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备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有成熟的消防、防汛等安全系统。这为稀土永磁交流伺服电机及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驱动装置项目的安全运行提供了可靠的支持，减小了安全风险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稀</w:t>
      </w:r>
      <w:r>
        <w:rPr>
          <w:rFonts w:ascii="FangSong" w:eastAsia="FangSong" w:hAnsi="FangSong" w:cs="FangSong"/>
          <w:spacing w:val="-8"/>
          <w:sz w:val="28"/>
          <w:szCs w:val="28"/>
        </w:rPr>
        <w:t>土永磁交流伺服电机及驱动装置项目提供了明确的建设方向，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用地符合工业稀土永磁交流伺服电机及驱动装置项目的规划和要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9" w:line="411" w:lineRule="auto"/>
        <w:ind w:left="34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稀土永磁交流伺服电机及驱动装置项目所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在地区容积率和建筑密度都有具体的控制指标。我们将确保稀土</w:t>
      </w:r>
      <w:r>
        <w:rPr>
          <w:rFonts w:ascii="FangSong" w:eastAsia="FangSong" w:hAnsi="FangSong" w:cs="FangSong"/>
          <w:spacing w:val="-3"/>
          <w:sz w:val="28"/>
          <w:szCs w:val="28"/>
        </w:rPr>
        <w:t>永</w:t>
      </w:r>
      <w:r>
        <w:rPr>
          <w:rFonts w:ascii="FangSong" w:eastAsia="FangSong" w:hAnsi="FangSong" w:cs="FangSong"/>
          <w:sz w:val="28"/>
          <w:szCs w:val="28"/>
        </w:rPr>
        <w:t>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交流伺服</w:t>
      </w:r>
      <w:r>
        <w:rPr>
          <w:rFonts w:ascii="FangSong" w:eastAsia="FangSong" w:hAnsi="FangSong" w:cs="FangSong"/>
          <w:spacing w:val="5"/>
          <w:sz w:val="28"/>
          <w:szCs w:val="28"/>
        </w:rPr>
        <w:t>电机及驱动装置项目建设在合理的容积率和建筑密度范围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内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提高稀土永磁交流伺服电机及驱动装置项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ectPr>
          <w:pgSz w:w="11906" w:h="16839"/>
          <w:pgMar w:top="1431" w:right="1743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7" w:line="411" w:lineRule="auto"/>
        <w:ind w:left="31" w:right="14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途划分是用地控制的核心之一。根据稀土永磁交流伺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电机及驱动装置项目的性质，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避免违规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地的风险，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保持稀土永磁交流伺服电机及驱动装置项目的合法性和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限。我们将严格按照规定的利用年限进行稀土永磁交流伺服电机及</w:t>
      </w:r>
      <w:r>
        <w:rPr>
          <w:rFonts w:ascii="FangSong" w:eastAsia="FangSong" w:hAnsi="FangSong" w:cs="FangSong"/>
          <w:sz w:val="28"/>
          <w:szCs w:val="28"/>
        </w:rPr>
        <w:t>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动装置项目</w:t>
      </w:r>
      <w:r>
        <w:rPr>
          <w:rFonts w:ascii="FangSong" w:eastAsia="FangSong" w:hAnsi="FangSong" w:cs="FangSong"/>
          <w:spacing w:val="-3"/>
          <w:sz w:val="28"/>
          <w:szCs w:val="28"/>
        </w:rPr>
        <w:t>建</w:t>
      </w:r>
      <w:r>
        <w:rPr>
          <w:rFonts w:ascii="FangSong" w:eastAsia="FangSong" w:hAnsi="FangSong" w:cs="FangSong"/>
          <w:spacing w:val="-2"/>
          <w:sz w:val="28"/>
          <w:szCs w:val="28"/>
        </w:rPr>
        <w:t>设和运营，以保障土地的可持续利用。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在稀</w:t>
      </w:r>
      <w:r>
        <w:rPr>
          <w:rFonts w:ascii="FangSong" w:eastAsia="FangSong" w:hAnsi="FangSong" w:cs="FangSong"/>
          <w:spacing w:val="-15"/>
          <w:sz w:val="28"/>
          <w:szCs w:val="28"/>
        </w:rPr>
        <w:t>土</w:t>
      </w:r>
      <w:r>
        <w:rPr>
          <w:rFonts w:ascii="FangSong" w:eastAsia="FangSong" w:hAnsi="FangSong" w:cs="FangSong"/>
          <w:spacing w:val="-8"/>
          <w:sz w:val="28"/>
          <w:szCs w:val="28"/>
        </w:rPr>
        <w:t>永磁交流伺服电机及驱动装置项目建设完成后，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极</w:t>
      </w:r>
      <w:r>
        <w:rPr>
          <w:rFonts w:ascii="FangSong" w:eastAsia="FangSong" w:hAnsi="FangSong" w:cs="FangSong"/>
          <w:spacing w:val="-12"/>
          <w:sz w:val="28"/>
          <w:szCs w:val="28"/>
        </w:rPr>
        <w:t>参与土地的复垦工作，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措</w:t>
      </w:r>
      <w:r>
        <w:rPr>
          <w:rFonts w:ascii="FangSong" w:eastAsia="FangSong" w:hAnsi="FangSong" w:cs="FangSong"/>
          <w:spacing w:val="-12"/>
          <w:sz w:val="28"/>
          <w:szCs w:val="28"/>
        </w:rPr>
        <w:t>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保护和维护土地的自然环境，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减小稀土永磁交流伺服电机及驱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动装置</w:t>
      </w:r>
      <w:r>
        <w:rPr>
          <w:rFonts w:ascii="FangSong" w:eastAsia="FangSong" w:hAnsi="FangSong" w:cs="FangSong"/>
          <w:spacing w:val="-3"/>
          <w:sz w:val="28"/>
          <w:szCs w:val="28"/>
        </w:rPr>
        <w:t>项目对周边土地的影响。</w:t>
      </w:r>
    </w:p>
    <w:p>
      <w:pPr>
        <w:spacing w:before="1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我们将确保稀土永磁交流</w:t>
      </w:r>
      <w:r>
        <w:rPr>
          <w:rFonts w:ascii="FangSong" w:eastAsia="FangSong" w:hAnsi="FangSong" w:cs="FangSong"/>
          <w:spacing w:val="-7"/>
          <w:sz w:val="28"/>
          <w:szCs w:val="28"/>
        </w:rPr>
        <w:t>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电机及驱动装置项目在法规框架内合规建设，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和环境</w:t>
      </w:r>
      <w:r>
        <w:rPr>
          <w:rFonts w:ascii="FangSong" w:eastAsia="FangSong" w:hAnsi="FangSong" w:cs="FangSong"/>
          <w:spacing w:val="-3"/>
          <w:sz w:val="28"/>
          <w:szCs w:val="28"/>
        </w:rPr>
        <w:t>提供可持续的发展空间。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连。这为稀土永</w:t>
      </w:r>
      <w:r>
        <w:rPr>
          <w:rFonts w:ascii="FangSong" w:eastAsia="FangSong" w:hAnsi="FangSong" w:cs="FangSong"/>
          <w:spacing w:val="-5"/>
          <w:sz w:val="28"/>
          <w:szCs w:val="28"/>
        </w:rPr>
        <w:t>磁</w:t>
      </w:r>
      <w:r>
        <w:rPr>
          <w:rFonts w:ascii="FangSong" w:eastAsia="FangSong" w:hAnsi="FangSong" w:cs="FangSong"/>
          <w:spacing w:val="-3"/>
          <w:sz w:val="28"/>
          <w:szCs w:val="28"/>
        </w:rPr>
        <w:t>交流伺服电机及驱动装置项目提供了便捷的物流通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道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有利于原材料采购和成品销售，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提高了稀土永磁交流伺服电机及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驱动装置项目的市场竞争力。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5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自然条件适宜。稀土永磁交流伺服电机及驱动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装</w:t>
      </w:r>
      <w:r>
        <w:rPr>
          <w:rFonts w:ascii="FangSong" w:eastAsia="FangSong" w:hAnsi="FangSong" w:cs="FangSong"/>
          <w:spacing w:val="-12"/>
          <w:sz w:val="28"/>
          <w:szCs w:val="28"/>
        </w:rPr>
        <w:t>置项目建设将充分利用这一优势，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程建设效率，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同时遵循自然保护原则，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最大限度地保留周边自然环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境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项设施。稀土永</w:t>
      </w:r>
      <w:r>
        <w:rPr>
          <w:rFonts w:ascii="FangSong" w:eastAsia="FangSong" w:hAnsi="FangSong" w:cs="FangSong"/>
          <w:spacing w:val="-4"/>
          <w:sz w:val="28"/>
          <w:szCs w:val="28"/>
        </w:rPr>
        <w:t>磁</w:t>
      </w:r>
      <w:r>
        <w:rPr>
          <w:rFonts w:ascii="FangSong" w:eastAsia="FangSong" w:hAnsi="FangSong" w:cs="FangSong"/>
          <w:spacing w:val="-3"/>
          <w:sz w:val="28"/>
          <w:szCs w:val="28"/>
        </w:rPr>
        <w:t>交流伺服电机及驱动装置项目将充分利用这些配套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施，减少对基础设施的额外投资，提高建设和运营效率。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稀土永磁交流伺服电机及驱动装置项目的稳定运营。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6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总体要求中还包括对环境的保护要求。稀土永磁交流伺服电机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及</w:t>
      </w:r>
      <w:r>
        <w:rPr>
          <w:rFonts w:ascii="FangSong" w:eastAsia="FangSong" w:hAnsi="FangSong" w:cs="FangSong"/>
          <w:spacing w:val="-12"/>
          <w:sz w:val="28"/>
          <w:szCs w:val="28"/>
        </w:rPr>
        <w:t>驱动装置项目将遵循当地环保法规，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5" w:right="189" w:hanging="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3"/>
          <w:sz w:val="28"/>
          <w:szCs w:val="28"/>
        </w:rPr>
        <w:t>少</w:t>
      </w:r>
      <w:r>
        <w:rPr>
          <w:rFonts w:ascii="FangSong" w:eastAsia="FangSong" w:hAnsi="FangSong" w:cs="FangSong"/>
          <w:spacing w:val="-8"/>
          <w:sz w:val="28"/>
          <w:szCs w:val="28"/>
        </w:rPr>
        <w:t>对周边环境的影响，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致力于建设绿色、可持续的工业稀土永磁交流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伺</w:t>
      </w:r>
      <w:r>
        <w:rPr>
          <w:rFonts w:ascii="FangSong" w:eastAsia="FangSong" w:hAnsi="FangSong" w:cs="FangSong"/>
          <w:spacing w:val="-7"/>
          <w:sz w:val="28"/>
          <w:szCs w:val="28"/>
        </w:rPr>
        <w:t>服</w:t>
      </w:r>
      <w:r>
        <w:rPr>
          <w:rFonts w:ascii="FangSong" w:eastAsia="FangSong" w:hAnsi="FangSong" w:cs="FangSong"/>
          <w:spacing w:val="-4"/>
          <w:sz w:val="28"/>
          <w:szCs w:val="28"/>
        </w:rPr>
        <w:t>电机及驱动装置项目。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1" w:right="107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稀土</w:t>
      </w:r>
      <w:r>
        <w:rPr>
          <w:rFonts w:ascii="FangSong" w:eastAsia="FangSong" w:hAnsi="FangSong" w:cs="FangSong"/>
          <w:spacing w:val="-15"/>
          <w:sz w:val="28"/>
          <w:szCs w:val="28"/>
        </w:rPr>
        <w:t>永</w:t>
      </w:r>
      <w:r>
        <w:rPr>
          <w:rFonts w:ascii="FangSong" w:eastAsia="FangSong" w:hAnsi="FangSong" w:cs="FangSong"/>
          <w:spacing w:val="-8"/>
          <w:sz w:val="28"/>
          <w:szCs w:val="28"/>
        </w:rPr>
        <w:t>磁交流伺服电机及驱动装置项目将积极融入当地社区，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周边居民建立和谐的关系。通过开展社区活动、提供就业机会等方式，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促进稀土永磁交流伺服电机及驱动装置项目与当地社区</w:t>
      </w:r>
      <w:r>
        <w:rPr>
          <w:rFonts w:ascii="FangSong" w:eastAsia="FangSong" w:hAnsi="FangSong" w:cs="FangSong"/>
          <w:spacing w:val="-1"/>
          <w:sz w:val="28"/>
          <w:szCs w:val="28"/>
        </w:rPr>
        <w:t>的互利共赢。</w:t>
      </w:r>
    </w:p>
    <w:p>
      <w:pPr>
        <w:spacing w:before="2" w:line="414" w:lineRule="auto"/>
        <w:ind w:left="34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稀土永磁交流伺服电机及驱动装置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将在选址的基础上更好地与周边环境相融合，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在稀</w:t>
      </w:r>
      <w:r>
        <w:rPr>
          <w:rFonts w:ascii="FangSong" w:eastAsia="FangSong" w:hAnsi="FangSong" w:cs="FangSong"/>
          <w:spacing w:val="-15"/>
          <w:sz w:val="28"/>
          <w:szCs w:val="28"/>
        </w:rPr>
        <w:t>土</w:t>
      </w:r>
      <w:r>
        <w:rPr>
          <w:rFonts w:ascii="FangSong" w:eastAsia="FangSong" w:hAnsi="FangSong" w:cs="FangSong"/>
          <w:spacing w:val="-8"/>
          <w:sz w:val="28"/>
          <w:szCs w:val="28"/>
        </w:rPr>
        <w:t>永磁交流伺服电机及驱动装置项目选址的初步规划中，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们</w:t>
      </w:r>
      <w:r>
        <w:rPr>
          <w:rFonts w:ascii="FangSong" w:eastAsia="FangSong" w:hAnsi="FangSong" w:cs="FangSong"/>
          <w:spacing w:val="-7"/>
          <w:sz w:val="28"/>
          <w:szCs w:val="28"/>
        </w:rPr>
        <w:t>将采取一系列创新性的节约用地措施，以确保土地资源的充分利用，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并最大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度地降低对环境的影响。</w:t>
      </w:r>
    </w:p>
    <w:p>
      <w:pPr>
        <w:spacing w:before="1" w:line="411" w:lineRule="auto"/>
        <w:ind w:left="32" w:right="1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我们计划通过多功能空间规划来优化土地利用。在稀土永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磁交流伺服电机及驱动装置项目内部，我们将合理规划各个功能区域，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包括生产区、办公区、绿化区等，以确保每块用地都发</w:t>
      </w:r>
      <w:r>
        <w:rPr>
          <w:rFonts w:ascii="FangSong" w:eastAsia="FangSong" w:hAnsi="FangSong" w:cs="FangSong"/>
          <w:spacing w:val="-1"/>
          <w:sz w:val="28"/>
          <w:szCs w:val="28"/>
        </w:rPr>
        <w:t>挥最大潜力。</w:t>
      </w:r>
    </w:p>
    <w:p>
      <w:pPr>
        <w:spacing w:before="2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高建筑的垂直利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率。这一措施有助于减小稀土永磁交流伺服电机及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驱动装置项目的占地面积，为未来的扩建和发展预留更多的空</w:t>
      </w:r>
      <w:r>
        <w:rPr>
          <w:rFonts w:ascii="FangSong" w:eastAsia="FangSong" w:hAnsi="FangSong" w:cs="FangSong"/>
          <w:sz w:val="28"/>
          <w:szCs w:val="28"/>
        </w:rPr>
        <w:t>间。</w:t>
      </w:r>
    </w:p>
    <w:p>
      <w:pPr>
        <w:spacing w:before="2" w:line="416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3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</w:p>
    <w:p>
      <w:pPr>
        <w:sectPr>
          <w:pgSz w:w="11906" w:h="16839"/>
          <w:pgMar w:top="1431" w:right="1610" w:bottom="0" w:left="1785" w:header="0" w:footer="0" w:gutter="0"/>
          <w:pgNumType w:start="27"/>
          <w:cols w:space="708"/>
        </w:sectPr>
      </w:pPr>
    </w:p>
    <w:p>
      <w:pPr>
        <w:spacing w:before="183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率</w:t>
      </w:r>
      <w:r>
        <w:rPr>
          <w:rFonts w:ascii="FangSong" w:eastAsia="FangSong" w:hAnsi="FangSong" w:cs="FangSong"/>
          <w:spacing w:val="-16"/>
          <w:sz w:val="28"/>
          <w:szCs w:val="28"/>
        </w:rPr>
        <w:t>。</w:t>
      </w:r>
    </w:p>
    <w:p>
      <w:pPr>
        <w:spacing w:before="288" w:line="411" w:lineRule="auto"/>
        <w:ind w:left="34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稀土永磁交流伺服电机及驱动装置项目还将注重环境友好设</w:t>
      </w:r>
      <w:r>
        <w:rPr>
          <w:rFonts w:ascii="FangSong" w:eastAsia="FangSong" w:hAnsi="FangSong" w:cs="FangSong"/>
          <w:spacing w:val="-1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采</w:t>
      </w:r>
      <w:r>
        <w:rPr>
          <w:rFonts w:ascii="FangSong" w:eastAsia="FangSong" w:hAnsi="FangSong" w:cs="FangSong"/>
          <w:spacing w:val="-10"/>
          <w:sz w:val="28"/>
          <w:szCs w:val="28"/>
        </w:rPr>
        <w:t>用绿色、可持续的建筑材料和技术。这不仅可以减少对土地的占用，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还有助于</w:t>
      </w:r>
      <w:r>
        <w:rPr>
          <w:rFonts w:ascii="FangSong" w:eastAsia="FangSong" w:hAnsi="FangSong" w:cs="FangSong"/>
          <w:spacing w:val="5"/>
          <w:sz w:val="28"/>
          <w:szCs w:val="28"/>
        </w:rPr>
        <w:t>提高稀土永磁交流伺服电机及驱动装置项目的整体可持续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性，</w:t>
      </w:r>
      <w:r>
        <w:rPr>
          <w:rFonts w:ascii="FangSong" w:eastAsia="FangSong" w:hAnsi="FangSong" w:cs="FangSong"/>
          <w:spacing w:val="-4"/>
          <w:sz w:val="28"/>
          <w:szCs w:val="28"/>
        </w:rPr>
        <w:t>符</w:t>
      </w:r>
      <w:r>
        <w:rPr>
          <w:rFonts w:ascii="FangSong" w:eastAsia="FangSong" w:hAnsi="FangSong" w:cs="FangSong"/>
          <w:spacing w:val="-3"/>
          <w:sz w:val="28"/>
          <w:szCs w:val="28"/>
        </w:rPr>
        <w:t>合现代绿色建筑的发展趋势。</w:t>
      </w:r>
    </w:p>
    <w:p>
      <w:pPr>
        <w:spacing w:before="2" w:line="411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共设施也是我们的设计理念之一。在稀土永磁交流伺服电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及驱动装置项目内部建设一些公共设施，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并向周边社区或其他企事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业</w:t>
      </w:r>
      <w:r>
        <w:rPr>
          <w:rFonts w:ascii="FangSong" w:eastAsia="FangSong" w:hAnsi="FangSong" w:cs="FangSong"/>
          <w:spacing w:val="-16"/>
          <w:sz w:val="28"/>
          <w:szCs w:val="28"/>
        </w:rPr>
        <w:t>单位开放，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如共享会议室、培训中心等，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以减少冗余建设，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地的社会效益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5" w:line="413" w:lineRule="auto"/>
        <w:ind w:left="33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我们致力于实现稀土永磁交流伺服电机及驱动装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置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目用地的经济高效利用，为可持续发展奠定坚实基础。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87" w:line="413" w:lineRule="auto"/>
        <w:ind w:left="31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稀</w:t>
      </w:r>
      <w:r>
        <w:rPr>
          <w:rFonts w:ascii="FangSong" w:eastAsia="FangSong" w:hAnsi="FangSong" w:cs="FangSong"/>
          <w:spacing w:val="-9"/>
          <w:sz w:val="28"/>
          <w:szCs w:val="28"/>
        </w:rPr>
        <w:t>土永磁交流伺服电机及驱动装置项目整体布置中，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将主体功能区划</w:t>
      </w:r>
      <w:r>
        <w:rPr>
          <w:rFonts w:ascii="FangSong" w:eastAsia="FangSong" w:hAnsi="FangSong" w:cs="FangSong"/>
          <w:spacing w:val="-4"/>
          <w:sz w:val="28"/>
          <w:szCs w:val="28"/>
        </w:rPr>
        <w:t>分</w:t>
      </w:r>
      <w:r>
        <w:rPr>
          <w:rFonts w:ascii="FangSong" w:eastAsia="FangSong" w:hAnsi="FangSong" w:cs="FangSong"/>
          <w:spacing w:val="-3"/>
          <w:sz w:val="28"/>
          <w:szCs w:val="28"/>
        </w:rPr>
        <w:t>为生产区、办公区、休闲区、绿化区等几个主要区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域。生产区域紧</w:t>
      </w:r>
      <w:r>
        <w:rPr>
          <w:rFonts w:ascii="FangSong" w:eastAsia="FangSong" w:hAnsi="FangSong" w:cs="FangSong"/>
          <w:spacing w:val="-4"/>
          <w:sz w:val="28"/>
          <w:szCs w:val="28"/>
        </w:rPr>
        <w:t>邻</w:t>
      </w:r>
      <w:r>
        <w:rPr>
          <w:rFonts w:ascii="FangSong" w:eastAsia="FangSong" w:hAnsi="FangSong" w:cs="FangSong"/>
          <w:spacing w:val="-3"/>
          <w:sz w:val="28"/>
          <w:szCs w:val="28"/>
        </w:rPr>
        <w:t>交通要道，便于原材料运输和产品出货；办公区域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靠</w:t>
      </w:r>
      <w:r>
        <w:rPr>
          <w:rFonts w:ascii="FangSong" w:eastAsia="FangSong" w:hAnsi="FangSong" w:cs="FangSong"/>
          <w:spacing w:val="-8"/>
          <w:sz w:val="28"/>
          <w:szCs w:val="28"/>
        </w:rPr>
        <w:t>近稀土永磁交流伺服电机及驱动装置项目核心区，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方便管理和内外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部沟通；休闲区</w:t>
      </w:r>
      <w:r>
        <w:rPr>
          <w:rFonts w:ascii="FangSong" w:eastAsia="FangSong" w:hAnsi="FangSong" w:cs="FangSong"/>
          <w:spacing w:val="-4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绿化区域分布在稀土永磁交流伺服电机及驱动装置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项目的角落，为</w:t>
      </w:r>
      <w:r>
        <w:rPr>
          <w:rFonts w:ascii="FangSong" w:eastAsia="FangSong" w:hAnsi="FangSong" w:cs="FangSong"/>
          <w:spacing w:val="-2"/>
          <w:sz w:val="28"/>
          <w:szCs w:val="28"/>
        </w:rPr>
        <w:t>员工提供宜人的工作环境。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2" w:line="224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7" w:line="411" w:lineRule="auto"/>
        <w:ind w:left="32" w:right="56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确保了稀土永磁交流伺服电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机及驱动装置项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内外的车辆、人员流线畅通有序。主要道路设置宽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敞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同时合理设置人行道和绿化带，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提高了行人通行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56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我</w:t>
      </w:r>
      <w:r>
        <w:rPr>
          <w:rFonts w:ascii="FangSong" w:eastAsia="FangSong" w:hAnsi="FangSong" w:cs="FangSong"/>
          <w:spacing w:val="7"/>
          <w:sz w:val="28"/>
          <w:szCs w:val="28"/>
        </w:rPr>
        <w:t>们</w:t>
      </w:r>
      <w:r>
        <w:rPr>
          <w:rFonts w:ascii="FangSong" w:eastAsia="FangSong" w:hAnsi="FangSong" w:cs="FangSong"/>
          <w:spacing w:val="6"/>
          <w:sz w:val="28"/>
          <w:szCs w:val="28"/>
        </w:rPr>
        <w:t>在稀土永磁交流伺服电机及驱动装置项目区域内设置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一系列公共设施，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包括会议中心、员工活动中心、餐厅等。这些设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6"/>
          <w:sz w:val="28"/>
          <w:szCs w:val="28"/>
        </w:rPr>
        <w:t>分布合理，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方便员工利用，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同时也对外部开放，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为周边社区提供一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些</w:t>
      </w:r>
      <w:r>
        <w:rPr>
          <w:rFonts w:ascii="FangSong" w:eastAsia="FangSong" w:hAnsi="FangSong" w:cs="FangSong"/>
          <w:spacing w:val="-6"/>
          <w:sz w:val="28"/>
          <w:szCs w:val="28"/>
        </w:rPr>
        <w:t>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1" w:line="411" w:lineRule="auto"/>
        <w:ind w:left="37" w:right="56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稀</w:t>
      </w:r>
      <w:r>
        <w:rPr>
          <w:rFonts w:ascii="FangSong" w:eastAsia="FangSong" w:hAnsi="FangSong" w:cs="FangSong"/>
          <w:spacing w:val="-12"/>
          <w:sz w:val="28"/>
          <w:szCs w:val="28"/>
        </w:rPr>
        <w:t>土</w:t>
      </w:r>
      <w:r>
        <w:rPr>
          <w:rFonts w:ascii="FangSong" w:eastAsia="FangSong" w:hAnsi="FangSong" w:cs="FangSong"/>
          <w:spacing w:val="-9"/>
          <w:sz w:val="28"/>
          <w:szCs w:val="28"/>
        </w:rPr>
        <w:t>永磁交流伺服电机及驱动装置项目总图中，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我们特别划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0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环境保护区域，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用于集中处理废弃物和净化废水。这一区域采用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</w:t>
      </w:r>
      <w:r>
        <w:rPr>
          <w:rFonts w:ascii="FangSong" w:eastAsia="FangSong" w:hAnsi="FangSong" w:cs="FangSong"/>
          <w:spacing w:val="-2"/>
          <w:sz w:val="28"/>
          <w:szCs w:val="28"/>
        </w:rPr>
        <w:t>带遮挡，既保证了环境保护的功能，也保持了整体美观。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5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4" w:lineRule="auto"/>
        <w:ind w:left="31" w:firstLine="9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生产与办公是稀土永磁</w:t>
      </w:r>
      <w:r>
        <w:rPr>
          <w:rFonts w:ascii="FangSong" w:eastAsia="FangSong" w:hAnsi="FangSong" w:cs="FangSong"/>
          <w:sz w:val="28"/>
          <w:szCs w:val="28"/>
        </w:rPr>
        <w:t>交流伺服电机及驱动装置项目的两个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核</w:t>
      </w:r>
      <w:r>
        <w:rPr>
          <w:rFonts w:ascii="FangSong" w:eastAsia="FangSong" w:hAnsi="FangSong" w:cs="FangSong"/>
          <w:spacing w:val="-12"/>
          <w:sz w:val="28"/>
          <w:szCs w:val="28"/>
        </w:rPr>
        <w:t>心功能区，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我们通过合理布局，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区域紧邻交通主干道，以确保原材料的顺畅运输和产品的高效</w:t>
      </w:r>
      <w:r>
        <w:rPr>
          <w:rFonts w:ascii="FangSong" w:eastAsia="FangSong" w:hAnsi="FangSong" w:cs="FangSong"/>
          <w:spacing w:val="-1"/>
          <w:sz w:val="28"/>
          <w:szCs w:val="28"/>
        </w:rPr>
        <w:t>配</w:t>
      </w:r>
      <w:r>
        <w:rPr>
          <w:rFonts w:ascii="FangSong" w:eastAsia="FangSong" w:hAnsi="FangSong" w:cs="FangSong"/>
          <w:sz w:val="28"/>
          <w:szCs w:val="28"/>
        </w:rPr>
        <w:t>送。</w:t>
      </w:r>
    </w:p>
    <w:p>
      <w:pPr>
        <w:sectPr>
          <w:pgSz w:w="11906" w:h="16839"/>
          <w:pgMar w:top="1431" w:right="1743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34" w:right="196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办</w:t>
      </w:r>
      <w:r>
        <w:rPr>
          <w:rFonts w:ascii="FangSong" w:eastAsia="FangSong" w:hAnsi="FangSong" w:cs="FangSong"/>
          <w:spacing w:val="-14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区则位于稀土永磁交流伺服电机及驱动装置项目核心区，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理层对整个稀土永磁交流伺服电机及驱动装置项目的监控与决策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过在稀</w:t>
      </w:r>
      <w:r>
        <w:rPr>
          <w:rFonts w:ascii="FangSong" w:eastAsia="FangSong" w:hAnsi="FangSong" w:cs="FangSong"/>
          <w:spacing w:val="9"/>
          <w:sz w:val="28"/>
          <w:szCs w:val="28"/>
        </w:rPr>
        <w:t>土</w:t>
      </w:r>
      <w:r>
        <w:rPr>
          <w:rFonts w:ascii="FangSong" w:eastAsia="FangSong" w:hAnsi="FangSong" w:cs="FangSong"/>
          <w:spacing w:val="5"/>
          <w:sz w:val="28"/>
          <w:szCs w:val="28"/>
        </w:rPr>
        <w:t>永磁交流伺服电机及驱动装置项目区域内分布绿化带和休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闲</w:t>
      </w:r>
      <w:r>
        <w:rPr>
          <w:rFonts w:ascii="FangSong" w:eastAsia="FangSong" w:hAnsi="FangSong" w:cs="FangSong"/>
          <w:spacing w:val="-8"/>
          <w:sz w:val="28"/>
          <w:szCs w:val="28"/>
        </w:rPr>
        <w:t>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为员工提供宜人的工作环境和休息场所。这不仅有助于提高员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工的</w:t>
      </w:r>
      <w:r>
        <w:rPr>
          <w:rFonts w:ascii="FangSong" w:eastAsia="FangSong" w:hAnsi="FangSong" w:cs="FangSong"/>
          <w:spacing w:val="-8"/>
          <w:sz w:val="28"/>
          <w:szCs w:val="28"/>
        </w:rPr>
        <w:t>生</w:t>
      </w:r>
      <w:r>
        <w:rPr>
          <w:rFonts w:ascii="FangSong" w:eastAsia="FangSong" w:hAnsi="FangSong" w:cs="FangSong"/>
          <w:spacing w:val="-6"/>
          <w:sz w:val="28"/>
          <w:szCs w:val="28"/>
        </w:rPr>
        <w:t>活质量，也为稀土永磁交流伺服电机及驱动装置项目增色不少。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1" w:right="196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我们将环境保护区域规划在稀土永磁交</w:t>
      </w:r>
      <w:r>
        <w:rPr>
          <w:rFonts w:ascii="FangSong" w:eastAsia="FangSong" w:hAnsi="FangSong" w:cs="FangSong"/>
          <w:sz w:val="28"/>
          <w:szCs w:val="28"/>
        </w:rPr>
        <w:t>流伺服电机及驱动装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项目的一侧，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集中处理废弃物和废水。通过科学的设计，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现</w:t>
      </w:r>
      <w:r>
        <w:rPr>
          <w:rFonts w:ascii="FangSong" w:eastAsia="FangSong" w:hAnsi="FangSong" w:cs="FangSong"/>
          <w:spacing w:val="-12"/>
          <w:sz w:val="28"/>
          <w:szCs w:val="28"/>
        </w:rPr>
        <w:t>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又在视觉上用绿化带遮挡，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确保了稀土永磁交流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伺服电机及驱动</w:t>
      </w:r>
      <w:r>
        <w:rPr>
          <w:rFonts w:ascii="FangSong" w:eastAsia="FangSong" w:hAnsi="FangSong" w:cs="FangSong"/>
          <w:spacing w:val="-4"/>
          <w:sz w:val="28"/>
          <w:szCs w:val="28"/>
        </w:rPr>
        <w:t>装</w:t>
      </w:r>
      <w:r>
        <w:rPr>
          <w:rFonts w:ascii="FangSong" w:eastAsia="FangSong" w:hAnsi="FangSong" w:cs="FangSong"/>
          <w:spacing w:val="-3"/>
          <w:sz w:val="28"/>
          <w:szCs w:val="28"/>
        </w:rPr>
        <w:t>置项目整体的美观性。这一举措符合可持续发展的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理念，使稀土永</w:t>
      </w:r>
      <w:r>
        <w:rPr>
          <w:rFonts w:ascii="FangSong" w:eastAsia="FangSong" w:hAnsi="FangSong" w:cs="FangSong"/>
          <w:spacing w:val="-4"/>
          <w:sz w:val="28"/>
          <w:szCs w:val="28"/>
        </w:rPr>
        <w:t>磁</w:t>
      </w:r>
      <w:r>
        <w:rPr>
          <w:rFonts w:ascii="FangSong" w:eastAsia="FangSong" w:hAnsi="FangSong" w:cs="FangSong"/>
          <w:spacing w:val="-3"/>
          <w:sz w:val="28"/>
          <w:szCs w:val="28"/>
        </w:rPr>
        <w:t>交流伺服电机及驱动装置项目在生产的同时也能够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4"/>
          <w:sz w:val="28"/>
          <w:szCs w:val="28"/>
        </w:rPr>
        <w:t>对环境的积极贡献。</w:t>
      </w:r>
    </w:p>
    <w:p>
      <w:pPr>
        <w:spacing w:before="1" w:line="414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这八个设计要点共同构成了稀土永磁交流伺服电机及驱动装</w:t>
      </w:r>
      <w:r>
        <w:rPr>
          <w:rFonts w:ascii="FangSong" w:eastAsia="FangSong" w:hAnsi="FangSong" w:cs="FangSong"/>
          <w:spacing w:val="5"/>
          <w:sz w:val="28"/>
          <w:szCs w:val="28"/>
        </w:rPr>
        <w:t>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目总图布置方案的核心，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确保了稀土永磁交流伺服电机及驱动装置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既满足了功能需求，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又体现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了</w:t>
      </w:r>
      <w:r>
        <w:rPr>
          <w:rFonts w:ascii="FangSong" w:eastAsia="FangSong" w:hAnsi="FangSong" w:cs="FangSong"/>
          <w:spacing w:val="-4"/>
          <w:sz w:val="28"/>
          <w:szCs w:val="28"/>
        </w:rPr>
        <w:t>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8" w:line="221" w:lineRule="auto"/>
        <w:ind w:left="10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该稀土永磁交流伺服电机及驱动装置项目选址位于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https://d.book118.com/647106033154006052</w:t>
        </w:r>
      </w:hyperlink>
    </w:p>
    <w:p/>
    <w:sectPr>
      <w:pgSz w:w="11906" w:h="16839"/>
      <w:pgMar w:top="1431" w:right="1603" w:bottom="0" w:left="1785" w:header="0" w:footer="0" w:gutter="0"/>
      <w:pgNumType w:start="3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47106033154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2024-03-14T08:23:57Z</vt:filetime>
  </property>
  <property fmtid="{D5CDD505-2E9C-101B-9397-08002B2CF9AE}" pid="3" name="CRO">
    <vt:lpwstr>wqlLaW5nc29mdCBQREYgdG8gV1BTIDgw</vt:lpwstr>
  </property>
</Properties>
</file>