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快递业务项目营销方案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一、快递业务项目工程设计研究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(二)、快递业务项目工程建设标准规范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(三)、快递业务项目总平面设计要求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1" w:history="1">
        <w:r>
          <w:rPr>
            <w:rFonts w:ascii="仿宋" w:eastAsia="仿宋" w:hAnsi="仿宋" w:cs="仿宋" w:hint="eastAsia"/>
            <w:lang w:eastAsia="zh-CN"/>
          </w:rPr>
          <w:t>(一)、快递业务项目选址原则</w:t>
        </w:r>
        <w:r>
          <w:tab/>
        </w:r>
        <w:r>
          <w:fldChar w:fldCharType="begin"/>
        </w:r>
        <w:r>
          <w:instrText xml:space="preserve"> PAGEREF _Toc23721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(五)、快递业务项目选址综合评价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三、快递业务项目规划方案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1" w:history="1">
        <w:r>
          <w:rPr>
            <w:rFonts w:ascii="仿宋" w:eastAsia="仿宋" w:hAnsi="仿宋" w:cs="仿宋" w:hint="eastAsia"/>
            <w:lang w:eastAsia="zh-CN"/>
          </w:rPr>
          <w:t>四、行业前景及市场预测</w:t>
        </w:r>
        <w:r>
          <w:tab/>
        </w:r>
        <w:r>
          <w:fldChar w:fldCharType="begin"/>
        </w:r>
        <w:r>
          <w:instrText xml:space="preserve"> PAGEREF _Toc22801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2" w:history="1">
        <w:r>
          <w:rPr>
            <w:rFonts w:ascii="仿宋" w:eastAsia="仿宋" w:hAnsi="仿宋" w:cs="仿宋" w:hint="eastAsia"/>
            <w:lang w:eastAsia="zh-CN"/>
          </w:rPr>
          <w:t>五、工艺分析</w:t>
        </w:r>
        <w:r>
          <w:tab/>
        </w:r>
        <w:r>
          <w:fldChar w:fldCharType="begin"/>
        </w:r>
        <w:r>
          <w:instrText xml:space="preserve"> PAGEREF _Toc6072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(二)、快递业务项目工艺技术设计方案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六、快递业务项目建设地分析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9" w:history="1">
        <w:r>
          <w:rPr>
            <w:rFonts w:ascii="仿宋" w:eastAsia="仿宋" w:hAnsi="仿宋" w:cs="仿宋" w:hint="eastAsia"/>
            <w:lang w:eastAsia="zh-CN"/>
          </w:rPr>
          <w:t>(一)、快递业务项目选址原则</w:t>
        </w:r>
        <w:r>
          <w:tab/>
        </w:r>
        <w:r>
          <w:fldChar w:fldCharType="begin"/>
        </w:r>
        <w:r>
          <w:instrText xml:space="preserve"> PAGEREF _Toc18009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(二)、快递业务项目选址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_Toc25257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七、快递业务项目规划进度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(一)、快递业务项目进度安排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(二)、快递业务项目实施保障措施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(四)、快递业务项目进度监控与调整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_Toc12211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九、快递业务项目计划安排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十、第二十六章人才留存与流失管理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十一、快递业务行业促销策略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_Toc2516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十二、运营风险管理的一般程序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十三、快递业务行业竞争对选址的影响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_Toc17906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1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_Toc29041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十四、员工福利与企业文化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十五、环境保护管理措施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_Toc26217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2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2" w:history="1">
        <w:r>
          <w:rPr>
            <w:rFonts w:ascii="仿宋" w:eastAsia="仿宋" w:hAnsi="仿宋" w:cs="仿宋" w:hint="eastAsia"/>
            <w:lang w:eastAsia="zh-CN"/>
          </w:rPr>
          <w:t>十六、快递业务数字化发展方案</w:t>
        </w:r>
        <w:r>
          <w:tab/>
        </w:r>
        <w:r>
          <w:fldChar w:fldCharType="begin"/>
        </w:r>
        <w:r>
          <w:instrText xml:space="preserve"> PAGEREF _Toc14662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3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十七、未来计划和展望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eastAsia="zh-CN"/>
          </w:rPr>
          <w:t>十八、快递业务项目节能说明</w:t>
        </w:r>
        <w:r>
          <w:tab/>
        </w:r>
        <w:r>
          <w:fldChar w:fldCharType="begin"/>
        </w:r>
        <w:r>
          <w:instrText xml:space="preserve"> PAGEREF _Toc29718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(一)、快递业务项目节能概述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7" w:history="1">
        <w:r>
          <w:rPr>
            <w:rFonts w:ascii="仿宋" w:eastAsia="仿宋" w:hAnsi="仿宋" w:cs="仿宋" w:hint="eastAsia"/>
            <w:lang w:eastAsia="zh-CN"/>
          </w:rPr>
          <w:t>(三)、快递业务项目节能措施</w:t>
        </w:r>
        <w:r>
          <w:tab/>
        </w:r>
        <w:r>
          <w:fldChar w:fldCharType="begin"/>
        </w:r>
        <w:r>
          <w:instrText xml:space="preserve"> PAGEREF _Toc15967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十九、生产控制的概念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二十、环境影响评价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二十一、快递业务项目实施安排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_Toc10859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(六)、快递业务项目实施保障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二十二社会责任与可持续发展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二十三、战略合作伙伴与投资者关系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31"/>
      <w:r>
        <w:rPr>
          <w:rFonts w:ascii="仿宋" w:eastAsia="仿宋" w:hAnsi="仿宋" w:cs="仿宋" w:hint="eastAsia"/>
          <w:sz w:val="28"/>
          <w:lang w:eastAsia="zh-CN"/>
        </w:rPr>
        <w:t>一、快递业务项目工程设计研究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4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建筑工程设计原则被用作规划和设计阶段的指导方针，以保证建筑物的安全性、功能性、美观性以及可持续性。以下是一些常见的建筑工程设计原则：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安全性：建筑物的设计必须优先考虑安全性。例如，在抗震、抗风方面加强结构设计，设置消防系统，以及遵守建筑材料和施工质量标准。从而确保建筑物在各种条件下都能保持安全运行。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功能性：建筑物的设计应该满足其预定的功能需求。这要求详细了解建筑物的用途，以确保各个功能区域布局合理，使用方便。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美观性：建筑物的外观和空间设计应该令人满意。美观性原则关注建筑的外观、比例、材料选择以及景观设计，以创造宜人的环境。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https://d.book118.com/647123100053006052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快递业务项目营销方案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快递业务项目营销方案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快递业务项目营销方案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快递业务项目营销方案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快递业务项目营销方案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4D6C78"/>
    <w:rsid w:val="4593521B"/>
    <w:rsid w:val="584D6C7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7123100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2024-03-13T09:43:00Z</dcterms:created>
  <dcterms:modified xsi:type="dcterms:W3CDTF">2024-03-13T09:44:12Z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A3A6EA22CC4E4C999471C380DF997323_11</vt:lpwstr>
  </property>
  <property fmtid="{D5CDD505-2E9C-101B-9397-08002B2CF9AE}" pid="3" name="KSOProductBuildVer">
    <vt:lpwstr>2052-12.1.0.16399</vt:lpwstr>
  </property>
</Properties>
</file>