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E271B" w:rsidP="00405C98">
      <w:pPr>
        <w:rPr>
          <w:rFonts w:ascii="楷体_GB2312" w:eastAsia="楷体_GB2312" w:hint="eastAsia"/>
          <w:b/>
          <w:sz w:val="48"/>
          <w:szCs w:val="48"/>
        </w:rPr>
      </w:pPr>
    </w:p>
    <w:p w:rsidR="006E271B">
      <w:pPr>
        <w:jc w:val="center"/>
        <w:rPr>
          <w:rFonts w:ascii="楷体_GB2312" w:eastAsia="楷体_GB2312" w:hint="eastAsia"/>
          <w:b/>
          <w:sz w:val="48"/>
          <w:szCs w:val="48"/>
        </w:rPr>
      </w:pPr>
    </w:p>
    <w:p w:rsidR="006E271B" w:rsidRPr="006E271B">
      <w:pPr>
        <w:spacing w:line="460" w:lineRule="auto"/>
        <w:jc w:val="center"/>
        <w:rPr>
          <w:rFonts w:ascii="楷体_GB2312" w:eastAsia="楷体_GB2312" w:hint="eastAsia"/>
          <w:b/>
          <w:sz w:val="44"/>
          <w:szCs w:val="44"/>
        </w:rPr>
      </w:pPr>
      <w:r w:rsidRPr="006E271B">
        <w:rPr>
          <w:rFonts w:ascii="楷体_GB2312" w:eastAsia="楷体_GB2312" w:hint="eastAsia"/>
          <w:b/>
          <w:sz w:val="44"/>
          <w:szCs w:val="44"/>
        </w:rPr>
        <w:t>湘煤集团南阳矿业</w:t>
      </w:r>
      <w:r w:rsidR="000E27E0">
        <w:rPr>
          <w:rFonts w:ascii="楷体_GB2312" w:eastAsia="楷体_GB2312" w:hint="eastAsia"/>
          <w:b/>
          <w:sz w:val="44"/>
          <w:szCs w:val="44"/>
        </w:rPr>
        <w:t>有限公司</w:t>
      </w:r>
      <w:r w:rsidRPr="006E271B" w:rsidR="00A45F9C">
        <w:rPr>
          <w:rFonts w:ascii="楷体_GB2312" w:eastAsia="楷体_GB2312" w:hint="eastAsia"/>
          <w:b/>
          <w:sz w:val="44"/>
          <w:szCs w:val="44"/>
        </w:rPr>
        <w:t>前进</w:t>
      </w:r>
      <w:r w:rsidRPr="006E271B">
        <w:rPr>
          <w:rFonts w:ascii="楷体_GB2312" w:eastAsia="楷体_GB2312" w:hint="eastAsia"/>
          <w:b/>
          <w:sz w:val="44"/>
          <w:szCs w:val="44"/>
        </w:rPr>
        <w:t>煤</w:t>
      </w:r>
      <w:r w:rsidRPr="006E271B" w:rsidR="00A45F9C">
        <w:rPr>
          <w:rFonts w:ascii="楷体_GB2312" w:eastAsia="楷体_GB2312" w:hint="eastAsia"/>
          <w:b/>
          <w:sz w:val="44"/>
          <w:szCs w:val="44"/>
        </w:rPr>
        <w:t>矿</w:t>
      </w:r>
    </w:p>
    <w:p w:rsidR="00A45F9C" w:rsidRPr="006E271B" w:rsidP="006E271B">
      <w:pPr>
        <w:spacing w:line="460" w:lineRule="auto"/>
        <w:jc w:val="center"/>
        <w:rPr>
          <w:rFonts w:ascii="楷体_GB2312" w:eastAsia="楷体_GB2312" w:hint="eastAsia"/>
          <w:b/>
          <w:sz w:val="44"/>
          <w:szCs w:val="44"/>
        </w:rPr>
      </w:pPr>
      <w:r w:rsidRPr="006E271B">
        <w:rPr>
          <w:rFonts w:ascii="楷体_GB2312" w:eastAsia="楷体_GB2312" w:hint="eastAsia"/>
          <w:b/>
          <w:sz w:val="44"/>
          <w:szCs w:val="44"/>
        </w:rPr>
        <w:t>-250</w:t>
      </w:r>
      <w:r w:rsidR="000E27E0">
        <w:rPr>
          <w:rFonts w:ascii="楷体_GB2312" w:eastAsia="楷体_GB2312" w:hint="eastAsia"/>
          <w:b/>
          <w:sz w:val="44"/>
          <w:szCs w:val="44"/>
        </w:rPr>
        <w:t>水平中央水泵</w:t>
      </w:r>
      <w:r w:rsidRPr="006E271B" w:rsidR="006E271B">
        <w:rPr>
          <w:rFonts w:ascii="楷体_GB2312" w:eastAsia="楷体_GB2312" w:hint="eastAsia"/>
          <w:b/>
          <w:sz w:val="44"/>
          <w:szCs w:val="44"/>
        </w:rPr>
        <w:t>无人职守远程控制系统</w:t>
      </w:r>
    </w:p>
    <w:p w:rsidR="006E271B">
      <w:pPr>
        <w:jc w:val="center"/>
        <w:rPr>
          <w:rFonts w:ascii="楷体_GB2312" w:eastAsia="楷体_GB2312" w:hint="eastAsia"/>
          <w:b/>
          <w:sz w:val="48"/>
          <w:szCs w:val="48"/>
        </w:rPr>
      </w:pPr>
    </w:p>
    <w:p w:rsidR="00A032BF">
      <w:pPr>
        <w:jc w:val="center"/>
        <w:rPr>
          <w:rFonts w:ascii="楷体_GB2312" w:eastAsia="楷体_GB2312" w:hint="eastAsia"/>
          <w:b/>
          <w:sz w:val="48"/>
          <w:szCs w:val="48"/>
        </w:rPr>
      </w:pPr>
    </w:p>
    <w:p w:rsidR="006E271B">
      <w:pPr>
        <w:jc w:val="center"/>
        <w:rPr>
          <w:rFonts w:ascii="楷体_GB2312" w:eastAsia="楷体_GB2312" w:hint="eastAsia"/>
          <w:b/>
          <w:sz w:val="48"/>
          <w:szCs w:val="48"/>
        </w:rPr>
      </w:pPr>
    </w:p>
    <w:p w:rsidR="00A45F9C">
      <w:pPr>
        <w:spacing w:line="460" w:lineRule="auto"/>
        <w:jc w:val="center"/>
        <w:rPr>
          <w:rFonts w:ascii="楷体_GB2312" w:eastAsia="楷体_GB2312" w:hint="eastAsia"/>
          <w:b/>
          <w:sz w:val="48"/>
          <w:szCs w:val="48"/>
        </w:rPr>
      </w:pPr>
      <w:r w:rsidR="006E271B">
        <w:rPr>
          <w:rFonts w:ascii="楷体_GB2312" w:eastAsia="楷体_GB2312" w:hint="eastAsia"/>
          <w:b/>
          <w:sz w:val="48"/>
          <w:szCs w:val="48"/>
        </w:rPr>
        <w:t>设</w:t>
      </w:r>
    </w:p>
    <w:p w:rsidR="006E271B" w:rsidRPr="006E271B">
      <w:pPr>
        <w:jc w:val="center"/>
        <w:rPr>
          <w:rFonts w:ascii="楷体_GB2312" w:eastAsia="楷体_GB2312" w:hint="eastAsia"/>
          <w:b/>
          <w:sz w:val="48"/>
          <w:szCs w:val="48"/>
        </w:rPr>
      </w:pPr>
    </w:p>
    <w:p w:rsidR="00A45F9C">
      <w:pPr>
        <w:spacing w:line="460" w:lineRule="auto"/>
        <w:jc w:val="center"/>
        <w:rPr>
          <w:rFonts w:ascii="楷体_GB2312" w:eastAsia="楷体_GB2312" w:hint="eastAsia"/>
          <w:b/>
          <w:sz w:val="48"/>
          <w:szCs w:val="48"/>
        </w:rPr>
      </w:pPr>
      <w:r w:rsidR="006E271B">
        <w:rPr>
          <w:rFonts w:ascii="楷体_GB2312" w:eastAsia="楷体_GB2312" w:hint="eastAsia"/>
          <w:b/>
          <w:sz w:val="48"/>
          <w:szCs w:val="48"/>
        </w:rPr>
        <w:t>计</w:t>
      </w:r>
    </w:p>
    <w:p w:rsidR="006E271B" w:rsidRPr="006E271B">
      <w:pPr>
        <w:jc w:val="center"/>
        <w:rPr>
          <w:rFonts w:ascii="楷体_GB2312" w:eastAsia="楷体_GB2312" w:hint="eastAsia"/>
          <w:b/>
          <w:sz w:val="48"/>
          <w:szCs w:val="48"/>
        </w:rPr>
      </w:pPr>
    </w:p>
    <w:p w:rsidR="00A45F9C">
      <w:pPr>
        <w:spacing w:line="460" w:lineRule="auto"/>
        <w:jc w:val="center"/>
        <w:rPr>
          <w:rFonts w:ascii="楷体_GB2312" w:eastAsia="楷体_GB2312" w:hint="eastAsia"/>
          <w:b/>
          <w:sz w:val="48"/>
          <w:szCs w:val="48"/>
        </w:rPr>
      </w:pPr>
      <w:r w:rsidRPr="006E271B">
        <w:rPr>
          <w:rFonts w:ascii="楷体_GB2312" w:eastAsia="楷体_GB2312" w:hint="eastAsia"/>
          <w:b/>
          <w:sz w:val="48"/>
          <w:szCs w:val="48"/>
        </w:rPr>
        <w:t>方</w:t>
      </w:r>
    </w:p>
    <w:p w:rsidR="006E271B" w:rsidRPr="006E271B">
      <w:pPr>
        <w:jc w:val="center"/>
        <w:rPr>
          <w:rFonts w:ascii="楷体_GB2312" w:eastAsia="楷体_GB2312" w:hint="eastAsia"/>
          <w:b/>
          <w:sz w:val="48"/>
          <w:szCs w:val="48"/>
        </w:rPr>
      </w:pPr>
    </w:p>
    <w:p w:rsidR="00A45F9C" w:rsidRPr="006E271B">
      <w:pPr>
        <w:spacing w:line="460" w:lineRule="auto"/>
        <w:jc w:val="center"/>
        <w:rPr>
          <w:rFonts w:ascii="楷体_GB2312" w:eastAsia="楷体_GB2312" w:hint="eastAsia"/>
          <w:b/>
          <w:sz w:val="48"/>
          <w:szCs w:val="48"/>
        </w:rPr>
      </w:pPr>
      <w:r w:rsidRPr="006E271B">
        <w:rPr>
          <w:rFonts w:ascii="楷体_GB2312" w:eastAsia="楷体_GB2312" w:hint="eastAsia"/>
          <w:b/>
          <w:sz w:val="48"/>
          <w:szCs w:val="48"/>
        </w:rPr>
        <w:t>案</w:t>
      </w:r>
    </w:p>
    <w:p w:rsidR="00A45F9C">
      <w:pPr>
        <w:jc w:val="center"/>
        <w:rPr>
          <w:rFonts w:ascii="楷体_GB2312" w:eastAsia="楷体_GB2312" w:hint="eastAsia"/>
          <w:b/>
          <w:sz w:val="32"/>
        </w:rPr>
      </w:pPr>
    </w:p>
    <w:p w:rsidR="00A45F9C">
      <w:pPr>
        <w:jc w:val="center"/>
        <w:rPr>
          <w:rFonts w:ascii="宋体" w:hAnsi="宋体" w:hint="eastAsia"/>
          <w:b/>
          <w:sz w:val="24"/>
        </w:rPr>
      </w:pPr>
    </w:p>
    <w:p w:rsidR="00A718E0">
      <w:pPr>
        <w:jc w:val="center"/>
        <w:rPr>
          <w:rFonts w:ascii="宋体" w:hAnsi="宋体" w:hint="eastAsia"/>
          <w:b/>
          <w:sz w:val="24"/>
        </w:rPr>
      </w:pPr>
    </w:p>
    <w:p w:rsidR="00A718E0">
      <w:pPr>
        <w:jc w:val="center"/>
        <w:rPr>
          <w:rFonts w:ascii="宋体" w:hAnsi="宋体" w:hint="eastAsia"/>
          <w:b/>
          <w:sz w:val="24"/>
        </w:rPr>
      </w:pPr>
    </w:p>
    <w:p w:rsidR="00A718E0">
      <w:pPr>
        <w:jc w:val="center"/>
        <w:rPr>
          <w:rFonts w:ascii="宋体" w:hAnsi="宋体" w:hint="eastAsia"/>
          <w:b/>
          <w:sz w:val="24"/>
        </w:rPr>
      </w:pPr>
    </w:p>
    <w:p w:rsidR="006E271B" w:rsidP="008B6BA0">
      <w:pPr>
        <w:rPr>
          <w:rFonts w:ascii="宋体" w:hAnsi="宋体" w:hint="eastAsia"/>
          <w:b/>
          <w:sz w:val="24"/>
        </w:rPr>
      </w:pPr>
    </w:p>
    <w:p w:rsidR="00A45F9C" w:rsidRPr="006E271B" w:rsidP="00A718E0">
      <w:pPr>
        <w:spacing w:line="460" w:lineRule="auto"/>
        <w:jc w:val="center"/>
        <w:rPr>
          <w:rFonts w:ascii="楷体_GB2312" w:eastAsia="楷体_GB2312" w:hAnsi="宋体" w:hint="eastAsia"/>
          <w:b/>
          <w:sz w:val="32"/>
          <w:szCs w:val="32"/>
        </w:rPr>
      </w:pPr>
      <w:r w:rsidRPr="006E271B">
        <w:rPr>
          <w:rFonts w:ascii="楷体_GB2312" w:eastAsia="楷体_GB2312" w:hAnsi="宋体" w:hint="eastAsia"/>
          <w:b/>
          <w:sz w:val="32"/>
          <w:szCs w:val="32"/>
        </w:rPr>
        <w:t>湖南星奥信息技术有限公司</w:t>
      </w:r>
    </w:p>
    <w:p w:rsidR="00A45F9C" w:rsidRPr="006E271B">
      <w:pPr>
        <w:spacing w:line="460" w:lineRule="auto"/>
        <w:jc w:val="center"/>
        <w:rPr>
          <w:rFonts w:ascii="楷体_GB2312" w:eastAsia="楷体_GB2312" w:hAnsi="宋体" w:hint="eastAsia"/>
          <w:b/>
          <w:sz w:val="32"/>
          <w:szCs w:val="32"/>
        </w:rPr>
      </w:pPr>
      <w:r w:rsidRPr="006E271B">
        <w:rPr>
          <w:rFonts w:ascii="楷体_GB2312" w:eastAsia="楷体_GB2312" w:hAnsi="宋体" w:hint="eastAsia"/>
          <w:b/>
          <w:sz w:val="32"/>
          <w:szCs w:val="32"/>
        </w:rPr>
        <w:t>2023-0</w:t>
      </w:r>
      <w:r w:rsidR="006E271B">
        <w:rPr>
          <w:rFonts w:ascii="楷体_GB2312" w:eastAsia="楷体_GB2312" w:hAnsi="宋体" w:hint="eastAsia"/>
          <w:b/>
          <w:sz w:val="32"/>
          <w:szCs w:val="32"/>
        </w:rPr>
        <w:t>5</w:t>
      </w:r>
      <w:r w:rsidRPr="006E271B">
        <w:rPr>
          <w:rFonts w:ascii="楷体_GB2312" w:eastAsia="楷体_GB2312" w:hAnsi="宋体" w:hint="eastAsia"/>
          <w:b/>
          <w:sz w:val="32"/>
          <w:szCs w:val="32"/>
        </w:rPr>
        <w:t>-1</w:t>
      </w:r>
      <w:r w:rsidR="006E271B">
        <w:rPr>
          <w:rFonts w:ascii="楷体_GB2312" w:eastAsia="楷体_GB2312" w:hAnsi="宋体" w:hint="eastAsia"/>
          <w:b/>
          <w:sz w:val="32"/>
          <w:szCs w:val="32"/>
        </w:rPr>
        <w:t>3</w:t>
      </w:r>
    </w:p>
    <w:p w:rsidR="00A45F9C" w:rsidRPr="006E271B">
      <w:pPr>
        <w:jc w:val="center"/>
        <w:rPr>
          <w:rFonts w:ascii="楷体_GB2312" w:eastAsia="楷体_GB2312" w:hAnsi="宋体" w:hint="eastAsia"/>
          <w:b/>
          <w:sz w:val="24"/>
        </w:rPr>
      </w:pPr>
    </w:p>
    <w:p w:rsidR="006E271B">
      <w:pPr>
        <w:jc w:val="center"/>
        <w:rPr>
          <w:rFonts w:ascii="黑体" w:eastAsia="黑体" w:hAnsi="宋体" w:hint="eastAsia"/>
          <w:b/>
          <w:sz w:val="44"/>
        </w:rPr>
      </w:pPr>
    </w:p>
    <w:p w:rsidR="006E271B">
      <w:pPr>
        <w:jc w:val="center"/>
        <w:rPr>
          <w:rFonts w:ascii="黑体" w:eastAsia="黑体" w:hAnsi="宋体" w:hint="eastAsia"/>
          <w:b/>
          <w:sz w:val="44"/>
        </w:rPr>
        <w:sectPr>
          <w:pgSz w:w="11906" w:h="16838"/>
          <w:pgMar w:top="1440" w:right="964" w:bottom="1440" w:left="1260" w:header="851" w:footer="992" w:gutter="0"/>
          <w:cols w:space="720"/>
          <w:docGrid w:type="lines" w:linePitch="312"/>
        </w:sectPr>
      </w:pPr>
    </w:p>
    <w:p w:rsidR="006E271B" w:rsidP="00405C98">
      <w:pPr>
        <w:rPr>
          <w:rFonts w:ascii="黑体" w:eastAsia="黑体" w:hAnsi="宋体" w:hint="eastAsia"/>
          <w:b/>
          <w:sz w:val="44"/>
        </w:rPr>
      </w:pPr>
    </w:p>
    <w:p w:rsidR="00405C98" w:rsidP="00405C98">
      <w:pPr>
        <w:spacing w:line="460" w:lineRule="auto"/>
        <w:jc w:val="center"/>
        <w:rPr>
          <w:rFonts w:ascii="黑体" w:eastAsia="黑体" w:hAnsi="宋体" w:hint="eastAsia"/>
          <w:b/>
          <w:sz w:val="44"/>
        </w:rPr>
      </w:pPr>
      <w:r w:rsidR="00A45F9C">
        <w:rPr>
          <w:rFonts w:ascii="黑体" w:eastAsia="黑体" w:hAnsi="宋体" w:hint="eastAsia"/>
          <w:b/>
          <w:sz w:val="44"/>
        </w:rPr>
        <w:t>目</w:t>
      </w:r>
      <w:r w:rsidR="00FF1B6A">
        <w:rPr>
          <w:rFonts w:ascii="黑体" w:eastAsia="黑体" w:hAnsi="宋体" w:hint="eastAsia"/>
          <w:b/>
          <w:sz w:val="44"/>
        </w:rPr>
        <w:t xml:space="preserve"> </w:t>
      </w:r>
      <w:r>
        <w:rPr>
          <w:rFonts w:ascii="黑体" w:eastAsia="黑体" w:hAnsi="宋体" w:hint="eastAsia"/>
          <w:b/>
          <w:sz w:val="44"/>
        </w:rPr>
        <w:t xml:space="preserve"> </w:t>
      </w:r>
      <w:r w:rsidR="00A45F9C">
        <w:rPr>
          <w:rFonts w:ascii="黑体" w:eastAsia="黑体" w:hAnsi="宋体" w:hint="eastAsia"/>
          <w:b/>
          <w:sz w:val="44"/>
        </w:rPr>
        <w:t>录</w:t>
      </w:r>
    </w:p>
    <w:p w:rsidR="0051720D" w:rsidRPr="00C8209B">
      <w:pPr>
        <w:pStyle w:val="TOC1"/>
        <w:tabs>
          <w:tab w:val="left" w:pos="420"/>
          <w:tab w:val="right" w:leader="dot" w:pos="9672"/>
        </w:tabs>
        <w:spacing w:line="460" w:lineRule="auto"/>
        <w:rPr>
          <w:rFonts w:ascii="宋体" w:hAnsi="宋体" w:hint="eastAsia"/>
          <w:noProof/>
          <w:szCs w:val="22"/>
        </w:rPr>
      </w:pPr>
      <w:r w:rsidRPr="00C8209B" w:rsidR="00A45F9C">
        <w:rPr>
          <w:rFonts w:ascii="宋体" w:hAnsi="宋体" w:hint="eastAsia"/>
          <w:sz w:val="24"/>
        </w:rPr>
        <w:fldChar w:fldCharType="begin" w:dirty="1"/>
      </w:r>
      <w:r w:rsidRPr="00C8209B" w:rsidR="00A45F9C">
        <w:rPr>
          <w:rFonts w:ascii="宋体" w:hAnsi="宋体" w:hint="eastAsia"/>
          <w:sz w:val="24"/>
        </w:rPr>
        <w:instrText xml:space="preserve"> TOC \o "1-2" \u </w:instrText>
      </w:r>
      <w:r w:rsidRPr="00C8209B" w:rsidR="00A45F9C">
        <w:rPr>
          <w:rFonts w:ascii="宋体" w:hAnsi="宋体" w:hint="eastAsia"/>
          <w:sz w:val="24"/>
        </w:rPr>
        <w:fldChar w:fldCharType="separate"/>
      </w:r>
      <w:r w:rsidRPr="00C8209B">
        <w:rPr>
          <w:rFonts w:ascii="宋体" w:hAnsi="宋体" w:hint="eastAsia"/>
          <w:noProof/>
        </w:rPr>
        <w:t>1.</w:t>
      </w:r>
      <w:r w:rsidRPr="00C8209B">
        <w:rPr>
          <w:rFonts w:ascii="宋体" w:hAnsi="宋体" w:hint="eastAsia"/>
          <w:noProof/>
          <w:szCs w:val="22"/>
        </w:rPr>
        <w:tab/>
      </w:r>
      <w:r w:rsidRPr="00C8209B">
        <w:rPr>
          <w:rFonts w:ascii="宋体" w:hAnsi="宋体" w:hint="eastAsia"/>
          <w:noProof/>
        </w:rPr>
        <w:t>概述</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1.1系统参数</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1.2所有权信息</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3</w:t>
      </w:r>
      <w:r w:rsidRPr="00C8209B">
        <w:rPr>
          <w:rFonts w:ascii="宋体" w:hAnsi="宋体" w:hint="eastAsia"/>
          <w:noProof/>
        </w:rPr>
        <w:fldChar w:fldCharType="end"/>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2.</w:t>
      </w:r>
      <w:r w:rsidRPr="00C8209B">
        <w:rPr>
          <w:rFonts w:ascii="宋体" w:hAnsi="宋体" w:hint="eastAsia"/>
          <w:noProof/>
          <w:szCs w:val="22"/>
        </w:rPr>
        <w:tab/>
      </w:r>
      <w:r w:rsidRPr="00C8209B">
        <w:rPr>
          <w:rFonts w:ascii="宋体" w:hAnsi="宋体" w:hint="eastAsia"/>
          <w:noProof/>
        </w:rPr>
        <w:t>系统建设目的</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2.1用户需求分析</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4</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2.2系统功能及特点</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4</w:t>
      </w:r>
      <w:r w:rsidRPr="00C8209B">
        <w:rPr>
          <w:rFonts w:ascii="宋体" w:hAnsi="宋体" w:hint="eastAsia"/>
          <w:noProof/>
        </w:rPr>
        <w:fldChar w:fldCharType="end"/>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3.</w:t>
      </w:r>
      <w:r w:rsidRPr="00C8209B">
        <w:rPr>
          <w:rFonts w:ascii="宋体" w:hAnsi="宋体" w:hint="eastAsia"/>
          <w:noProof/>
          <w:szCs w:val="22"/>
        </w:rPr>
        <w:tab/>
      </w:r>
      <w:r w:rsidRPr="00C8209B">
        <w:rPr>
          <w:rFonts w:ascii="宋体" w:hAnsi="宋体" w:hint="eastAsia"/>
          <w:noProof/>
        </w:rPr>
        <w:t>系统设计原则和依据</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5</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3.1设计依据</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5</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3.2设计原则</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5</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3.3引用标准</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6</w:t>
      </w:r>
      <w:r w:rsidRPr="00C8209B">
        <w:rPr>
          <w:rFonts w:ascii="宋体" w:hAnsi="宋体" w:hint="eastAsia"/>
          <w:noProof/>
        </w:rPr>
        <w:fldChar w:fldCharType="end"/>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4.</w:t>
      </w:r>
      <w:r w:rsidRPr="00C8209B">
        <w:rPr>
          <w:rFonts w:ascii="宋体" w:hAnsi="宋体" w:hint="eastAsia"/>
          <w:noProof/>
          <w:szCs w:val="22"/>
        </w:rPr>
        <w:tab/>
      </w:r>
      <w:r w:rsidRPr="00C8209B">
        <w:rPr>
          <w:rFonts w:ascii="宋体" w:hAnsi="宋体" w:hint="eastAsia"/>
          <w:noProof/>
        </w:rPr>
        <w:t>系统总体设计</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6</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4.1控制方式</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7</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4.2控制对象</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8</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4.3控制功能及规定</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9</w:t>
      </w:r>
      <w:r w:rsidRPr="00C8209B">
        <w:rPr>
          <w:rFonts w:ascii="宋体" w:hAnsi="宋体" w:hint="eastAsia"/>
          <w:noProof/>
        </w:rPr>
        <w:fldChar w:fldCharType="end"/>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5.</w:t>
      </w:r>
      <w:r w:rsidRPr="00C8209B">
        <w:rPr>
          <w:rFonts w:ascii="宋体" w:hAnsi="宋体" w:hint="eastAsia"/>
          <w:noProof/>
          <w:szCs w:val="22"/>
        </w:rPr>
        <w:tab/>
      </w:r>
      <w:r w:rsidRPr="00C8209B">
        <w:rPr>
          <w:rFonts w:ascii="宋体" w:hAnsi="宋体" w:hint="eastAsia"/>
          <w:noProof/>
        </w:rPr>
        <w:t>重要设备技术参数</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16</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5.1控制分站</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17</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5.2传感器</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17</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5.3上位机</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22</w:t>
      </w:r>
      <w:r w:rsidRPr="00C8209B">
        <w:rPr>
          <w:rFonts w:ascii="宋体" w:hAnsi="宋体" w:hint="eastAsia"/>
          <w:noProof/>
        </w:rPr>
        <w:fldChar w:fldCharType="end"/>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6.</w:t>
      </w:r>
      <w:r w:rsidRPr="00C8209B">
        <w:rPr>
          <w:rFonts w:ascii="宋体" w:hAnsi="宋体" w:hint="eastAsia"/>
          <w:noProof/>
          <w:szCs w:val="22"/>
        </w:rPr>
        <w:tab/>
      </w:r>
      <w:r w:rsidRPr="00C8209B">
        <w:rPr>
          <w:rFonts w:ascii="宋体" w:hAnsi="宋体" w:hint="eastAsia"/>
          <w:noProof/>
        </w:rPr>
        <w:t>技术支持与服务</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6.1保障机制</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sectPr>
          <w:type w:val="nextPage"/>
          <w:pgSz w:w="11906" w:h="16838"/>
          <w:pgMar w:top="1440" w:right="964" w:bottom="1440" w:left="1260" w:header="851" w:footer="992" w:gutter="0"/>
          <w:pgNumType w:start="2"/>
          <w:cols w:space="720"/>
          <w:titlePg w:val="0"/>
          <w:docGrid w:type="lines" w:linePitch="312"/>
        </w:sectPr>
      </w:pPr>
      <w:r w:rsidRPr="00C8209B">
        <w:rPr>
          <w:rFonts w:ascii="宋体" w:hAnsi="宋体" w:hint="eastAsia"/>
          <w:noProof/>
        </w:rPr>
        <w:t>6.2征询服务</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23</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6.3故障响应</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24</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6.4备品备件</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24</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6.5系统升级</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24</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szCs w:val="22"/>
        </w:rPr>
      </w:pPr>
      <w:r w:rsidRPr="00C8209B">
        <w:rPr>
          <w:rFonts w:ascii="宋体" w:hAnsi="宋体" w:hint="eastAsia"/>
          <w:noProof/>
        </w:rPr>
        <w:t>6.6保修服务</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24</w:t>
      </w:r>
      <w:r w:rsidRPr="00C8209B">
        <w:rPr>
          <w:rFonts w:ascii="宋体" w:hAnsi="宋体" w:hint="eastAsia"/>
          <w:noProof/>
        </w:rPr>
        <w:fldChar w:fldCharType="end"/>
      </w:r>
    </w:p>
    <w:p w:rsidR="0051720D" w:rsidRPr="00C8209B">
      <w:pPr>
        <w:pStyle w:val="TOC2"/>
        <w:tabs>
          <w:tab w:val="right" w:leader="dot" w:pos="9672"/>
        </w:tabs>
        <w:spacing w:line="460" w:lineRule="auto"/>
        <w:rPr>
          <w:rFonts w:ascii="宋体" w:hAnsi="宋体" w:hint="eastAsia"/>
          <w:noProof/>
        </w:rPr>
      </w:pPr>
      <w:r w:rsidRPr="00C8209B">
        <w:rPr>
          <w:rFonts w:ascii="宋体" w:hAnsi="宋体" w:hint="eastAsia"/>
          <w:noProof/>
        </w:rPr>
        <w:t>6.7人员培训</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24</w:t>
      </w:r>
      <w:r w:rsidRPr="00C8209B">
        <w:rPr>
          <w:rFonts w:ascii="宋体" w:hAnsi="宋体" w:hint="eastAsia"/>
          <w:noProof/>
        </w:rPr>
        <w:fldChar w:fldCharType="end"/>
      </w:r>
    </w:p>
    <w:p w:rsidR="0051720D" w:rsidRPr="003A295D" w:rsidP="0051720D">
      <w:pPr>
        <w:spacing w:line="460" w:lineRule="auto"/>
        <w:rPr>
          <w:rFonts w:ascii="宋体" w:hAnsi="宋体" w:hint="eastAsia"/>
          <w:b/>
          <w:szCs w:val="21"/>
        </w:rPr>
      </w:pPr>
      <w:r w:rsidRPr="00C8209B">
        <w:rPr>
          <w:rFonts w:ascii="宋体" w:hAnsi="宋体" w:hint="eastAsia"/>
        </w:rPr>
        <w:t>7．</w:t>
      </w:r>
      <w:r w:rsidRPr="00C8209B">
        <w:rPr>
          <w:rFonts w:ascii="宋体" w:hAnsi="宋体" w:hint="eastAsia"/>
          <w:szCs w:val="21"/>
        </w:rPr>
        <w:t>项目实行方案摘要及起止时间</w:t>
      </w:r>
      <w:r w:rsidRPr="003A295D">
        <w:rPr>
          <w:rFonts w:ascii="宋体" w:hAnsi="宋体" w:hint="eastAsia"/>
          <w:sz w:val="24"/>
          <w:szCs w:val="24"/>
        </w:rPr>
        <w:t>……………………</w:t>
      </w:r>
      <w:r w:rsidR="003A295D">
        <w:rPr>
          <w:rFonts w:ascii="宋体" w:hAnsi="宋体"/>
          <w:sz w:val="24"/>
          <w:szCs w:val="24"/>
        </w:rPr>
        <w:t>…………</w:t>
      </w:r>
      <w:r w:rsidRPr="003A295D">
        <w:rPr>
          <w:rFonts w:ascii="宋体" w:hAnsi="宋体" w:hint="eastAsia"/>
          <w:sz w:val="24"/>
          <w:szCs w:val="24"/>
        </w:rPr>
        <w:t>…………………………………</w:t>
      </w:r>
      <w:r w:rsidRPr="003A295D">
        <w:rPr>
          <w:rFonts w:ascii="宋体" w:hAnsi="宋体" w:hint="eastAsia"/>
          <w:szCs w:val="21"/>
        </w:rPr>
        <w:t>……</w:t>
      </w:r>
      <w:r w:rsidRPr="003A295D">
        <w:rPr>
          <w:rFonts w:ascii="宋体" w:hAnsi="宋体" w:hint="eastAsia"/>
          <w:szCs w:val="21"/>
        </w:rPr>
        <w:t>27</w:t>
      </w:r>
    </w:p>
    <w:p w:rsidR="0051720D" w:rsidRPr="00C8209B">
      <w:pPr>
        <w:pStyle w:val="TOC1"/>
        <w:tabs>
          <w:tab w:val="left" w:pos="420"/>
          <w:tab w:val="right" w:leader="dot" w:pos="9672"/>
        </w:tabs>
        <w:spacing w:line="460" w:lineRule="auto"/>
        <w:rPr>
          <w:rFonts w:ascii="宋体" w:hAnsi="宋体" w:hint="eastAsia"/>
          <w:noProof/>
          <w:szCs w:val="22"/>
        </w:rPr>
      </w:pPr>
      <w:r w:rsidRPr="00C8209B">
        <w:rPr>
          <w:rFonts w:ascii="宋体" w:hAnsi="宋体" w:hint="eastAsia"/>
          <w:noProof/>
        </w:rPr>
        <w:t>8.</w:t>
      </w:r>
      <w:r w:rsidRPr="00C8209B">
        <w:rPr>
          <w:rFonts w:ascii="宋体" w:hAnsi="宋体" w:hint="eastAsia"/>
          <w:noProof/>
          <w:szCs w:val="22"/>
        </w:rPr>
        <w:tab/>
      </w:r>
      <w:r w:rsidRPr="00C8209B">
        <w:rPr>
          <w:rFonts w:ascii="宋体" w:hAnsi="宋体" w:hint="eastAsia"/>
          <w:noProof/>
        </w:rPr>
        <w:t>设备清单</w:t>
        <w:tab/>
      </w:r>
      <w:r w:rsidRPr="00C8209B">
        <w:rPr>
          <w:rFonts w:ascii="宋体" w:hAnsi="宋体" w:hint="eastAsia"/>
          <w:noProof/>
        </w:rPr>
        <w:fldChar w:fldCharType="begin"/>
      </w:r>
      <w:r w:rsidRPr="00C8209B">
        <w:rPr>
          <w:rFonts w:ascii="宋体" w:hAnsi="宋体" w:hint="eastAsia"/>
          <w:noProof/>
        </w:rPr>
        <w:instrText xml:space="preserve"> PAGEREF _Toc \h </w:instrText>
      </w:r>
      <w:r w:rsidRPr="00C8209B">
        <w:rPr>
          <w:rFonts w:ascii="宋体" w:hAnsi="宋体" w:hint="eastAsia"/>
          <w:noProof/>
        </w:rPr>
        <w:fldChar w:fldCharType="separate"/>
      </w:r>
      <w:r w:rsidR="003A295D">
        <w:rPr>
          <w:rFonts w:ascii="宋体" w:hAnsi="宋体"/>
          <w:noProof/>
        </w:rPr>
        <w:t>27</w:t>
      </w:r>
      <w:r w:rsidRPr="00C8209B">
        <w:rPr>
          <w:rFonts w:ascii="宋体" w:hAnsi="宋体" w:hint="eastAsia"/>
          <w:noProof/>
        </w:rPr>
        <w:fldChar w:fldCharType="end"/>
      </w:r>
    </w:p>
    <w:p w:rsidR="00A45F9C" w:rsidRPr="00C8209B">
      <w:pPr>
        <w:tabs>
          <w:tab w:val="left" w:pos="420"/>
          <w:tab w:val="right" w:leader="dot" w:pos="9672"/>
        </w:tabs>
        <w:rPr>
          <w:rFonts w:ascii="宋体" w:hAnsi="宋体" w:hint="eastAsia"/>
          <w:sz w:val="24"/>
        </w:rPr>
      </w:pPr>
      <w:r w:rsidRPr="00C8209B">
        <w:rPr>
          <w:rFonts w:ascii="宋体" w:hAnsi="宋体" w:hint="eastAsia"/>
        </w:rPr>
        <w:fldChar w:fldCharType="end"/>
      </w:r>
    </w:p>
    <w:p w:rsidR="00A45F9C" w:rsidRPr="00405C98">
      <w:pPr>
        <w:rPr>
          <w:rFonts w:ascii="宋体" w:hAnsi="宋体" w:hint="eastAsia"/>
          <w:sz w:val="24"/>
        </w:rPr>
      </w:pPr>
    </w:p>
    <w:p w:rsidR="00A45F9C" w:rsidRPr="00405C98">
      <w:pPr>
        <w:rPr>
          <w:rFonts w:ascii="宋体" w:hAnsi="宋体" w:hint="eastAsia"/>
          <w:sz w:val="24"/>
        </w:rPr>
      </w:pPr>
    </w:p>
    <w:p w:rsidR="00A45F9C" w:rsidRPr="00405C98">
      <w:pPr>
        <w:rPr>
          <w:rFonts w:ascii="宋体" w:hAnsi="宋体" w:hint="eastAsia"/>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rPr>
          <w:rFonts w:ascii="宋体" w:hAnsi="宋体" w:hint="eastAsia"/>
          <w:b/>
          <w:sz w:val="24"/>
        </w:rPr>
      </w:pPr>
    </w:p>
    <w:p w:rsidR="00A45F9C">
      <w:pPr>
        <w:numPr>
          <w:ilvl w:val="0"/>
          <w:numId w:val="1"/>
        </w:numPr>
        <w:spacing w:line="460" w:lineRule="auto"/>
        <w:outlineLvl w:val="0"/>
        <w:rPr>
          <w:rFonts w:ascii="黑体" w:eastAsia="黑体" w:hint="eastAsia"/>
          <w:sz w:val="32"/>
        </w:rPr>
      </w:pPr>
      <w:bookmarkStart w:id="0" w:name="_Toc293074103"/>
      <w:r>
        <w:rPr>
          <w:rFonts w:ascii="黑体" w:eastAsia="黑体" w:hint="eastAsia"/>
          <w:sz w:val="32"/>
        </w:rPr>
        <w:t>概述</w:t>
      </w:r>
      <w:bookmarkEnd w:id="0"/>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矿井排水系统承担着排出井下涌水的重要任务，是矿井安全生产的关键环节，排水系统各种设备能否安全、可靠、有效的运营，关系到整个矿井的生产与安全。排水设备一般功率大，耗电量多，传统排水只能靠人工手动控制泵的起停，无法运用排水设备与仓容，科学、合理的调度排水量与排水时间。因而传统的矿井排水方式普遍存在能耗大、效率低、生产成本高的缺陷。</w:t>
      </w:r>
    </w:p>
    <w:p w:rsidR="00A45F9C">
      <w:pPr>
        <w:pStyle w:val="Default"/>
        <w:spacing w:line="460" w:lineRule="auto"/>
        <w:ind w:firstLine="482"/>
        <w:jc w:val="both"/>
        <w:rPr>
          <w:rFonts w:hAnsi="宋体" w:hint="eastAsia"/>
        </w:rPr>
        <w:sectPr>
          <w:type w:val="nextPage"/>
          <w:pgSz w:w="11906" w:h="16838"/>
          <w:pgMar w:top="1440" w:right="964" w:bottom="1440" w:left="1260" w:header="851" w:footer="992" w:gutter="0"/>
          <w:pgNumType w:start="3"/>
          <w:cols w:space="720"/>
          <w:titlePg w:val="0"/>
          <w:docGrid w:type="lines" w:linePitch="312"/>
        </w:sectPr>
      </w:pPr>
    </w:p>
    <w:p w:rsidR="00A45F9C">
      <w:pPr>
        <w:pStyle w:val="Default"/>
        <w:spacing w:line="460" w:lineRule="auto"/>
        <w:ind w:firstLine="482"/>
        <w:jc w:val="both"/>
        <w:rPr>
          <w:rFonts w:hAnsi="宋体" w:hint="eastAsia"/>
        </w:rPr>
      </w:pPr>
      <w:r>
        <w:rPr>
          <w:rFonts w:hint="eastAsia"/>
        </w:rPr>
        <w:t>基于以上因素实现矿井排水自动化控制和地面远程监控，可依据水仓水位起停水泵，提高水泵有效运用率，大大减少生产成本；可减少看护人员，相应减少工资投入，并可充实设备维护检修队伍，提高维护质量，减少事故发生，变事故发生后的被动检修为积极的定期检修，提高设备的使用率；可以保证安全生产，改善工作环境，提高劳动生产率；可有效的保护水泵电机等设备，延长使用寿命，减少事故停机时间，提高排水能力；通过调整开停时间避开电力负荷高峰期，有效地削峰填谷，节约电费开支。</w:t>
      </w:r>
    </w:p>
    <w:p w:rsidR="00A45F9C">
      <w:pPr>
        <w:spacing w:line="460" w:lineRule="auto"/>
        <w:outlineLvl w:val="1"/>
        <w:rPr>
          <w:rFonts w:hint="eastAsia"/>
        </w:rPr>
      </w:pPr>
      <w:bookmarkStart w:id="1" w:name="_Toc293074104"/>
      <w:r>
        <w:rPr>
          <w:rFonts w:hint="eastAsia"/>
          <w:sz w:val="28"/>
        </w:rPr>
        <w:t>1.1</w:t>
      </w:r>
      <w:r>
        <w:rPr>
          <w:rFonts w:ascii="黑体" w:eastAsia="黑体" w:hint="eastAsia"/>
          <w:sz w:val="28"/>
        </w:rPr>
        <w:t>系统参数</w:t>
      </w:r>
      <w:bookmarkEnd w:id="1"/>
    </w:p>
    <w:p w:rsidR="00A45F9C">
      <w:pPr>
        <w:spacing w:line="460" w:lineRule="auto"/>
        <w:textAlignment w:val="baseline"/>
        <w:rPr>
          <w:rFonts w:hint="eastAsia"/>
          <w:sz w:val="24"/>
        </w:rPr>
      </w:pPr>
      <w:r>
        <w:rPr>
          <w:rFonts w:hint="eastAsia"/>
          <w:sz w:val="24"/>
        </w:rPr>
        <w:t xml:space="preserve">  前进煤矿-250水平中央水泵房由4台型号为D450-60/84*3型水泵组成，功率355KW，电压为6KV，水泵流量450立方米/小时，水泵扬程为175.1米，排水管路为二趟，内水仓容量为733立方米，外水仓容量为1102立方米。</w:t>
      </w:r>
    </w:p>
    <w:p w:rsidR="00A45F9C">
      <w:pPr>
        <w:spacing w:line="460" w:lineRule="auto"/>
        <w:outlineLvl w:val="1"/>
        <w:rPr>
          <w:rFonts w:ascii="黑体" w:eastAsia="黑体" w:hint="eastAsia"/>
          <w:sz w:val="28"/>
        </w:rPr>
      </w:pPr>
      <w:bookmarkStart w:id="2" w:name="_Toc293074105"/>
      <w:r>
        <w:rPr>
          <w:rFonts w:hint="eastAsia"/>
          <w:sz w:val="28"/>
        </w:rPr>
        <w:t>1.2</w:t>
      </w:r>
      <w:r>
        <w:rPr>
          <w:rFonts w:ascii="黑体" w:eastAsia="黑体" w:hint="eastAsia"/>
          <w:sz w:val="28"/>
        </w:rPr>
        <w:t>所有权信息</w:t>
      </w:r>
      <w:bookmarkEnd w:id="2"/>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本技术方案的所有权归属山湖南星奥信息技术有限公司，假如没有征求卖方的批准和允许，不得复制、发表和提供应其他任何人或单位。</w:t>
      </w:r>
    </w:p>
    <w:p w:rsidR="00A45F9C">
      <w:pPr>
        <w:numPr>
          <w:ilvl w:val="0"/>
          <w:numId w:val="1"/>
        </w:numPr>
        <w:spacing w:line="460" w:lineRule="auto"/>
        <w:outlineLvl w:val="0"/>
        <w:rPr>
          <w:rFonts w:ascii="黑体" w:eastAsia="黑体" w:hint="eastAsia"/>
          <w:sz w:val="32"/>
        </w:rPr>
      </w:pPr>
      <w:bookmarkStart w:id="3" w:name="_Toc293074106"/>
      <w:r>
        <w:rPr>
          <w:rFonts w:ascii="黑体" w:eastAsia="黑体" w:hint="eastAsia"/>
          <w:sz w:val="32"/>
        </w:rPr>
        <w:t>系统建设目的</w:t>
      </w:r>
      <w:bookmarkEnd w:id="3"/>
    </w:p>
    <w:p w:rsidR="00A45F9C">
      <w:pPr>
        <w:spacing w:line="460" w:lineRule="auto"/>
        <w:ind w:firstLine="480" w:firstLineChars="200"/>
        <w:rPr>
          <w:rFonts w:hint="eastAsia"/>
          <w:sz w:val="24"/>
        </w:rPr>
      </w:pPr>
      <w:r>
        <w:rPr>
          <w:rFonts w:ascii="宋体" w:hAnsi="宋体" w:hint="eastAsia"/>
          <w:kern w:val="0"/>
          <w:sz w:val="24"/>
        </w:rPr>
        <w:t>1</w:t>
      </w:r>
      <w:r>
        <w:rPr>
          <w:rFonts w:hint="eastAsia"/>
          <w:sz w:val="24"/>
        </w:rPr>
        <w:t>、节省传输通道（光纤、通讯设备等）的反复投资费用和维护费用；</w:t>
      </w:r>
    </w:p>
    <w:p w:rsidR="00A45F9C">
      <w:pPr>
        <w:spacing w:line="460" w:lineRule="auto"/>
        <w:ind w:firstLine="480" w:firstLineChars="200"/>
        <w:rPr>
          <w:rFonts w:hint="eastAsia"/>
          <w:sz w:val="24"/>
        </w:rPr>
      </w:pPr>
      <w:r>
        <w:rPr>
          <w:rFonts w:hint="eastAsia"/>
          <w:sz w:val="24"/>
        </w:rPr>
        <w:t>节省数据库、组态软件、软件开发等反复投资费用；</w:t>
      </w:r>
    </w:p>
    <w:p w:rsidR="00A45F9C">
      <w:pPr>
        <w:spacing w:line="460" w:lineRule="auto"/>
        <w:ind w:firstLine="480" w:firstLineChars="200"/>
        <w:rPr>
          <w:rFonts w:hint="eastAsia"/>
          <w:sz w:val="24"/>
        </w:rPr>
      </w:pPr>
      <w:r>
        <w:rPr>
          <w:rFonts w:hint="eastAsia"/>
          <w:sz w:val="24"/>
        </w:rPr>
        <w:t>搭建传输平台、数据平台和监控平台，一次投资，长期受益；</w:t>
      </w:r>
    </w:p>
    <w:p w:rsidR="00A45F9C">
      <w:pPr>
        <w:spacing w:line="460" w:lineRule="auto"/>
        <w:ind w:firstLine="480" w:firstLineChars="200"/>
        <w:rPr>
          <w:rFonts w:hint="eastAsia"/>
          <w:sz w:val="24"/>
        </w:rPr>
      </w:pPr>
      <w:r>
        <w:rPr>
          <w:rFonts w:hint="eastAsia"/>
          <w:sz w:val="24"/>
        </w:rPr>
        <w:t>2、在地面集中监测监控，井下减员，减少井下人员伤亡的也许性；</w:t>
      </w:r>
    </w:p>
    <w:p w:rsidR="00A45F9C">
      <w:pPr>
        <w:spacing w:line="460" w:lineRule="auto"/>
        <w:ind w:firstLine="480" w:firstLineChars="200"/>
        <w:rPr>
          <w:rFonts w:hint="eastAsia"/>
          <w:sz w:val="24"/>
        </w:rPr>
      </w:pPr>
      <w:r>
        <w:rPr>
          <w:rFonts w:hint="eastAsia"/>
          <w:sz w:val="24"/>
        </w:rPr>
        <w:t>改善工作环境，提高安全系数，保障职工人身安全；</w:t>
      </w:r>
    </w:p>
    <w:p w:rsidR="00A45F9C">
      <w:pPr>
        <w:spacing w:line="460" w:lineRule="auto"/>
        <w:ind w:firstLine="480" w:firstLineChars="200"/>
        <w:rPr>
          <w:rFonts w:hint="eastAsia"/>
          <w:sz w:val="24"/>
        </w:rPr>
      </w:pPr>
      <w:r>
        <w:rPr>
          <w:rFonts w:hint="eastAsia"/>
          <w:sz w:val="24"/>
        </w:rPr>
        <w:t>数据共享，报警联动，减少由于矿井劫难所导致的损失；</w:t>
      </w:r>
    </w:p>
    <w:p w:rsidR="00A45F9C">
      <w:pPr>
        <w:spacing w:line="460" w:lineRule="auto"/>
        <w:ind w:left="479" w:leftChars="228"/>
        <w:rPr>
          <w:rFonts w:hint="eastAsia"/>
          <w:sz w:val="24"/>
        </w:rPr>
      </w:pPr>
      <w:r>
        <w:rPr>
          <w:rFonts w:hint="eastAsia"/>
          <w:sz w:val="24"/>
        </w:rPr>
        <w:t>3、实现无人值守和定期巡检，有效减少人员成本；实现设备自动控制，减少工人劳动强度；减少岗位用工，提高全员效率；</w:t>
      </w:r>
    </w:p>
    <w:p w:rsidR="00A45F9C">
      <w:pPr>
        <w:spacing w:line="460" w:lineRule="auto"/>
        <w:ind w:firstLine="480" w:firstLineChars="200"/>
        <w:rPr>
          <w:rFonts w:hint="eastAsia"/>
          <w:sz w:val="24"/>
        </w:rPr>
      </w:pPr>
      <w:r>
        <w:rPr>
          <w:rFonts w:hint="eastAsia"/>
          <w:sz w:val="24"/>
        </w:rPr>
        <w:t>4、减少人工操作失误，延长设备使用寿命；</w:t>
      </w:r>
    </w:p>
    <w:p w:rsidR="00A45F9C">
      <w:pPr>
        <w:spacing w:line="460" w:lineRule="auto"/>
        <w:ind w:firstLine="480" w:firstLineChars="200"/>
        <w:rPr>
          <w:rFonts w:hint="eastAsia"/>
          <w:sz w:val="24"/>
        </w:rPr>
      </w:pPr>
      <w:r>
        <w:rPr>
          <w:rFonts w:hint="eastAsia"/>
          <w:sz w:val="24"/>
        </w:rPr>
        <w:t>提高对设备的故障分析和判断能力，减少停机事故；</w:t>
      </w:r>
    </w:p>
    <w:p w:rsidR="00A45F9C">
      <w:pPr>
        <w:spacing w:line="460" w:lineRule="auto"/>
        <w:ind w:firstLine="480" w:firstLineChars="200"/>
        <w:rPr>
          <w:rFonts w:hint="eastAsia"/>
          <w:sz w:val="24"/>
        </w:rPr>
      </w:pPr>
      <w:r>
        <w:rPr>
          <w:rFonts w:hint="eastAsia"/>
          <w:sz w:val="24"/>
        </w:rPr>
        <w:t>加强对运送的调度和管理，提高运送能力；</w:t>
      </w:r>
    </w:p>
    <w:p w:rsidR="00A45F9C">
      <w:pPr>
        <w:spacing w:line="460" w:lineRule="auto"/>
        <w:ind w:firstLine="480" w:firstLineChars="200"/>
        <w:rPr>
          <w:rFonts w:hint="eastAsia"/>
          <w:sz w:val="24"/>
        </w:rPr>
      </w:pPr>
      <w:r>
        <w:rPr>
          <w:rFonts w:hint="eastAsia"/>
          <w:sz w:val="24"/>
        </w:rPr>
        <w:t>5、为矿井自动化系统提供一个高速、安全、可靠的管理平台；</w:t>
      </w:r>
    </w:p>
    <w:p w:rsidR="00A45F9C">
      <w:pPr>
        <w:spacing w:line="460" w:lineRule="auto"/>
        <w:ind w:firstLine="480" w:firstLineChars="200"/>
        <w:rPr>
          <w:rFonts w:hint="eastAsia"/>
          <w:sz w:val="24"/>
        </w:rPr>
        <w:sectPr>
          <w:type w:val="nextPage"/>
          <w:pgSz w:w="11906" w:h="16838"/>
          <w:pgMar w:top="1440" w:right="964" w:bottom="1440" w:left="1260" w:header="851" w:footer="992" w:gutter="0"/>
          <w:pgNumType w:start="4"/>
          <w:cols w:space="720"/>
          <w:titlePg w:val="0"/>
          <w:docGrid w:type="lines" w:linePitch="312"/>
        </w:sectPr>
      </w:pPr>
      <w:r>
        <w:rPr>
          <w:rFonts w:hint="eastAsia"/>
          <w:sz w:val="24"/>
        </w:rPr>
        <w:t>提高整体集成水平，发挥自动化系统的综合管理效益；</w:t>
      </w:r>
    </w:p>
    <w:p w:rsidR="00A45F9C">
      <w:pPr>
        <w:spacing w:line="460" w:lineRule="auto"/>
        <w:ind w:firstLine="480" w:firstLineChars="200"/>
        <w:rPr>
          <w:rFonts w:hint="eastAsia"/>
          <w:sz w:val="24"/>
        </w:rPr>
      </w:pPr>
      <w:r>
        <w:rPr>
          <w:rFonts w:hint="eastAsia"/>
          <w:sz w:val="24"/>
        </w:rPr>
        <w:t>实现煤矿管控一体化，提高煤矿的安全生产管理调度水平。</w:t>
      </w:r>
    </w:p>
    <w:p w:rsidR="00A45F9C">
      <w:pPr>
        <w:spacing w:line="460" w:lineRule="auto"/>
        <w:outlineLvl w:val="1"/>
        <w:rPr>
          <w:rFonts w:hint="eastAsia"/>
        </w:rPr>
      </w:pPr>
      <w:bookmarkStart w:id="4" w:name="_Toc293074107"/>
      <w:r>
        <w:rPr>
          <w:rFonts w:hint="eastAsia"/>
          <w:sz w:val="28"/>
        </w:rPr>
        <w:t>2.1</w:t>
      </w:r>
      <w:r>
        <w:rPr>
          <w:rFonts w:ascii="黑体" w:eastAsia="黑体" w:hint="eastAsia"/>
          <w:sz w:val="28"/>
        </w:rPr>
        <w:t>用户需求分析</w:t>
      </w:r>
      <w:bookmarkEnd w:id="4"/>
    </w:p>
    <w:p w:rsidR="00A45F9C">
      <w:pPr>
        <w:spacing w:line="460" w:lineRule="auto"/>
        <w:ind w:firstLine="480" w:firstLineChars="200"/>
        <w:rPr>
          <w:rFonts w:hint="eastAsia"/>
          <w:sz w:val="24"/>
        </w:rPr>
      </w:pPr>
      <w:r>
        <w:rPr>
          <w:rFonts w:ascii="宋体" w:hAnsi="宋体" w:hint="eastAsia"/>
          <w:kern w:val="0"/>
          <w:sz w:val="24"/>
        </w:rPr>
        <w:t>煤矿井下水泵是煤矿生产的重要设备之一，实现井下泵房的远程控制与监测，是综合自动化建设的重要组成部分。目前,在矿井泵房的排水系统设计中 ,一般设立多台多级离心水泵 ,一组工作、一组备用 ,并设立了用于轮换检修的水泵。这些水泵电压高、功率大、运营工况复杂，人工很难做到实时监控。此外，对于水泵启动前吸水管路的充水（抽真空）、水仓水位监测、泵房内设备的运营与管理等工作 ,普遍采用人工操作方式。传统模式操作过程繁琐、劳动强度大、人为因素多、启泵时间长、自动化限度低，已不能适应现代化矿井管理的规定 ,因此 ,有必要使泵房水泵实现自动化控制。</w:t>
      </w:r>
    </w:p>
    <w:p w:rsidR="00A45F9C">
      <w:pPr>
        <w:spacing w:line="460" w:lineRule="auto"/>
        <w:outlineLvl w:val="1"/>
        <w:rPr>
          <w:rFonts w:ascii="黑体" w:eastAsia="黑体" w:hint="eastAsia"/>
          <w:sz w:val="28"/>
        </w:rPr>
      </w:pPr>
      <w:bookmarkStart w:id="5" w:name="_Toc293074108"/>
      <w:r>
        <w:rPr>
          <w:rFonts w:hint="eastAsia"/>
          <w:sz w:val="28"/>
        </w:rPr>
        <w:t>2.2</w:t>
      </w:r>
      <w:r>
        <w:rPr>
          <w:rFonts w:ascii="黑体" w:eastAsia="黑体" w:hint="eastAsia"/>
          <w:sz w:val="28"/>
        </w:rPr>
        <w:t>系统功能及特点</w:t>
      </w:r>
      <w:bookmarkEnd w:id="5"/>
    </w:p>
    <w:p w:rsidR="00A45F9C">
      <w:pPr>
        <w:spacing w:line="460" w:lineRule="auto"/>
        <w:ind w:firstLine="461" w:firstLineChars="192"/>
        <w:rPr>
          <w:rFonts w:ascii="宋体" w:hAnsi="宋体" w:hint="eastAsia"/>
          <w:kern w:val="0"/>
          <w:sz w:val="24"/>
        </w:rPr>
      </w:pPr>
      <w:r>
        <w:rPr>
          <w:rFonts w:ascii="宋体" w:hAnsi="宋体" w:hint="eastAsia"/>
          <w:kern w:val="0"/>
          <w:sz w:val="24"/>
        </w:rPr>
        <w:t>1、实时在线监测水仓水位，当水位达成上限时可以报警，自动启动水泵；当水位达成下限时，发出声光信号，自动停泵；</w:t>
      </w:r>
    </w:p>
    <w:p w:rsidR="00A45F9C">
      <w:pPr>
        <w:spacing w:line="460" w:lineRule="auto"/>
        <w:ind w:firstLine="461" w:firstLineChars="192"/>
        <w:rPr>
          <w:rFonts w:ascii="宋体" w:hAnsi="宋体" w:hint="eastAsia"/>
          <w:kern w:val="0"/>
          <w:sz w:val="24"/>
        </w:rPr>
      </w:pPr>
      <w:r>
        <w:rPr>
          <w:rFonts w:ascii="宋体" w:hAnsi="宋体" w:hint="eastAsia"/>
          <w:kern w:val="0"/>
          <w:sz w:val="24"/>
        </w:rPr>
        <w:t>2、实时在线监测水泵各工况参数，涉及水位、</w:t>
      </w:r>
      <w:r>
        <w:rPr>
          <w:rFonts w:ascii="宋体" w:hAnsi="宋体" w:hint="eastAsia"/>
          <w:color w:val="000000"/>
          <w:kern w:val="0"/>
          <w:sz w:val="24"/>
        </w:rPr>
        <w:t>流量、</w:t>
      </w:r>
      <w:r>
        <w:rPr>
          <w:rFonts w:ascii="宋体" w:hAnsi="宋体" w:hint="eastAsia"/>
          <w:kern w:val="0"/>
          <w:sz w:val="24"/>
        </w:rPr>
        <w:t>电压、电流、压力、功率、</w:t>
      </w:r>
      <w:r>
        <w:rPr>
          <w:rFonts w:ascii="宋体" w:hAnsi="宋体" w:hint="eastAsia"/>
          <w:color w:val="000000"/>
          <w:kern w:val="0"/>
          <w:sz w:val="24"/>
        </w:rPr>
        <w:t>温度、</w:t>
      </w:r>
      <w:r>
        <w:rPr>
          <w:rFonts w:ascii="宋体" w:hAnsi="宋体" w:hint="eastAsia"/>
          <w:kern w:val="0"/>
          <w:sz w:val="24"/>
        </w:rPr>
        <w:t>真空度、闸阀启动度等；</w:t>
      </w:r>
    </w:p>
    <w:p w:rsidR="00A45F9C">
      <w:pPr>
        <w:spacing w:line="460" w:lineRule="auto"/>
        <w:ind w:firstLine="461" w:firstLineChars="192"/>
        <w:rPr>
          <w:rFonts w:ascii="宋体" w:hAnsi="宋体" w:hint="eastAsia"/>
          <w:kern w:val="0"/>
          <w:sz w:val="24"/>
        </w:rPr>
      </w:pPr>
      <w:r>
        <w:rPr>
          <w:rFonts w:ascii="宋体" w:hAnsi="宋体" w:hint="eastAsia"/>
          <w:kern w:val="0"/>
          <w:sz w:val="24"/>
        </w:rPr>
        <w:t>3、具有数据分析功能，对水泵的效率、电耗、工况点等进行分析，保证经济运营；</w:t>
      </w:r>
    </w:p>
    <w:p w:rsidR="00A45F9C">
      <w:pPr>
        <w:spacing w:line="460" w:lineRule="auto"/>
        <w:ind w:firstLine="461" w:firstLineChars="192"/>
        <w:rPr>
          <w:rFonts w:ascii="宋体" w:hAnsi="宋体" w:hint="eastAsia"/>
          <w:kern w:val="0"/>
          <w:sz w:val="24"/>
        </w:rPr>
      </w:pPr>
      <w:r>
        <w:rPr>
          <w:rFonts w:ascii="宋体" w:hAnsi="宋体" w:hint="eastAsia"/>
          <w:kern w:val="0"/>
          <w:sz w:val="24"/>
        </w:rPr>
        <w:t>4、当水泵出现故障时，可以及时报警，并可以自动启动备用水泵，不能满足排水能力时，根据涌水量情况自动拟定启动水泵台数。系统应具有以水仓水位为主，结合分时计费和避峰填谷原则，拟定开停水泵时间。同时根据水位控制原则自动实现水泵的轮换工作；</w:t>
      </w:r>
    </w:p>
    <w:p w:rsidR="00A45F9C">
      <w:pPr>
        <w:spacing w:line="460" w:lineRule="auto"/>
        <w:ind w:firstLine="461" w:firstLineChars="192"/>
        <w:rPr>
          <w:rFonts w:ascii="宋体" w:hAnsi="宋体" w:hint="eastAsia"/>
          <w:kern w:val="0"/>
          <w:sz w:val="24"/>
        </w:rPr>
      </w:pPr>
      <w:r>
        <w:rPr>
          <w:rFonts w:ascii="宋体" w:hAnsi="宋体" w:hint="eastAsia"/>
          <w:kern w:val="0"/>
          <w:sz w:val="24"/>
        </w:rPr>
        <w:t>5、具有远程、就地启动、停止功能；</w:t>
      </w:r>
    </w:p>
    <w:p w:rsidR="00A45F9C">
      <w:pPr>
        <w:spacing w:line="460" w:lineRule="auto"/>
        <w:ind w:firstLine="461" w:firstLineChars="192"/>
        <w:rPr>
          <w:rFonts w:ascii="宋体" w:hAnsi="宋体" w:hint="eastAsia"/>
          <w:kern w:val="0"/>
          <w:sz w:val="24"/>
        </w:rPr>
      </w:pPr>
      <w:r>
        <w:rPr>
          <w:rFonts w:ascii="宋体" w:hAnsi="宋体" w:hint="eastAsia"/>
          <w:kern w:val="0"/>
          <w:sz w:val="24"/>
        </w:rPr>
        <w:t>6、可现场、远程编程，完善修改系统功能；</w:t>
      </w:r>
    </w:p>
    <w:p w:rsidR="00A45F9C">
      <w:pPr>
        <w:spacing w:line="460" w:lineRule="auto"/>
        <w:ind w:firstLine="461" w:firstLineChars="192"/>
        <w:rPr>
          <w:rFonts w:ascii="宋体" w:hAnsi="宋体" w:hint="eastAsia"/>
          <w:kern w:val="0"/>
          <w:sz w:val="24"/>
        </w:rPr>
      </w:pPr>
      <w:r>
        <w:rPr>
          <w:rFonts w:ascii="宋体" w:hAnsi="宋体" w:hint="eastAsia"/>
          <w:kern w:val="0"/>
          <w:sz w:val="24"/>
        </w:rPr>
        <w:t>7、水泵房现场以计算机图形界面结合现场操作，最大限度简化操作与状态显示；</w:t>
      </w:r>
    </w:p>
    <w:p w:rsidR="00A45F9C">
      <w:pPr>
        <w:spacing w:line="460" w:lineRule="auto"/>
        <w:ind w:firstLine="461" w:firstLineChars="192"/>
        <w:rPr>
          <w:rFonts w:ascii="宋体" w:hAnsi="宋体" w:hint="eastAsia"/>
          <w:kern w:val="0"/>
          <w:sz w:val="24"/>
        </w:rPr>
        <w:sectPr>
          <w:type w:val="nextPage"/>
          <w:pgSz w:w="11906" w:h="16838"/>
          <w:pgMar w:top="1440" w:right="964" w:bottom="1440" w:left="1260" w:header="851" w:footer="992" w:gutter="0"/>
          <w:pgNumType w:start="5"/>
          <w:cols w:space="720"/>
          <w:titlePg w:val="0"/>
          <w:docGrid w:type="lines" w:linePitch="312"/>
        </w:sectPr>
      </w:pPr>
      <w:r>
        <w:rPr>
          <w:rFonts w:ascii="宋体" w:hAnsi="宋体" w:hint="eastAsia"/>
          <w:kern w:val="0"/>
          <w:sz w:val="24"/>
        </w:rPr>
        <w:t>8、集中控制器采用三菱公司的FX2N系列PLC及先进的过程控制软件，实现井下排水监控系统的最优控制策略；</w:t>
      </w:r>
    </w:p>
    <w:p w:rsidR="00A45F9C">
      <w:pPr>
        <w:spacing w:line="460" w:lineRule="auto"/>
        <w:ind w:firstLine="461" w:firstLineChars="192"/>
        <w:rPr>
          <w:rFonts w:ascii="宋体" w:hAnsi="宋体" w:hint="eastAsia"/>
          <w:kern w:val="0"/>
          <w:sz w:val="24"/>
        </w:rPr>
      </w:pPr>
      <w:r>
        <w:rPr>
          <w:rFonts w:ascii="宋体" w:hAnsi="宋体" w:hint="eastAsia"/>
          <w:kern w:val="0"/>
          <w:sz w:val="24"/>
        </w:rPr>
        <w:t>9、井下排水监控系统的报警，信息显示，报表记录解决可以所有融入整个矿井监控系统的数据系统；</w:t>
      </w:r>
    </w:p>
    <w:p w:rsidR="00A45F9C">
      <w:pPr>
        <w:spacing w:line="460" w:lineRule="auto"/>
        <w:ind w:firstLine="461" w:firstLineChars="192"/>
        <w:rPr>
          <w:rFonts w:ascii="宋体" w:hAnsi="宋体" w:hint="eastAsia"/>
          <w:kern w:val="0"/>
          <w:sz w:val="24"/>
        </w:rPr>
      </w:pPr>
      <w:r>
        <w:rPr>
          <w:rFonts w:ascii="宋体" w:hAnsi="宋体" w:hint="eastAsia"/>
          <w:kern w:val="0"/>
          <w:sz w:val="24"/>
        </w:rPr>
        <w:t>10、具有完善的系统保护功能；</w:t>
      </w:r>
    </w:p>
    <w:p w:rsidR="00A45F9C">
      <w:pPr>
        <w:spacing w:line="460" w:lineRule="auto"/>
        <w:ind w:firstLine="461" w:firstLineChars="192"/>
        <w:rPr>
          <w:rFonts w:ascii="宋体" w:hAnsi="宋体" w:hint="eastAsia"/>
          <w:kern w:val="0"/>
          <w:sz w:val="24"/>
        </w:rPr>
      </w:pPr>
      <w:r>
        <w:rPr>
          <w:rFonts w:ascii="宋体" w:hAnsi="宋体" w:hint="eastAsia"/>
          <w:kern w:val="0"/>
          <w:sz w:val="24"/>
        </w:rPr>
        <w:t>11、控制系统可以通过以太网接入矿井工业以太干网，实现水泵监控子系统与全矿井的自动化监控系统信息共享；</w:t>
      </w:r>
    </w:p>
    <w:p w:rsidR="00A45F9C">
      <w:pPr>
        <w:spacing w:line="460" w:lineRule="auto"/>
        <w:ind w:firstLine="461" w:firstLineChars="192"/>
        <w:rPr>
          <w:rFonts w:ascii="宋体" w:hAnsi="宋体" w:hint="eastAsia"/>
          <w:kern w:val="0"/>
          <w:sz w:val="24"/>
        </w:rPr>
      </w:pPr>
      <w:r>
        <w:rPr>
          <w:rFonts w:ascii="宋体" w:hAnsi="宋体" w:hint="eastAsia"/>
          <w:kern w:val="0"/>
          <w:sz w:val="24"/>
        </w:rPr>
        <w:t>12、具有较强的兼容性和扩展性，为下一步综合自动化集中控制做好扩展接口；</w:t>
      </w:r>
    </w:p>
    <w:p w:rsidR="00A45F9C">
      <w:pPr>
        <w:spacing w:line="460" w:lineRule="auto"/>
        <w:ind w:firstLine="461" w:firstLineChars="192"/>
        <w:rPr>
          <w:rFonts w:ascii="宋体" w:hAnsi="宋体" w:hint="eastAsia"/>
          <w:kern w:val="0"/>
          <w:sz w:val="24"/>
        </w:rPr>
      </w:pPr>
      <w:r>
        <w:rPr>
          <w:rFonts w:ascii="宋体" w:hAnsi="宋体" w:hint="eastAsia"/>
          <w:kern w:val="0"/>
          <w:sz w:val="24"/>
        </w:rPr>
        <w:t>13、具有实时现场工况监控功能，并能将现场运营状况图像保存，可随时查看各时间段设备的运营状况</w:t>
      </w:r>
    </w:p>
    <w:p w:rsidR="00A45F9C">
      <w:pPr>
        <w:numPr>
          <w:ilvl w:val="0"/>
          <w:numId w:val="1"/>
        </w:numPr>
        <w:spacing w:line="460" w:lineRule="auto"/>
        <w:outlineLvl w:val="0"/>
        <w:rPr>
          <w:rFonts w:ascii="黑体" w:eastAsia="黑体" w:hint="eastAsia"/>
          <w:sz w:val="32"/>
        </w:rPr>
      </w:pPr>
      <w:bookmarkStart w:id="6" w:name="_Toc293074109"/>
      <w:r>
        <w:rPr>
          <w:rFonts w:ascii="黑体" w:eastAsia="黑体" w:hint="eastAsia"/>
          <w:sz w:val="32"/>
        </w:rPr>
        <w:t>系统设计原则和依据</w:t>
      </w:r>
      <w:bookmarkEnd w:id="6"/>
    </w:p>
    <w:p w:rsidR="00A45F9C">
      <w:pPr>
        <w:spacing w:line="460" w:lineRule="auto"/>
        <w:outlineLvl w:val="1"/>
        <w:rPr>
          <w:rFonts w:ascii="黑体" w:eastAsia="黑体" w:hint="eastAsia"/>
          <w:sz w:val="28"/>
        </w:rPr>
      </w:pPr>
      <w:bookmarkStart w:id="7" w:name="_Toc293074110"/>
      <w:r>
        <w:rPr>
          <w:rFonts w:hint="eastAsia"/>
          <w:sz w:val="28"/>
        </w:rPr>
        <w:t>3.1</w:t>
      </w:r>
      <w:r>
        <w:rPr>
          <w:rFonts w:ascii="黑体" w:eastAsia="黑体" w:hint="eastAsia"/>
          <w:sz w:val="28"/>
        </w:rPr>
        <w:t>设计依据</w:t>
      </w:r>
      <w:bookmarkEnd w:id="7"/>
    </w:p>
    <w:p w:rsidR="00A45F9C">
      <w:pPr>
        <w:spacing w:line="460" w:lineRule="auto"/>
        <w:ind w:firstLine="240" w:firstLineChars="100"/>
        <w:rPr>
          <w:rFonts w:ascii="宋体" w:hAnsi="宋体" w:hint="eastAsia"/>
          <w:sz w:val="24"/>
        </w:rPr>
      </w:pPr>
      <w:r>
        <w:rPr>
          <w:rFonts w:ascii="宋体" w:hAnsi="宋体" w:hint="eastAsia"/>
          <w:sz w:val="24"/>
        </w:rPr>
        <w:t>（1）设计方案根据</w:t>
      </w:r>
      <w:r w:rsidR="00B4196E">
        <w:rPr>
          <w:rFonts w:ascii="宋体" w:hAnsi="宋体" w:hint="eastAsia"/>
          <w:sz w:val="24"/>
        </w:rPr>
        <w:t>前进</w:t>
      </w:r>
      <w:r>
        <w:rPr>
          <w:rFonts w:ascii="宋体" w:hAnsi="宋体" w:hint="eastAsia"/>
          <w:sz w:val="24"/>
        </w:rPr>
        <w:t>煤矿安全生产泵房自动化监控实际规定而做出。</w:t>
      </w:r>
    </w:p>
    <w:p w:rsidR="00A45F9C">
      <w:pPr>
        <w:spacing w:line="460" w:lineRule="auto"/>
        <w:ind w:firstLine="240" w:firstLineChars="100"/>
        <w:rPr>
          <w:rFonts w:ascii="宋体" w:hAnsi="宋体" w:hint="eastAsia"/>
          <w:sz w:val="24"/>
        </w:rPr>
      </w:pPr>
      <w:r>
        <w:rPr>
          <w:rFonts w:ascii="宋体" w:hAnsi="宋体" w:hint="eastAsia"/>
          <w:sz w:val="24"/>
        </w:rPr>
        <w:t>（2）系统设备符合</w:t>
      </w:r>
      <w:r w:rsidR="00B4196E">
        <w:rPr>
          <w:rFonts w:ascii="宋体" w:hAnsi="宋体" w:hint="eastAsia"/>
          <w:sz w:val="24"/>
        </w:rPr>
        <w:t>前进</w:t>
      </w:r>
      <w:r>
        <w:rPr>
          <w:rFonts w:ascii="宋体" w:hAnsi="宋体" w:hint="eastAsia"/>
          <w:sz w:val="24"/>
        </w:rPr>
        <w:t>煤矿生产环境条件，符合《煤矿安全规程》相关规定。</w:t>
      </w:r>
    </w:p>
    <w:p w:rsidR="00A45F9C">
      <w:pPr>
        <w:spacing w:line="460" w:lineRule="auto"/>
        <w:outlineLvl w:val="1"/>
        <w:rPr>
          <w:rFonts w:ascii="黑体" w:eastAsia="黑体" w:hint="eastAsia"/>
          <w:sz w:val="28"/>
        </w:rPr>
      </w:pPr>
      <w:bookmarkStart w:id="8" w:name="_Toc293074111"/>
      <w:r>
        <w:rPr>
          <w:rFonts w:eastAsia="黑体"/>
          <w:sz w:val="28"/>
        </w:rPr>
        <w:t>3.2</w:t>
      </w:r>
      <w:r>
        <w:rPr>
          <w:rFonts w:ascii="黑体" w:eastAsia="黑体" w:hint="eastAsia"/>
          <w:sz w:val="28"/>
        </w:rPr>
        <w:t>设计原则</w:t>
      </w:r>
      <w:bookmarkEnd w:id="8"/>
    </w:p>
    <w:p w:rsidR="00A45F9C">
      <w:pPr>
        <w:spacing w:line="460" w:lineRule="auto"/>
        <w:ind w:firstLine="480" w:firstLineChars="200"/>
        <w:rPr>
          <w:rFonts w:ascii="宋体" w:hAnsi="宋体" w:hint="eastAsia"/>
          <w:sz w:val="24"/>
        </w:rPr>
      </w:pPr>
      <w:r>
        <w:rPr>
          <w:rFonts w:ascii="宋体" w:hAnsi="宋体" w:hint="eastAsia"/>
          <w:sz w:val="24"/>
        </w:rPr>
        <w:t>（1）、</w:t>
      </w:r>
      <w:r>
        <w:rPr>
          <w:rFonts w:ascii="宋体" w:hAnsi="宋体"/>
          <w:sz w:val="24"/>
        </w:rPr>
        <w:t>安全可靠性</w:t>
      </w:r>
    </w:p>
    <w:p w:rsidR="00A45F9C">
      <w:pPr>
        <w:spacing w:line="460" w:lineRule="auto"/>
        <w:ind w:firstLine="480" w:firstLineChars="200"/>
        <w:rPr>
          <w:rFonts w:ascii="宋体" w:hAnsi="宋体" w:hint="eastAsia"/>
          <w:sz w:val="24"/>
        </w:rPr>
      </w:pPr>
      <w:r>
        <w:rPr>
          <w:rFonts w:ascii="宋体" w:hAnsi="宋体" w:hint="eastAsia"/>
          <w:sz w:val="24"/>
        </w:rPr>
        <w:t>1）、</w:t>
      </w:r>
      <w:r>
        <w:rPr>
          <w:rFonts w:ascii="宋体" w:hAnsi="宋体"/>
          <w:sz w:val="24"/>
        </w:rPr>
        <w:t>拥有远端控制及就地控制两种控制方式，当集中控制柜与远端监控平台通讯中断时，自动转入就地控制方式。就地控制方式又可分为就地集中控制及就地手动控制。</w:t>
      </w:r>
    </w:p>
    <w:p w:rsidR="00A45F9C">
      <w:pPr>
        <w:spacing w:line="460" w:lineRule="auto"/>
        <w:ind w:firstLine="480" w:firstLineChars="200"/>
        <w:rPr>
          <w:rFonts w:ascii="宋体" w:hAnsi="宋体" w:hint="eastAsia"/>
          <w:sz w:val="24"/>
        </w:rPr>
      </w:pPr>
      <w:r>
        <w:rPr>
          <w:rFonts w:ascii="宋体" w:hAnsi="宋体" w:hint="eastAsia"/>
          <w:sz w:val="24"/>
        </w:rPr>
        <w:t>2）、</w:t>
      </w:r>
      <w:r>
        <w:rPr>
          <w:rFonts w:ascii="宋体" w:hAnsi="宋体"/>
          <w:sz w:val="24"/>
        </w:rPr>
        <w:t>全方位监控电机、水泵、启动柜、真空系统等各环节，对系统出现的异常可以提前给出预警。</w:t>
      </w:r>
    </w:p>
    <w:p w:rsidR="00A45F9C">
      <w:pPr>
        <w:spacing w:line="460" w:lineRule="auto"/>
        <w:ind w:firstLine="480" w:firstLineChars="200"/>
        <w:rPr>
          <w:rFonts w:ascii="宋体" w:hAnsi="宋体" w:hint="eastAsia"/>
          <w:sz w:val="24"/>
        </w:rPr>
      </w:pPr>
      <w:r>
        <w:rPr>
          <w:rFonts w:ascii="宋体" w:hAnsi="宋体" w:hint="eastAsia"/>
          <w:sz w:val="24"/>
        </w:rPr>
        <w:t>3）、</w:t>
      </w:r>
      <w:r>
        <w:rPr>
          <w:rFonts w:ascii="宋体" w:hAnsi="宋体"/>
          <w:sz w:val="24"/>
        </w:rPr>
        <w:t>严格规范地按照规定的程序对水泵进行自动启、停。</w:t>
      </w:r>
    </w:p>
    <w:p w:rsidR="00A45F9C">
      <w:pPr>
        <w:spacing w:line="460" w:lineRule="auto"/>
        <w:ind w:firstLine="480" w:firstLineChars="200"/>
        <w:rPr>
          <w:rFonts w:ascii="宋体" w:hAnsi="宋体"/>
          <w:sz w:val="24"/>
        </w:rPr>
      </w:pPr>
      <w:r>
        <w:rPr>
          <w:rFonts w:ascii="宋体" w:hAnsi="宋体" w:hint="eastAsia"/>
          <w:sz w:val="24"/>
        </w:rPr>
        <w:t>4）、</w:t>
      </w:r>
      <w:r>
        <w:rPr>
          <w:rFonts w:ascii="宋体" w:hAnsi="宋体"/>
          <w:sz w:val="24"/>
        </w:rPr>
        <w:t>选用可靠的控制原器件，水泵房控制核心选用</w:t>
      </w:r>
      <w:r>
        <w:rPr>
          <w:rFonts w:ascii="宋体" w:hAnsi="宋体" w:hint="eastAsia"/>
          <w:sz w:val="24"/>
        </w:rPr>
        <w:t>三菱</w:t>
      </w:r>
      <w:r>
        <w:rPr>
          <w:rFonts w:ascii="宋体" w:hAnsi="宋体"/>
          <w:sz w:val="24"/>
        </w:rPr>
        <w:t>公司的可编程控制器</w:t>
      </w:r>
      <w:r>
        <w:rPr>
          <w:rFonts w:ascii="宋体" w:hAnsi="宋体" w:hint="eastAsia"/>
          <w:sz w:val="24"/>
        </w:rPr>
        <w:t>FX2N系列</w:t>
      </w:r>
      <w:r>
        <w:rPr>
          <w:rFonts w:ascii="宋体" w:hAnsi="宋体"/>
          <w:sz w:val="24"/>
        </w:rPr>
        <w:t>，继电原件选用</w:t>
      </w:r>
      <w:r w:rsidR="00F40E26">
        <w:rPr>
          <w:rFonts w:ascii="宋体" w:hAnsi="宋体" w:hint="eastAsia"/>
          <w:sz w:val="24"/>
        </w:rPr>
        <w:t>国产名牌</w:t>
      </w:r>
      <w:r>
        <w:rPr>
          <w:rFonts w:ascii="宋体" w:hAnsi="宋体"/>
          <w:sz w:val="24"/>
        </w:rPr>
        <w:t>的器件。</w:t>
      </w:r>
    </w:p>
    <w:p w:rsidR="00A45F9C">
      <w:pPr>
        <w:spacing w:line="460" w:lineRule="auto"/>
        <w:ind w:firstLine="480" w:firstLineChars="200"/>
        <w:rPr>
          <w:rFonts w:ascii="宋体" w:hAnsi="宋体" w:hint="eastAsia"/>
          <w:sz w:val="24"/>
        </w:rPr>
      </w:pPr>
      <w:r>
        <w:rPr>
          <w:rFonts w:ascii="宋体" w:hAnsi="宋体" w:hint="eastAsia"/>
          <w:sz w:val="24"/>
        </w:rPr>
        <w:t>（2）、</w:t>
      </w:r>
      <w:r>
        <w:rPr>
          <w:rFonts w:ascii="宋体" w:hAnsi="宋体"/>
          <w:sz w:val="24"/>
        </w:rPr>
        <w:t>先进性</w:t>
      </w:r>
    </w:p>
    <w:p w:rsidR="00A45F9C">
      <w:pPr>
        <w:spacing w:line="460" w:lineRule="auto"/>
        <w:ind w:firstLine="480" w:firstLineChars="200"/>
        <w:rPr>
          <w:rFonts w:ascii="宋体" w:hAnsi="宋体" w:hint="eastAsia"/>
          <w:sz w:val="24"/>
        </w:rPr>
        <w:sectPr>
          <w:type w:val="nextPage"/>
          <w:pgSz w:w="11906" w:h="16838"/>
          <w:pgMar w:top="1440" w:right="964" w:bottom="1440" w:left="1260" w:header="851" w:footer="992" w:gutter="0"/>
          <w:pgNumType w:start="6"/>
          <w:cols w:space="720"/>
          <w:titlePg w:val="0"/>
          <w:docGrid w:type="lines" w:linePitch="312"/>
        </w:sectPr>
      </w:pPr>
      <w:r>
        <w:rPr>
          <w:rFonts w:ascii="宋体" w:hAnsi="宋体" w:hint="eastAsia"/>
          <w:sz w:val="24"/>
        </w:rPr>
        <w:t>1）、</w:t>
      </w:r>
      <w:r>
        <w:rPr>
          <w:rFonts w:ascii="宋体" w:hAnsi="宋体"/>
          <w:sz w:val="24"/>
        </w:rPr>
        <w:t>由于采用了光纤环网通讯传输技术使得数据传输更加快捷、可靠。</w:t>
      </w:r>
    </w:p>
    <w:p w:rsidR="00A45F9C">
      <w:pPr>
        <w:spacing w:line="460" w:lineRule="auto"/>
        <w:ind w:firstLine="480" w:firstLineChars="200"/>
        <w:rPr>
          <w:rFonts w:ascii="宋体" w:hAnsi="宋体" w:hint="eastAsia"/>
          <w:sz w:val="24"/>
        </w:rPr>
      </w:pPr>
      <w:r>
        <w:rPr>
          <w:rFonts w:ascii="宋体" w:hAnsi="宋体" w:hint="eastAsia"/>
          <w:sz w:val="24"/>
        </w:rPr>
        <w:t>2）、</w:t>
      </w:r>
      <w:r>
        <w:rPr>
          <w:rFonts w:ascii="宋体" w:hAnsi="宋体"/>
          <w:sz w:val="24"/>
        </w:rPr>
        <w:t>采用了组态软件控制编程技术，不仅使可靠性大为提高并且使程序更加具有通用性，也使系统的二次开发及扩容变得更加规范、容易。</w:t>
      </w:r>
    </w:p>
    <w:p w:rsidR="00A45F9C">
      <w:pPr>
        <w:spacing w:line="460" w:lineRule="auto"/>
        <w:ind w:firstLine="480" w:firstLineChars="200"/>
        <w:rPr>
          <w:rFonts w:ascii="宋体" w:hAnsi="宋体" w:hint="eastAsia"/>
          <w:sz w:val="24"/>
        </w:rPr>
      </w:pPr>
      <w:r>
        <w:rPr>
          <w:rFonts w:ascii="宋体" w:hAnsi="宋体" w:hint="eastAsia"/>
          <w:sz w:val="24"/>
        </w:rPr>
        <w:t>3）、</w:t>
      </w:r>
      <w:r>
        <w:rPr>
          <w:rFonts w:ascii="宋体" w:hAnsi="宋体"/>
          <w:sz w:val="24"/>
        </w:rPr>
        <w:t>本系统遵循矿井综合监控系统标准子系统接口规范使得该系统可以非常容易地并入矿井综合监控系统中，与其它子系统实现数据的共享。</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该控制系统是由地面操作员站、水泵控制分站二部分组成。</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控制系统对泵房内排水泵、射流系统、抽真空系统、管道电动阀门和水泵轴震动等装置实行了自动控制及运营参数自动检测，通过检测水仓水位、电机电流、电机电压、闸阀启动度、流量、真空度等参数，控制水泵工作。</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控制系统面板上设有液晶触摸屏，就地实时以图形、图像、数据、文字等方式，直观、形象、实时地反映系统工作状态以及水仓水位、电机工作电流、电机温度、水泵温度、排水管流量、水泵真空度等参数。</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通讯管理机将各种数据信息传送到地面生产调度中心和生产设备控制中心，地面操作员站进行实时监测监控及报警显示、故障历史查询、模拟量曲线显示和报表打印。该系统具有运营可靠、操作方便 、自动化限度高等特点。</w:t>
      </w:r>
    </w:p>
    <w:p w:rsidR="005B2D9B" w:rsidP="005B2D9B">
      <w:pPr>
        <w:spacing w:line="460" w:lineRule="auto"/>
        <w:ind w:right="25" w:firstLine="480" w:rightChars="12" w:firstLineChars="200"/>
        <w:rPr>
          <w:rFonts w:ascii="宋体" w:hAnsi="宋体" w:hint="eastAsia"/>
          <w:sz w:val="24"/>
        </w:rPr>
      </w:pPr>
      <w:r>
        <w:rPr>
          <w:rFonts w:ascii="宋体" w:hAnsi="宋体" w:hint="eastAsia"/>
          <w:sz w:val="24"/>
        </w:rPr>
        <w:t>视频监控系统将现场运营工况以录像的形式发送并保存到上位机，在上位机上以四画面的形式显示各设备的运营状况及吸水井液位变化。</w:t>
      </w:r>
    </w:p>
    <w:p w:rsidR="00A45F9C">
      <w:pPr>
        <w:spacing w:line="460" w:lineRule="auto"/>
        <w:outlineLvl w:val="1"/>
        <w:rPr>
          <w:rFonts w:ascii="黑体" w:eastAsia="黑体" w:hint="eastAsia"/>
          <w:sz w:val="28"/>
        </w:rPr>
      </w:pPr>
      <w:bookmarkStart w:id="9" w:name="_Toc293074112"/>
      <w:r>
        <w:rPr>
          <w:rFonts w:hint="eastAsia"/>
          <w:sz w:val="28"/>
        </w:rPr>
        <w:t>3.3</w:t>
      </w:r>
      <w:r>
        <w:rPr>
          <w:rFonts w:ascii="黑体" w:eastAsia="黑体" w:hint="eastAsia"/>
          <w:sz w:val="28"/>
        </w:rPr>
        <w:t>引用标准</w:t>
      </w:r>
      <w:bookmarkEnd w:id="9"/>
    </w:p>
    <w:p w:rsidR="00A45F9C">
      <w:pPr>
        <w:spacing w:line="460" w:lineRule="auto"/>
        <w:ind w:firstLine="238"/>
        <w:rPr>
          <w:rFonts w:ascii="宋体" w:hAnsi="宋体" w:hint="eastAsia"/>
          <w:sz w:val="24"/>
        </w:rPr>
      </w:pPr>
      <w:r>
        <w:rPr>
          <w:rFonts w:ascii="宋体" w:hAnsi="宋体" w:hint="eastAsia"/>
          <w:sz w:val="24"/>
        </w:rPr>
        <w:t>《煤矿安全规程》</w:t>
      </w:r>
    </w:p>
    <w:p w:rsidR="00A45F9C">
      <w:pPr>
        <w:spacing w:line="460" w:lineRule="auto"/>
        <w:ind w:firstLine="238"/>
        <w:rPr>
          <w:rFonts w:ascii="宋体" w:hAnsi="宋体" w:hint="eastAsia"/>
          <w:sz w:val="24"/>
        </w:rPr>
      </w:pPr>
      <w:r>
        <w:rPr>
          <w:rFonts w:ascii="宋体" w:hAnsi="宋体" w:hint="eastAsia"/>
          <w:sz w:val="24"/>
        </w:rPr>
        <w:t>《煤矿设计规范》</w:t>
      </w:r>
    </w:p>
    <w:p w:rsidR="00A45F9C">
      <w:pPr>
        <w:spacing w:line="460" w:lineRule="auto"/>
        <w:ind w:firstLine="238"/>
        <w:rPr>
          <w:rFonts w:ascii="宋体" w:hAnsi="宋体"/>
          <w:sz w:val="24"/>
        </w:rPr>
      </w:pPr>
      <w:r>
        <w:rPr>
          <w:rFonts w:ascii="宋体" w:hAnsi="宋体" w:hint="eastAsia"/>
          <w:sz w:val="24"/>
        </w:rPr>
        <w:t>《爆炸性环境用防爆电气设备本质安全型电路和电气设备规定》</w:t>
      </w:r>
      <w:r>
        <w:rPr>
          <w:rFonts w:ascii="宋体" w:hAnsi="宋体"/>
          <w:sz w:val="24"/>
        </w:rPr>
        <w:t>GB 3836.4-83</w:t>
      </w:r>
    </w:p>
    <w:p w:rsidR="00A45F9C">
      <w:pPr>
        <w:spacing w:line="460" w:lineRule="auto"/>
        <w:ind w:firstLine="238"/>
        <w:rPr>
          <w:rFonts w:ascii="宋体" w:hAnsi="宋体"/>
          <w:sz w:val="24"/>
        </w:rPr>
      </w:pPr>
      <w:r>
        <w:rPr>
          <w:rFonts w:ascii="宋体" w:hAnsi="宋体" w:hint="eastAsia"/>
          <w:sz w:val="24"/>
        </w:rPr>
        <w:t xml:space="preserve">《爆炸性环境用防爆电气设备通用规定》  </w:t>
      </w:r>
      <w:r>
        <w:rPr>
          <w:rFonts w:ascii="宋体" w:hAnsi="宋体"/>
          <w:sz w:val="24"/>
        </w:rPr>
        <w:t>GB 3836.1-83</w:t>
      </w:r>
    </w:p>
    <w:p w:rsidR="00A45F9C">
      <w:pPr>
        <w:spacing w:line="460" w:lineRule="auto"/>
        <w:ind w:firstLine="238"/>
        <w:rPr>
          <w:rFonts w:ascii="宋体" w:hAnsi="宋体"/>
          <w:sz w:val="24"/>
        </w:rPr>
      </w:pPr>
      <w:r>
        <w:rPr>
          <w:rFonts w:ascii="宋体" w:hAnsi="宋体" w:hint="eastAsia"/>
          <w:sz w:val="24"/>
        </w:rPr>
        <w:t xml:space="preserve">《矿用一般型电气设备》  </w:t>
      </w:r>
      <w:r>
        <w:rPr>
          <w:rFonts w:ascii="宋体" w:hAnsi="宋体"/>
          <w:sz w:val="24"/>
        </w:rPr>
        <w:t>GB 12173-90</w:t>
      </w:r>
    </w:p>
    <w:p w:rsidR="00A45F9C">
      <w:pPr>
        <w:spacing w:line="460" w:lineRule="auto"/>
        <w:ind w:firstLine="238"/>
        <w:rPr>
          <w:rFonts w:ascii="宋体" w:hAnsi="宋体" w:hint="eastAsia"/>
          <w:sz w:val="24"/>
        </w:rPr>
        <w:sectPr>
          <w:type w:val="nextPage"/>
          <w:pgSz w:w="11906" w:h="16838"/>
          <w:pgMar w:top="1440" w:right="964" w:bottom="1440" w:left="1260" w:header="851" w:footer="992" w:gutter="0"/>
          <w:pgNumType w:start="7"/>
          <w:cols w:space="720"/>
          <w:titlePg w:val="0"/>
          <w:docGrid w:type="lines" w:linePitch="312"/>
        </w:sectPr>
      </w:pPr>
      <w:r>
        <w:rPr>
          <w:rFonts w:ascii="宋体" w:hAnsi="宋体" w:hint="eastAsia"/>
          <w:sz w:val="24"/>
        </w:rPr>
        <w:t xml:space="preserve">《煤矿通信、检测、控制用电工电子产品通用技术规定》  </w:t>
      </w:r>
      <w:r>
        <w:rPr>
          <w:rFonts w:ascii="宋体" w:hAnsi="宋体"/>
          <w:sz w:val="24"/>
        </w:rPr>
        <w:t>MT 209-90</w:t>
      </w:r>
    </w:p>
    <w:p w:rsidR="00A45F9C">
      <w:pPr>
        <w:spacing w:line="460" w:lineRule="auto"/>
        <w:ind w:firstLine="238"/>
        <w:rPr>
          <w:rFonts w:ascii="宋体" w:hAnsi="宋体" w:hint="eastAsia"/>
          <w:sz w:val="24"/>
        </w:rPr>
      </w:pPr>
      <w:r>
        <w:rPr>
          <w:rFonts w:ascii="宋体" w:hAnsi="宋体" w:hint="eastAsia"/>
          <w:sz w:val="24"/>
        </w:rPr>
        <w:t>《工业自动化仪表工程施工及验收规范》  GBJ 93-86</w:t>
      </w:r>
    </w:p>
    <w:p w:rsidR="00A45F9C">
      <w:pPr>
        <w:spacing w:line="460" w:lineRule="auto"/>
        <w:ind w:firstLine="238"/>
        <w:rPr>
          <w:rFonts w:ascii="宋体" w:hAnsi="宋体" w:hint="eastAsia"/>
          <w:sz w:val="24"/>
        </w:rPr>
      </w:pPr>
      <w:r>
        <w:rPr>
          <w:rFonts w:ascii="宋体" w:hAnsi="宋体" w:hint="eastAsia"/>
          <w:sz w:val="24"/>
        </w:rPr>
        <w:t>《工业公司通信设计规范》  GBJ 42-81</w:t>
      </w:r>
    </w:p>
    <w:p w:rsidR="00A45F9C">
      <w:pPr>
        <w:spacing w:line="460" w:lineRule="auto"/>
        <w:ind w:firstLine="238"/>
        <w:rPr>
          <w:rFonts w:ascii="宋体" w:hAnsi="宋体" w:hint="eastAsia"/>
          <w:sz w:val="24"/>
        </w:rPr>
      </w:pPr>
      <w:r>
        <w:rPr>
          <w:rFonts w:ascii="宋体" w:hAnsi="宋体" w:hint="eastAsia"/>
          <w:sz w:val="24"/>
        </w:rPr>
        <w:t>《通用用电设备配电设计规范》  GB 50055-93</w:t>
      </w:r>
    </w:p>
    <w:p w:rsidR="00A45F9C">
      <w:pPr>
        <w:numPr>
          <w:ilvl w:val="0"/>
          <w:numId w:val="1"/>
        </w:numPr>
        <w:spacing w:line="460" w:lineRule="auto"/>
        <w:outlineLvl w:val="0"/>
        <w:rPr>
          <w:rFonts w:ascii="黑体" w:eastAsia="黑体" w:hint="eastAsia"/>
          <w:sz w:val="32"/>
        </w:rPr>
      </w:pPr>
      <w:bookmarkStart w:id="10" w:name="_Toc293074113"/>
      <w:r>
        <w:rPr>
          <w:rFonts w:ascii="黑体" w:eastAsia="黑体" w:hint="eastAsia"/>
          <w:sz w:val="32"/>
        </w:rPr>
        <w:t>系统总体设计</w:t>
      </w:r>
      <w:bookmarkEnd w:id="10"/>
    </w:p>
    <w:p w:rsidR="00A45F9C">
      <w:pPr>
        <w:pStyle w:val="PlainText"/>
        <w:spacing w:line="460" w:lineRule="auto"/>
        <w:ind w:firstLine="480" w:firstLineChars="200"/>
        <w:rPr>
          <w:rFonts w:hint="eastAsia"/>
          <w:sz w:val="24"/>
        </w:rPr>
      </w:pPr>
      <w:r>
        <w:rPr>
          <w:rFonts w:hint="eastAsia"/>
          <w:sz w:val="24"/>
        </w:rPr>
        <w:t>煤矿排水系统承担排出井下所有涌水的重要任务,是保证矿井安全生产的关键环节,其各种设备的可靠运营,关系到整个矿井的安全,能否达成经济合理运营,关系到矿井的经济效益。因此,应用现代自动化控制技术,实现煤矿排水系统的自动化控制,保证煤矿安全可靠、经济合理尤为</w:t>
      </w:r>
      <w:bookmarkStart w:id="11" w:name="_Toc251943522"/>
      <w:r>
        <w:rPr>
          <w:rFonts w:hint="eastAsia"/>
          <w:sz w:val="24"/>
        </w:rPr>
        <w:t>3.1 系统组成</w:t>
      </w:r>
      <w:bookmarkEnd w:id="11"/>
    </w:p>
    <w:p w:rsidR="00A45F9C">
      <w:pPr>
        <w:spacing w:line="460" w:lineRule="auto"/>
        <w:ind w:firstLine="480" w:firstLineChars="200"/>
        <w:rPr>
          <w:rFonts w:ascii="宋体" w:hAnsi="宋体" w:hint="eastAsia"/>
          <w:sz w:val="24"/>
        </w:rPr>
      </w:pPr>
      <w:r>
        <w:rPr>
          <w:rFonts w:ascii="宋体" w:hAnsi="宋体" w:hint="eastAsia"/>
          <w:sz w:val="24"/>
        </w:rPr>
        <w:t>本控制系统以</w:t>
      </w:r>
      <w:r>
        <w:rPr>
          <w:rFonts w:ascii="宋体" w:hAnsi="宋体"/>
          <w:sz w:val="24"/>
        </w:rPr>
        <w:t>PLC</w:t>
      </w:r>
      <w:r>
        <w:rPr>
          <w:rFonts w:ascii="宋体" w:hAnsi="宋体" w:hint="eastAsia"/>
          <w:sz w:val="24"/>
        </w:rPr>
        <w:t>作为控制核心</w:t>
      </w:r>
      <w:r>
        <w:rPr>
          <w:rFonts w:ascii="宋体" w:hAnsi="宋体"/>
          <w:sz w:val="24"/>
        </w:rPr>
        <w:t>,</w:t>
      </w:r>
      <w:r>
        <w:rPr>
          <w:rFonts w:ascii="宋体" w:hAnsi="宋体" w:hint="eastAsia"/>
          <w:sz w:val="24"/>
        </w:rPr>
        <w:t>触摸屏为显示和重要操作设备，通过</w:t>
      </w:r>
      <w:r>
        <w:rPr>
          <w:rFonts w:ascii="宋体" w:hAnsi="宋体"/>
          <w:sz w:val="24"/>
        </w:rPr>
        <w:t>PLC</w:t>
      </w:r>
      <w:r>
        <w:rPr>
          <w:rFonts w:ascii="宋体" w:hAnsi="宋体" w:hint="eastAsia"/>
          <w:sz w:val="24"/>
        </w:rPr>
        <w:t>检测水泵设备和传感器等的信号，控制水泵、真空泵等设备和电动阀门、电磁阀等执行器的启动与关闭。PLC模拟模块通过传感器采集现场压力、流量、电压、电流等信号，并显示在上位机上，系统重要涉及控制柜、配电柜、传感器和执行器等四部分。</w:t>
      </w:r>
    </w:p>
    <w:p w:rsidR="00A45F9C">
      <w:pPr>
        <w:spacing w:line="460" w:lineRule="auto"/>
        <w:rPr>
          <w:rFonts w:ascii="宋体" w:hAnsi="宋体" w:hint="eastAsia"/>
          <w:sz w:val="24"/>
        </w:rPr>
      </w:pPr>
      <w:r>
        <w:rPr>
          <w:rFonts w:ascii="宋体" w:hAnsi="宋体" w:hint="eastAsia"/>
          <w:sz w:val="24"/>
        </w:rPr>
        <w:t xml:space="preserve">   1、控制柜：为矿用一般型柜体，重要由</w:t>
      </w:r>
      <w:r>
        <w:rPr>
          <w:rFonts w:ascii="宋体" w:hAnsi="宋体"/>
          <w:sz w:val="24"/>
        </w:rPr>
        <w:t>PLC</w:t>
      </w:r>
      <w:r>
        <w:rPr>
          <w:rFonts w:ascii="宋体" w:hAnsi="宋体" w:hint="eastAsia"/>
          <w:sz w:val="24"/>
        </w:rPr>
        <w:t>、触摸屏、中间继电器、信号变送器、以太网络互换机、开关电源、按钮和指示灯等元器件组成，具有信号采集、变换、解决、输出、显示、保护、故障报警和通讯等多种功能。触摸屏的作用是就地实时以图形、图像、数据、文字等方式，直观、形象、实时地反映系统工作状态以及水仓水位、电机工作电流、电机温度、水泵温度、排水管流量、水泵真空度等参数。</w:t>
      </w:r>
    </w:p>
    <w:p w:rsidR="00A45F9C">
      <w:pPr>
        <w:spacing w:line="460" w:lineRule="auto"/>
        <w:ind w:firstLine="480" w:firstLineChars="200"/>
        <w:rPr>
          <w:rFonts w:ascii="宋体" w:hAnsi="宋体" w:hint="eastAsia"/>
          <w:sz w:val="24"/>
        </w:rPr>
      </w:pPr>
      <w:r>
        <w:rPr>
          <w:rFonts w:ascii="宋体" w:hAnsi="宋体" w:hint="eastAsia"/>
          <w:sz w:val="24"/>
        </w:rPr>
        <w:t>2、配电柜（根据现场实际的选配部分）：重要由断路器、接触器、热继电器等元器件组成，是电动阀门、真空泵、电动球阀等的配电回路。</w:t>
      </w:r>
    </w:p>
    <w:p w:rsidR="00A45F9C">
      <w:pPr>
        <w:spacing w:line="460" w:lineRule="auto"/>
        <w:ind w:firstLine="480" w:firstLineChars="200"/>
        <w:rPr>
          <w:rFonts w:ascii="宋体" w:hAnsi="宋体"/>
          <w:sz w:val="24"/>
        </w:rPr>
      </w:pPr>
      <w:r>
        <w:rPr>
          <w:rFonts w:ascii="宋体" w:hAnsi="宋体" w:hint="eastAsia"/>
          <w:sz w:val="24"/>
        </w:rPr>
        <w:t>3、传感器：重要涉及超声波液位计、超声波流量计、负压变送器、压力变送器、电机绕组及轴承温度传感器、水泵轴承温度传感器、电机电压及电流互感器、阀门位置行程开关和过转矩行程开关等。</w:t>
      </w:r>
      <w:r>
        <w:rPr>
          <w:rFonts w:ascii="宋体" w:hAnsi="宋体"/>
          <w:sz w:val="24"/>
        </w:rPr>
        <w:t xml:space="preserve"> </w:t>
      </w:r>
    </w:p>
    <w:p w:rsidR="00A45F9C">
      <w:pPr>
        <w:spacing w:line="460" w:lineRule="auto"/>
        <w:ind w:firstLine="480" w:firstLineChars="200"/>
        <w:rPr>
          <w:rFonts w:ascii="宋体" w:hAnsi="宋体" w:hint="eastAsia"/>
          <w:sz w:val="24"/>
        </w:rPr>
        <w:sectPr>
          <w:type w:val="nextPage"/>
          <w:pgSz w:w="11906" w:h="16838"/>
          <w:pgMar w:top="1440" w:right="964" w:bottom="1440" w:left="1260" w:header="851" w:footer="992" w:gutter="0"/>
          <w:pgNumType w:start="8"/>
          <w:cols w:space="720"/>
          <w:titlePg w:val="0"/>
          <w:docGrid w:type="lines" w:linePitch="312"/>
        </w:sectPr>
      </w:pPr>
      <w:r>
        <w:rPr>
          <w:rFonts w:ascii="宋体" w:hAnsi="宋体" w:hint="eastAsia"/>
          <w:sz w:val="24"/>
        </w:rPr>
        <w:t>4、执行器：涉及多功能控制阀、电动球阀等。</w:t>
      </w:r>
    </w:p>
    <w:p w:rsidR="00A45F9C" w:rsidRPr="00E74DC8" w:rsidP="00E74DC8">
      <w:pPr>
        <w:spacing w:line="460" w:lineRule="auto"/>
        <w:ind w:firstLine="480" w:firstLineChars="200"/>
        <w:rPr>
          <w:rFonts w:ascii="宋体" w:hAnsi="宋体" w:hint="eastAsia"/>
          <w:sz w:val="24"/>
        </w:rPr>
      </w:pPr>
      <w:r w:rsidR="005B2D9B">
        <w:rPr>
          <w:rFonts w:ascii="宋体" w:hAnsi="宋体" w:hint="eastAsia"/>
          <w:sz w:val="24"/>
        </w:rPr>
        <w:t>5、视频监控系统：涉及摄像头、数字硬盘录像机、光纤、</w:t>
      </w:r>
      <w:r w:rsidR="00CB5656">
        <w:rPr>
          <w:rFonts w:ascii="宋体" w:hAnsi="宋体" w:hint="eastAsia"/>
          <w:sz w:val="24"/>
        </w:rPr>
        <w:t>光端机</w:t>
      </w:r>
      <w:r w:rsidR="005B2D9B">
        <w:rPr>
          <w:rFonts w:ascii="宋体" w:hAnsi="宋体" w:hint="eastAsia"/>
          <w:sz w:val="24"/>
        </w:rPr>
        <w:t>、终端盒等</w:t>
      </w:r>
    </w:p>
    <w:p w:rsidR="00A45F9C">
      <w:pPr>
        <w:spacing w:line="460" w:lineRule="auto"/>
        <w:outlineLvl w:val="1"/>
        <w:rPr>
          <w:rFonts w:hint="eastAsia"/>
          <w:sz w:val="28"/>
        </w:rPr>
      </w:pPr>
      <w:bookmarkStart w:id="12" w:name="_Toc293074114"/>
      <w:r>
        <w:rPr>
          <w:rFonts w:hint="eastAsia"/>
          <w:sz w:val="28"/>
        </w:rPr>
        <w:t>4.1</w:t>
      </w:r>
      <w:r>
        <w:rPr>
          <w:rFonts w:ascii="黑体" w:eastAsia="黑体" w:hint="eastAsia"/>
          <w:sz w:val="28"/>
        </w:rPr>
        <w:t>控制方式</w:t>
      </w:r>
      <w:bookmarkEnd w:id="12"/>
    </w:p>
    <w:p w:rsidR="00A45F9C">
      <w:pPr>
        <w:pStyle w:val="ListParagraph"/>
        <w:adjustRightInd w:val="0"/>
        <w:spacing w:line="460" w:lineRule="auto"/>
        <w:ind w:left="0" w:firstLine="480" w:firstLineChars="200"/>
        <w:rPr>
          <w:rFonts w:hint="eastAsia"/>
          <w:sz w:val="24"/>
          <w:lang w:eastAsia="zh-CN"/>
        </w:rPr>
      </w:pPr>
      <w:r>
        <w:rPr>
          <w:rFonts w:hint="eastAsia"/>
          <w:sz w:val="24"/>
          <w:lang w:eastAsia="zh-CN"/>
        </w:rPr>
        <w:t>为了满足平常运营、检修、故障解决等需要，具有两种控制模式：就地、远程。操作人员可采用不同方式控制各水泵的启动和停止：</w:t>
      </w:r>
    </w:p>
    <w:p w:rsidR="00A45F9C">
      <w:pPr>
        <w:pStyle w:val="ListParagraph"/>
        <w:numPr>
          <w:ilvl w:val="1"/>
          <w:numId w:val="2"/>
        </w:numPr>
        <w:tabs>
          <w:tab w:val="clear" w:pos="420"/>
          <w:tab w:val="left" w:pos="480"/>
        </w:tabs>
        <w:adjustRightInd w:val="0"/>
        <w:spacing w:line="460" w:lineRule="auto"/>
        <w:rPr>
          <w:rFonts w:ascii="宋体" w:hAnsi="宋体"/>
          <w:sz w:val="24"/>
          <w:lang w:eastAsia="zh-CN"/>
        </w:rPr>
      </w:pPr>
      <w:r>
        <w:rPr>
          <w:rFonts w:hint="eastAsia"/>
          <w:sz w:val="24"/>
        </w:rPr>
        <w:t>就地控制</w:t>
      </w:r>
    </w:p>
    <w:p w:rsidR="00A45F9C">
      <w:pPr>
        <w:pStyle w:val="ListParagraph"/>
        <w:spacing w:after="0" w:line="460" w:lineRule="auto"/>
        <w:ind w:left="0" w:firstLine="480" w:firstLineChars="200"/>
        <w:rPr>
          <w:rFonts w:hint="eastAsia"/>
          <w:sz w:val="24"/>
          <w:lang w:eastAsia="zh-CN"/>
        </w:rPr>
      </w:pPr>
      <w:r>
        <w:rPr>
          <w:rFonts w:hint="eastAsia"/>
          <w:sz w:val="24"/>
          <w:lang w:eastAsia="zh-CN"/>
        </w:rPr>
        <w:t>就地控制重要分为就地半自动控制与手动控制。</w:t>
      </w:r>
    </w:p>
    <w:p w:rsidR="00A45F9C">
      <w:pPr>
        <w:pStyle w:val="ListParagraph"/>
        <w:spacing w:after="0" w:line="460" w:lineRule="auto"/>
        <w:ind w:left="0" w:firstLine="480" w:firstLineChars="200"/>
        <w:rPr>
          <w:rFonts w:hint="eastAsia"/>
          <w:sz w:val="24"/>
          <w:lang w:eastAsia="zh-CN"/>
        </w:rPr>
      </w:pPr>
      <w:r>
        <w:rPr>
          <w:rFonts w:hint="eastAsia"/>
          <w:sz w:val="24"/>
          <w:lang w:eastAsia="zh-CN"/>
        </w:rPr>
        <w:t>就地半自动控制：半自动控制重要是指操作人员在井下值班室通过控制柜上的触摸屏，实现一键启停水泵。</w:t>
      </w:r>
    </w:p>
    <w:p w:rsidR="00A45F9C">
      <w:pPr>
        <w:pStyle w:val="ListParagraph"/>
        <w:spacing w:after="0" w:line="460" w:lineRule="auto"/>
        <w:ind w:left="0" w:firstLine="480" w:firstLineChars="200"/>
        <w:rPr>
          <w:rFonts w:hint="eastAsia"/>
          <w:sz w:val="24"/>
          <w:lang w:eastAsia="zh-CN"/>
        </w:rPr>
      </w:pPr>
      <w:r>
        <w:rPr>
          <w:rFonts w:hint="eastAsia"/>
          <w:sz w:val="24"/>
          <w:lang w:eastAsia="zh-CN"/>
        </w:rPr>
        <w:t>当与地面通讯故障或者平常检修故障解决时，操作人员可选择就地控制状态。</w:t>
      </w:r>
    </w:p>
    <w:p w:rsidR="00A45F9C">
      <w:pPr>
        <w:pStyle w:val="ListParagraph"/>
        <w:numPr>
          <w:ilvl w:val="1"/>
          <w:numId w:val="2"/>
        </w:numPr>
        <w:tabs>
          <w:tab w:val="clear" w:pos="420"/>
          <w:tab w:val="left" w:pos="480"/>
        </w:tabs>
        <w:spacing w:after="0" w:line="460" w:lineRule="auto"/>
        <w:rPr>
          <w:sz w:val="24"/>
          <w:lang w:eastAsia="zh-CN"/>
        </w:rPr>
      </w:pPr>
      <w:r>
        <w:rPr>
          <w:rFonts w:hint="eastAsia"/>
          <w:sz w:val="24"/>
        </w:rPr>
        <w:t>远程控制</w:t>
      </w:r>
    </w:p>
    <w:p w:rsidR="00A45F9C">
      <w:pPr>
        <w:pStyle w:val="ListParagraph"/>
        <w:spacing w:line="460" w:lineRule="auto"/>
        <w:ind w:left="0" w:firstLine="480" w:firstLineChars="200"/>
        <w:rPr>
          <w:sz w:val="24"/>
          <w:lang w:eastAsia="zh-CN"/>
        </w:rPr>
      </w:pPr>
      <w:r>
        <w:rPr>
          <w:rFonts w:hint="eastAsia"/>
          <w:sz w:val="24"/>
          <w:lang w:eastAsia="zh-CN"/>
        </w:rPr>
        <w:t>远程控制重要分为远程半自动控制与远程全自动控制。</w:t>
      </w:r>
    </w:p>
    <w:p w:rsidR="00A45F9C">
      <w:pPr>
        <w:pStyle w:val="ListParagraph"/>
        <w:spacing w:line="460" w:lineRule="auto"/>
        <w:ind w:left="0" w:firstLine="480" w:firstLineChars="200"/>
        <w:rPr>
          <w:sz w:val="24"/>
          <w:lang w:eastAsia="zh-CN"/>
        </w:rPr>
      </w:pPr>
      <w:r>
        <w:rPr>
          <w:rFonts w:hint="eastAsia"/>
          <w:sz w:val="24"/>
          <w:lang w:eastAsia="zh-CN"/>
        </w:rPr>
        <w:t>半自动控制是指操作人员只需在地面控制中心操作鼠标键盘，一键启停水泵，以及故障解除等。并且通过计算机语音系统发布报警提醒。</w:t>
      </w:r>
    </w:p>
    <w:p w:rsidR="00A45F9C">
      <w:pPr>
        <w:pStyle w:val="ListParagraph"/>
        <w:spacing w:line="460" w:lineRule="auto"/>
        <w:ind w:left="0" w:firstLine="480" w:firstLineChars="200"/>
        <w:rPr>
          <w:rFonts w:hint="eastAsia"/>
          <w:sz w:val="24"/>
          <w:lang w:eastAsia="zh-CN"/>
        </w:rPr>
      </w:pPr>
      <w:r>
        <w:rPr>
          <w:rFonts w:hint="eastAsia"/>
          <w:sz w:val="24"/>
          <w:lang w:eastAsia="zh-CN"/>
        </w:rPr>
        <w:t>全自动控制是指系统根据水位高低（用户可以设立高低水位）实现自动开停水泵，具有避峰填谷（时间段可设立）、自动轮换、超限报警等功能。</w:t>
      </w:r>
    </w:p>
    <w:p w:rsidR="00A45F9C">
      <w:pPr>
        <w:pStyle w:val="ListParagraph"/>
        <w:numPr>
          <w:ilvl w:val="1"/>
          <w:numId w:val="2"/>
        </w:numPr>
        <w:spacing w:line="460" w:lineRule="auto"/>
        <w:rPr>
          <w:sz w:val="24"/>
          <w:lang w:eastAsia="zh-CN"/>
        </w:rPr>
      </w:pPr>
      <w:r>
        <w:rPr>
          <w:rFonts w:hint="eastAsia"/>
          <w:sz w:val="24"/>
        </w:rPr>
        <w:t>控制方式变换</w:t>
      </w:r>
    </w:p>
    <w:p w:rsidR="00A45F9C">
      <w:pPr>
        <w:pStyle w:val="ListParagraph"/>
        <w:spacing w:line="460" w:lineRule="auto"/>
        <w:ind w:left="420" w:firstLine="480" w:leftChars="200" w:firstLineChars="200"/>
        <w:rPr>
          <w:rFonts w:ascii="宋体" w:hAnsi="宋体" w:hint="eastAsia"/>
          <w:sz w:val="24"/>
          <w:lang w:eastAsia="zh-CN"/>
        </w:rPr>
      </w:pPr>
      <w:r>
        <w:rPr>
          <w:rFonts w:ascii="宋体" w:hAnsi="宋体" w:hint="eastAsia"/>
          <w:sz w:val="24"/>
          <w:lang w:eastAsia="zh-CN"/>
        </w:rPr>
        <w:t>远程和就地选择：可以通过就地控制柜上的远程就地选择开关，来切换远程控制或就地控制。</w:t>
      </w:r>
    </w:p>
    <w:p w:rsidR="00A45F9C">
      <w:pPr>
        <w:pStyle w:val="ListParagraph"/>
        <w:spacing w:line="460" w:lineRule="auto"/>
        <w:ind w:left="0" w:firstLine="480" w:firstLineChars="200"/>
        <w:rPr>
          <w:rFonts w:ascii="宋体" w:hAnsi="宋体" w:hint="eastAsia"/>
          <w:sz w:val="24"/>
          <w:lang w:eastAsia="zh-CN"/>
        </w:rPr>
        <w:sectPr>
          <w:type w:val="nextPage"/>
          <w:pgSz w:w="11906" w:h="16838"/>
          <w:pgMar w:top="1440" w:right="964" w:bottom="1440" w:left="1260" w:header="851" w:footer="992" w:gutter="0"/>
          <w:pgNumType w:start="9"/>
          <w:cols w:space="720"/>
          <w:titlePg w:val="0"/>
          <w:docGrid w:type="lines" w:linePitch="312"/>
        </w:sectPr>
      </w:pPr>
      <w:r>
        <w:rPr>
          <w:rFonts w:ascii="宋体" w:hAnsi="宋体" w:hint="eastAsia"/>
          <w:sz w:val="24"/>
          <w:lang w:eastAsia="zh-CN"/>
        </w:rPr>
        <w:t>自动和手动选择：可以通过就地控制柜上的自动手动选择开关，来切换自动控制或手动控制。</w:t>
      </w:r>
    </w:p>
    <w:p w:rsidR="00A45F9C">
      <w:pPr>
        <w:pStyle w:val="ListParagraph"/>
        <w:spacing w:line="460" w:lineRule="auto"/>
        <w:ind w:left="0" w:firstLine="480" w:firstLineChars="200"/>
        <w:rPr>
          <w:rFonts w:ascii="宋体" w:hAnsi="宋体" w:hint="eastAsia"/>
          <w:sz w:val="24"/>
          <w:lang w:eastAsia="zh-CN"/>
        </w:rPr>
      </w:pPr>
      <w:r>
        <w:rPr>
          <w:rFonts w:ascii="宋体" w:hAnsi="宋体" w:hint="eastAsia"/>
          <w:sz w:val="24"/>
          <w:lang w:eastAsia="zh-CN"/>
        </w:rPr>
        <w:t>当需要远程和就地半自动控制时，自动手动选择开关需打到自动状态；当需要手动控制时（PLC只监视不控制），屏蔽PLC的输出点，操作员通过水泵原有自带控制系统控制。</w:t>
      </w:r>
    </w:p>
    <w:p w:rsidR="00A45F9C">
      <w:pPr>
        <w:spacing w:line="460" w:lineRule="auto"/>
        <w:ind w:firstLine="480" w:firstLineChars="200"/>
        <w:rPr>
          <w:rFonts w:hint="eastAsia"/>
          <w:sz w:val="24"/>
        </w:rPr>
      </w:pPr>
      <w:r>
        <w:rPr>
          <w:rFonts w:ascii="宋体" w:hAnsi="宋体" w:hint="eastAsia"/>
          <w:sz w:val="24"/>
        </w:rPr>
        <w:t>远控的两种方式可以通过上位机选择。</w:t>
      </w:r>
    </w:p>
    <w:p w:rsidR="00A45F9C">
      <w:pPr>
        <w:spacing w:line="460" w:lineRule="auto"/>
        <w:outlineLvl w:val="1"/>
        <w:rPr>
          <w:rFonts w:ascii="黑体" w:eastAsia="黑体" w:hint="eastAsia"/>
          <w:sz w:val="28"/>
        </w:rPr>
      </w:pPr>
      <w:bookmarkStart w:id="13" w:name="_Toc293074115"/>
      <w:r>
        <w:rPr>
          <w:rFonts w:hint="eastAsia"/>
          <w:sz w:val="28"/>
        </w:rPr>
        <w:t>4.2</w:t>
      </w:r>
      <w:r>
        <w:rPr>
          <w:rFonts w:ascii="黑体" w:eastAsia="黑体" w:hint="eastAsia"/>
          <w:sz w:val="28"/>
        </w:rPr>
        <w:t>控制对象</w:t>
      </w:r>
      <w:bookmarkEnd w:id="13"/>
    </w:p>
    <w:p w:rsidR="00A45F9C" w:rsidP="000E27E0">
      <w:pPr>
        <w:numPr>
          <w:ilvl w:val="0"/>
          <w:numId w:val="13"/>
        </w:numPr>
        <w:spacing w:line="460" w:lineRule="auto"/>
        <w:ind w:right="25" w:firstLine="315" w:rightChars="12" w:firstLineChars="150"/>
        <w:rPr>
          <w:rFonts w:ascii="宋体" w:hAnsi="宋体" w:hint="eastAsia"/>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83.6pt;height:300.95pt;margin-top:23.9pt;margin-left:0.3pt;position:absolute;z-index:251658240" stroked="f">
            <v:imagedata r:id="rId4" o:title="QQ截图未命名7777"/>
            <w10:wrap type="square"/>
          </v:shape>
        </w:pict>
      </w:r>
      <w:r>
        <w:rPr>
          <w:rFonts w:ascii="宋体" w:hAnsi="宋体" w:hint="eastAsia"/>
          <w:sz w:val="24"/>
        </w:rPr>
        <w:t>水泵系统</w:t>
      </w:r>
    </w:p>
    <w:p w:rsidR="00A45F9C" w:rsidP="005B2D9B">
      <w:pPr>
        <w:spacing w:line="460" w:lineRule="auto"/>
        <w:ind w:right="25" w:rightChars="12"/>
        <w:rPr>
          <w:rFonts w:ascii="宋体" w:hAnsi="宋体" w:hint="eastAsia"/>
          <w:sz w:val="24"/>
        </w:rPr>
      </w:pPr>
      <w:r>
        <w:rPr>
          <w:rFonts w:ascii="宋体" w:hAnsi="宋体" w:hint="eastAsia"/>
          <w:sz w:val="24"/>
        </w:rPr>
        <w:t xml:space="preserve">    </w:t>
      </w:r>
    </w:p>
    <w:p w:rsidR="00A45F9C" w:rsidP="000E27E0">
      <w:pPr>
        <w:spacing w:line="460" w:lineRule="auto"/>
        <w:ind w:right="25" w:rightChars="12"/>
        <w:jc w:val="center"/>
        <w:rPr>
          <w:rFonts w:ascii="宋体" w:hAnsi="宋体" w:hint="eastAsia"/>
          <w:sz w:val="24"/>
        </w:rPr>
      </w:pPr>
      <w:r>
        <w:rPr>
          <w:rFonts w:ascii="宋体" w:hAnsi="宋体" w:hint="eastAsia"/>
          <w:color w:val="000000"/>
          <w:kern w:val="0"/>
          <w:sz w:val="24"/>
        </w:rPr>
        <w:t>图4-1  水泵控制系统图</w:t>
      </w:r>
    </w:p>
    <w:p w:rsidR="00A45F9C" w:rsidP="005B2D9B">
      <w:pPr>
        <w:spacing w:line="460" w:lineRule="auto"/>
        <w:ind w:right="25" w:firstLine="360" w:rightChars="12" w:firstLineChars="150"/>
        <w:rPr>
          <w:rFonts w:ascii="宋体" w:hAnsi="宋体" w:hint="eastAsia"/>
          <w:sz w:val="24"/>
        </w:rPr>
      </w:pPr>
      <w:r>
        <w:rPr>
          <w:rFonts w:ascii="宋体" w:hAnsi="宋体" w:hint="eastAsia"/>
          <w:sz w:val="24"/>
        </w:rPr>
        <w:t>（2）水泵配电控制柜：</w:t>
      </w:r>
    </w:p>
    <w:p w:rsidR="00A45F9C" w:rsidP="005B2D9B">
      <w:pPr>
        <w:spacing w:line="460" w:lineRule="auto"/>
        <w:ind w:right="25" w:firstLine="480" w:rightChars="12" w:firstLineChars="200"/>
        <w:rPr>
          <w:rFonts w:ascii="宋体" w:hAnsi="宋体" w:hint="eastAsia"/>
          <w:sz w:val="24"/>
        </w:rPr>
        <w:sectPr>
          <w:type w:val="nextPage"/>
          <w:pgSz w:w="11906" w:h="16838"/>
          <w:pgMar w:top="1440" w:right="964" w:bottom="1440" w:left="1260" w:header="851" w:footer="992" w:gutter="0"/>
          <w:pgNumType w:start="10"/>
          <w:cols w:space="720"/>
          <w:titlePg w:val="0"/>
          <w:docGrid w:type="lines" w:linePitch="312"/>
        </w:sectPr>
      </w:pPr>
      <w:r>
        <w:rPr>
          <w:rFonts w:ascii="宋体" w:hAnsi="宋体" w:hint="eastAsia"/>
          <w:sz w:val="24"/>
        </w:rPr>
        <w:t>控制系统就地显示控制可采用液晶触摸屏完毕，可显示水泵电机的电压，电流以及功率因数；通过指示灯显示水泵及附属设备的工作状态；水泵的开停及附属设备开停控制，能对水泵进行就地控制，可作为水泵的操作柜。显示屏具有RS485通讯接口，通过以太网或工业总线接口与上级监控系统完毕通讯，实现远距离监控。</w:t>
      </w:r>
    </w:p>
    <w:p w:rsidR="00A45F9C">
      <w:pPr>
        <w:pStyle w:val="BodyTextIndent"/>
        <w:spacing w:line="460" w:lineRule="auto"/>
        <w:ind w:firstLine="480" w:firstLineChars="200"/>
        <w:rPr>
          <w:rFonts w:hint="eastAsia"/>
          <w:sz w:val="24"/>
          <w:lang w:val="en-GB"/>
        </w:rPr>
      </w:pPr>
      <w:r>
        <w:rPr>
          <w:rFonts w:hAnsi="宋体" w:hint="eastAsia"/>
          <w:sz w:val="24"/>
        </w:rPr>
        <w:t>监测需要的所有信号，经传感器检测，送入相应的信号变送器变成标准的4～20mA信号或1～5V信号，由变送器送入FX2N系列控制器配置的I/O模块，实现对原始一次信号的采集，实现对所监测信号的采集与传输，涉及所需的</w:t>
      </w:r>
      <w:r>
        <w:rPr>
          <w:rFonts w:hint="eastAsia"/>
          <w:sz w:val="24"/>
          <w:lang w:val="en-GB"/>
        </w:rPr>
        <w:t>电气参数、水泵系统工作状态、故障等信号等。</w:t>
      </w:r>
      <w:r>
        <w:rPr>
          <w:rFonts w:hAnsi="宋体" w:hint="eastAsia"/>
          <w:color w:val="000000"/>
          <w:sz w:val="24"/>
        </w:rPr>
        <w:t>同时能接受上级监控系统传来的各种动作指令和保护调试指令并可靠执行，</w:t>
      </w:r>
      <w:r>
        <w:rPr>
          <w:rFonts w:hint="eastAsia"/>
          <w:sz w:val="24"/>
          <w:lang w:val="en-GB"/>
        </w:rPr>
        <w:t>实现远方操作或自动化运营控制、接受解锁命令后能修改参数设定等。</w:t>
      </w:r>
    </w:p>
    <w:p w:rsidR="00A45F9C">
      <w:pPr>
        <w:pStyle w:val="BodyTextIndent"/>
        <w:spacing w:line="460" w:lineRule="auto"/>
        <w:ind w:firstLine="120" w:firstLineChars="50"/>
        <w:rPr>
          <w:rFonts w:hAnsi="宋体" w:hint="eastAsia"/>
          <w:sz w:val="24"/>
        </w:rPr>
      </w:pPr>
      <w:r>
        <w:rPr>
          <w:rFonts w:hAnsi="宋体" w:hint="eastAsia"/>
          <w:sz w:val="24"/>
        </w:rPr>
        <w:t>（3）水位检测、流量检测：超声波水位计、超声波流量计信号接入。</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（4）射流系统：真空度检测、射流电磁阀控制、排气管路电磁阀控制等。</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（5）抽真空系统：抽真空电机控制、排气管路电磁阀控制、真空度检测等。</w:t>
      </w:r>
    </w:p>
    <w:p w:rsidR="00A45F9C" w:rsidP="005B2D9B">
      <w:pPr>
        <w:spacing w:line="460" w:lineRule="auto"/>
        <w:ind w:right="25" w:firstLine="480" w:rightChars="12" w:firstLineChars="200"/>
        <w:rPr>
          <w:rFonts w:ascii="宋体" w:hAnsi="宋体" w:hint="eastAsia"/>
          <w:sz w:val="24"/>
        </w:rPr>
      </w:pPr>
      <w:r>
        <w:rPr>
          <w:rFonts w:ascii="宋体" w:hAnsi="宋体" w:hint="eastAsia"/>
          <w:sz w:val="24"/>
        </w:rPr>
        <w:t>（6）有底阀水泵的控制：灌水、开泵。</w:t>
      </w:r>
    </w:p>
    <w:p w:rsidR="003C6B24" w:rsidP="005B2D9B">
      <w:pPr>
        <w:spacing w:line="460" w:lineRule="auto"/>
        <w:ind w:right="25" w:firstLine="480" w:rightChars="12" w:firstLineChars="200"/>
        <w:rPr>
          <w:rFonts w:ascii="宋体" w:hAnsi="宋体" w:hint="eastAsia"/>
          <w:sz w:val="24"/>
        </w:rPr>
      </w:pPr>
      <w:r>
        <w:rPr>
          <w:rFonts w:ascii="宋体" w:hAnsi="宋体" w:hint="eastAsia"/>
          <w:sz w:val="24"/>
        </w:rPr>
        <w:t>（7）视频监控系统：现场设备监控、吸水井液位监控。</w:t>
      </w:r>
    </w:p>
    <w:p w:rsidR="00A45F9C">
      <w:pPr>
        <w:rPr>
          <w:rFonts w:hint="eastAsia"/>
        </w:rPr>
      </w:pPr>
    </w:p>
    <w:p w:rsidR="00A45F9C">
      <w:pPr>
        <w:spacing w:line="460" w:lineRule="auto"/>
        <w:outlineLvl w:val="1"/>
        <w:rPr>
          <w:rFonts w:eastAsia="黑体" w:hint="eastAsia"/>
          <w:sz w:val="28"/>
        </w:rPr>
      </w:pPr>
      <w:bookmarkStart w:id="14" w:name="_Toc293074116"/>
      <w:r>
        <w:rPr>
          <w:rFonts w:hint="eastAsia"/>
          <w:sz w:val="28"/>
        </w:rPr>
        <w:t>4.3</w:t>
      </w:r>
      <w:r>
        <w:rPr>
          <w:rFonts w:eastAsia="黑体" w:hint="eastAsia"/>
          <w:sz w:val="28"/>
        </w:rPr>
        <w:t>控制功能及规定</w:t>
      </w:r>
      <w:bookmarkStart w:id="15" w:name="_Toc251917758"/>
      <w:bookmarkStart w:id="16" w:name="_Toc9987"/>
      <w:bookmarkStart w:id="17" w:name="_Toc38"/>
      <w:bookmarkStart w:id="18" w:name="_Toc142204793"/>
      <w:bookmarkStart w:id="19" w:name="_Toc142320414"/>
      <w:bookmarkStart w:id="20" w:name="_Toc20374"/>
      <w:bookmarkEnd w:id="14"/>
    </w:p>
    <w:p w:rsidR="00A45F9C">
      <w:pPr>
        <w:spacing w:line="460" w:lineRule="auto"/>
        <w:outlineLvl w:val="2"/>
        <w:rPr>
          <w:rFonts w:ascii="黑体" w:eastAsia="黑体" w:hint="eastAsia"/>
          <w:sz w:val="28"/>
        </w:rPr>
      </w:pPr>
      <w:r>
        <w:rPr>
          <w:sz w:val="24"/>
        </w:rPr>
        <w:t>4.3.1</w:t>
      </w:r>
      <w:r>
        <w:rPr>
          <w:rFonts w:ascii="黑体" w:eastAsia="黑体" w:hAnsi="宋体" w:hint="eastAsia"/>
          <w:sz w:val="24"/>
        </w:rPr>
        <w:t>水泵操作</w:t>
      </w:r>
      <w:bookmarkEnd w:id="15"/>
      <w:bookmarkEnd w:id="16"/>
      <w:bookmarkEnd w:id="17"/>
      <w:bookmarkEnd w:id="18"/>
      <w:bookmarkEnd w:id="19"/>
      <w:bookmarkEnd w:id="20"/>
    </w:p>
    <w:p w:rsidR="00A45F9C">
      <w:pPr>
        <w:pStyle w:val="BodyTextIndent"/>
        <w:spacing w:line="460" w:lineRule="auto"/>
        <w:ind w:firstLine="480" w:firstLineChars="200"/>
        <w:rPr>
          <w:rFonts w:hAnsi="宋体" w:hint="eastAsia"/>
          <w:color w:val="000000"/>
          <w:sz w:val="24"/>
        </w:rPr>
      </w:pPr>
      <w:r>
        <w:rPr>
          <w:rFonts w:hAnsi="宋体" w:hint="eastAsia"/>
          <w:color w:val="000000"/>
          <w:sz w:val="24"/>
        </w:rPr>
        <w:t>单台水泵自动启动的过程为：启动抽真空系统、检测真空度、启泵、检测水泵出水口压力、水泵出水口多功能控制阀自动启动。</w:t>
      </w:r>
    </w:p>
    <w:p w:rsidR="00A45F9C">
      <w:pPr>
        <w:pStyle w:val="BodyTextIndent"/>
        <w:spacing w:line="460" w:lineRule="auto"/>
        <w:ind w:firstLine="480" w:firstLineChars="200"/>
        <w:rPr>
          <w:rFonts w:hint="eastAsia"/>
          <w:sz w:val="24"/>
        </w:rPr>
      </w:pPr>
      <w:r>
        <w:rPr>
          <w:rFonts w:hint="eastAsia"/>
          <w:sz w:val="24"/>
        </w:rPr>
        <w:t>停机过程则为通过启动柜停止水泵</w:t>
      </w:r>
      <w:bookmarkStart w:id="21" w:name="_Toc75062291"/>
      <w:bookmarkStart w:id="22" w:name="_Toc142204794"/>
      <w:bookmarkStart w:id="23" w:name="_Toc142320415"/>
      <w:bookmarkStart w:id="24" w:name="_Toc23525"/>
      <w:bookmarkStart w:id="25" w:name="_Toc13798"/>
      <w:bookmarkStart w:id="26" w:name="_Toc24666"/>
      <w:bookmarkStart w:id="27" w:name="_Toc251917759"/>
      <w:r>
        <w:rPr>
          <w:rFonts w:hint="eastAsia"/>
          <w:sz w:val="24"/>
        </w:rPr>
        <w:t>，水泵出水口多功能控制阀自动关闭。</w:t>
      </w:r>
    </w:p>
    <w:p w:rsidR="00A45F9C">
      <w:pPr>
        <w:pStyle w:val="BodyTextIndent"/>
        <w:spacing w:line="460" w:lineRule="auto"/>
        <w:outlineLvl w:val="2"/>
        <w:rPr>
          <w:rFonts w:hAnsi="宋体" w:hint="eastAsia"/>
          <w:color w:val="000000"/>
          <w:sz w:val="24"/>
        </w:rPr>
      </w:pPr>
      <w:r>
        <w:rPr>
          <w:sz w:val="24"/>
        </w:rPr>
        <w:t>4.3.2</w:t>
      </w:r>
      <w:r>
        <w:rPr>
          <w:rFonts w:hint="eastAsia"/>
          <w:b/>
          <w:sz w:val="24"/>
        </w:rPr>
        <w:t>运营前状态检测</w:t>
      </w:r>
      <w:bookmarkEnd w:id="21"/>
      <w:bookmarkEnd w:id="22"/>
      <w:bookmarkEnd w:id="23"/>
      <w:bookmarkEnd w:id="24"/>
      <w:bookmarkEnd w:id="25"/>
      <w:bookmarkEnd w:id="26"/>
      <w:bookmarkEnd w:id="27"/>
    </w:p>
    <w:p w:rsidR="00A45F9C">
      <w:pPr>
        <w:pStyle w:val="BodyTextIndent"/>
        <w:spacing w:line="460" w:lineRule="auto"/>
        <w:ind w:firstLine="480" w:firstLineChars="200"/>
        <w:rPr>
          <w:rFonts w:hint="eastAsia"/>
          <w:sz w:val="24"/>
        </w:rPr>
      </w:pPr>
      <w:r>
        <w:rPr>
          <w:rFonts w:hint="eastAsia"/>
          <w:sz w:val="24"/>
        </w:rPr>
        <w:t>开泵前必须检查待开水泵的高压柜及电机综保的供电是否正常。待开水泵的各种显示是否正常，水仓水位显示是否正常，且应无端障显示。</w:t>
      </w:r>
      <w:bookmarkStart w:id="28" w:name="_Toc251917760"/>
      <w:bookmarkStart w:id="29" w:name="_Toc2766"/>
      <w:bookmarkStart w:id="30" w:name="_Toc17475"/>
      <w:bookmarkStart w:id="31" w:name="_Toc75062292"/>
      <w:bookmarkStart w:id="32" w:name="_Toc142204795"/>
      <w:bookmarkStart w:id="33" w:name="_Toc142320416"/>
      <w:bookmarkStart w:id="34" w:name="_Toc29877"/>
    </w:p>
    <w:p w:rsidR="00A45F9C">
      <w:pPr>
        <w:pStyle w:val="BodyTextIndent"/>
        <w:spacing w:line="460" w:lineRule="auto"/>
        <w:outlineLvl w:val="2"/>
        <w:rPr>
          <w:rFonts w:hAnsi="宋体" w:hint="eastAsia"/>
          <w:sz w:val="24"/>
        </w:rPr>
      </w:pPr>
      <w:r>
        <w:rPr>
          <w:rFonts w:hint="eastAsia"/>
          <w:sz w:val="24"/>
        </w:rPr>
        <w:t>4</w:t>
      </w:r>
      <w:r>
        <w:rPr>
          <w:sz w:val="24"/>
        </w:rPr>
        <w:t>.</w:t>
      </w:r>
      <w:r>
        <w:rPr>
          <w:rFonts w:hint="eastAsia"/>
          <w:sz w:val="24"/>
        </w:rPr>
        <w:t>3</w:t>
      </w:r>
      <w:r>
        <w:rPr>
          <w:sz w:val="24"/>
        </w:rPr>
        <w:t>.</w:t>
      </w:r>
      <w:r>
        <w:rPr>
          <w:rFonts w:hint="eastAsia"/>
          <w:sz w:val="24"/>
        </w:rPr>
        <w:t>3</w:t>
      </w:r>
      <w:r>
        <w:rPr>
          <w:rFonts w:ascii="黑体" w:eastAsia="黑体" w:hint="eastAsia"/>
          <w:sz w:val="24"/>
        </w:rPr>
        <w:t>启动</w:t>
      </w:r>
      <w:bookmarkEnd w:id="28"/>
      <w:bookmarkEnd w:id="29"/>
      <w:bookmarkEnd w:id="30"/>
      <w:bookmarkEnd w:id="31"/>
      <w:bookmarkEnd w:id="32"/>
      <w:bookmarkEnd w:id="33"/>
      <w:bookmarkEnd w:id="34"/>
    </w:p>
    <w:p w:rsidR="00A45F9C">
      <w:pPr>
        <w:pStyle w:val="BodyTextIndent"/>
        <w:spacing w:line="460" w:lineRule="auto"/>
        <w:ind w:firstLine="480" w:firstLineChars="200"/>
        <w:rPr>
          <w:rFonts w:hAnsi="宋体" w:hint="eastAsia"/>
          <w:sz w:val="24"/>
        </w:rPr>
      </w:pPr>
      <w:r>
        <w:rPr>
          <w:rFonts w:hAnsi="宋体" w:hint="eastAsia"/>
          <w:sz w:val="24"/>
        </w:rPr>
        <w:t>系统根据水仓水位、</w:t>
      </w:r>
      <w:r w:rsidR="00D23A33">
        <w:rPr>
          <w:rFonts w:hAnsi="宋体" w:hint="eastAsia"/>
          <w:sz w:val="24"/>
        </w:rPr>
        <w:t>上升</w:t>
      </w:r>
      <w:r>
        <w:rPr>
          <w:rFonts w:hAnsi="宋体" w:hint="eastAsia"/>
          <w:sz w:val="24"/>
        </w:rPr>
        <w:t>速度的情况启动水泵，井下泵房排水泵的启动方式有三种：</w:t>
      </w:r>
    </w:p>
    <w:p w:rsidR="00A45F9C">
      <w:pPr>
        <w:pStyle w:val="PlainText"/>
        <w:spacing w:before="100" w:beforeAutospacing="0" w:after="100" w:afterAutospacing="0" w:line="460" w:lineRule="auto"/>
        <w:ind w:firstLine="480" w:firstLineChars="200"/>
        <w:rPr>
          <w:rFonts w:hAnsi="宋体" w:hint="eastAsia"/>
          <w:sz w:val="24"/>
        </w:rPr>
        <w:sectPr>
          <w:type w:val="nextPage"/>
          <w:pgSz w:w="11906" w:h="16838"/>
          <w:pgMar w:top="1440" w:right="964" w:bottom="1440" w:left="1260" w:header="851" w:footer="992" w:gutter="0"/>
          <w:pgNumType w:start="11"/>
          <w:cols w:space="720"/>
          <w:titlePg w:val="0"/>
          <w:docGrid w:type="lines" w:linePitch="312"/>
        </w:sectPr>
      </w:pPr>
      <w:bookmarkStart w:id="35" w:name="_Toc75092787"/>
      <w:r>
        <w:rPr>
          <w:rFonts w:hAnsi="宋体" w:hint="eastAsia"/>
          <w:sz w:val="24"/>
        </w:rPr>
        <w:t>1、自动</w:t>
      </w:r>
      <w:bookmarkEnd w:id="35"/>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将工作方式选择开关打在</w:t>
      </w:r>
      <w:r>
        <w:rPr>
          <w:rFonts w:hAnsi="宋体" w:hint="eastAsia"/>
          <w:sz w:val="24"/>
        </w:rPr>
        <w:t>“</w:t>
      </w:r>
      <w:r>
        <w:rPr>
          <w:rFonts w:hAnsi="宋体" w:hint="eastAsia"/>
          <w:sz w:val="24"/>
        </w:rPr>
        <w:t>自动</w:t>
      </w:r>
      <w:r>
        <w:rPr>
          <w:rFonts w:hAnsi="宋体" w:hint="eastAsia"/>
          <w:sz w:val="24"/>
        </w:rPr>
        <w:t>”</w:t>
      </w:r>
      <w:r>
        <w:rPr>
          <w:rFonts w:hAnsi="宋体" w:hint="eastAsia"/>
          <w:sz w:val="24"/>
        </w:rPr>
        <w:t>位置；</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当水仓水位高于上限水位时，计算机将自动选定射流管路和待开水泵，按照所设定的运营程序，自动启动待开水泵。</w:t>
      </w:r>
    </w:p>
    <w:p w:rsidR="00A45F9C">
      <w:pPr>
        <w:pStyle w:val="PlainText"/>
        <w:spacing w:before="100" w:beforeAutospacing="0" w:after="100" w:afterAutospacing="0" w:line="460" w:lineRule="auto"/>
        <w:ind w:firstLine="480" w:firstLineChars="200"/>
        <w:rPr>
          <w:rFonts w:hAnsi="宋体" w:hint="eastAsia"/>
          <w:sz w:val="24"/>
        </w:rPr>
      </w:pPr>
      <w:r>
        <w:rPr>
          <w:rFonts w:hAnsi="宋体" w:hint="eastAsia"/>
          <w:sz w:val="24"/>
        </w:rPr>
        <w:t>2、半自动</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工作方式选择开关打在</w:t>
      </w:r>
      <w:r>
        <w:rPr>
          <w:rFonts w:hAnsi="宋体" w:hint="eastAsia"/>
          <w:sz w:val="24"/>
        </w:rPr>
        <w:t>“</w:t>
      </w:r>
      <w:r>
        <w:rPr>
          <w:rFonts w:hAnsi="宋体" w:hint="eastAsia"/>
          <w:sz w:val="24"/>
        </w:rPr>
        <w:t>半自动</w:t>
      </w:r>
      <w:r>
        <w:rPr>
          <w:rFonts w:hAnsi="宋体" w:hint="eastAsia"/>
          <w:sz w:val="24"/>
        </w:rPr>
        <w:t>”</w:t>
      </w:r>
      <w:r>
        <w:rPr>
          <w:rFonts w:hAnsi="宋体" w:hint="eastAsia"/>
          <w:sz w:val="24"/>
        </w:rPr>
        <w:t>位置；</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选定排水管路；</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选定待开水泵，并拟定射流管路；</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按下待开水泵的启动按钮，计算机将按照所设定的运营程序，自动启动待开水泵。</w:t>
      </w:r>
    </w:p>
    <w:p w:rsidR="00A45F9C">
      <w:pPr>
        <w:pStyle w:val="PlainText"/>
        <w:spacing w:before="100" w:beforeAutospacing="0" w:after="100" w:afterAutospacing="0" w:line="460" w:lineRule="auto"/>
        <w:ind w:firstLine="480" w:firstLineChars="200"/>
        <w:rPr>
          <w:rFonts w:hAnsi="宋体" w:hint="eastAsia"/>
          <w:sz w:val="24"/>
        </w:rPr>
      </w:pPr>
      <w:r>
        <w:rPr>
          <w:rFonts w:hAnsi="宋体" w:hint="eastAsia"/>
          <w:sz w:val="24"/>
        </w:rPr>
        <w:t>3、手动</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工作方式选择开关打在</w:t>
      </w:r>
      <w:r>
        <w:rPr>
          <w:rFonts w:hAnsi="宋体" w:hint="eastAsia"/>
          <w:sz w:val="24"/>
        </w:rPr>
        <w:t>“</w:t>
      </w:r>
      <w:r>
        <w:rPr>
          <w:rFonts w:hAnsi="宋体" w:hint="eastAsia"/>
          <w:sz w:val="24"/>
        </w:rPr>
        <w:t>检修</w:t>
      </w:r>
      <w:r>
        <w:rPr>
          <w:rFonts w:hAnsi="宋体" w:hint="eastAsia"/>
          <w:sz w:val="24"/>
        </w:rPr>
        <w:t>”</w:t>
      </w:r>
      <w:r>
        <w:rPr>
          <w:rFonts w:hAnsi="宋体" w:hint="eastAsia"/>
          <w:sz w:val="24"/>
        </w:rPr>
        <w:t>位置；</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选定排水管路，打开管路闸阀；</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选定待开水泵，并拟定射流管路；</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启动射流；</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观测真空表，确认泵体内已充水(否则不能进行下一步操作)；</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启动电机；</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水泵出水口多功能控制阀自动启动，并观测电机、水泵运转情况是否正常；</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int="eastAsia"/>
        </w:rPr>
        <w:t xml:space="preserve"> </w:t>
      </w:r>
      <w:r>
        <w:rPr>
          <w:rFonts w:hint="eastAsia"/>
          <w:sz w:val="24"/>
        </w:rPr>
        <w:t>关闭射流。</w:t>
      </w:r>
      <w:bookmarkStart w:id="36" w:name="_Toc75062293"/>
      <w:bookmarkStart w:id="37" w:name="_Toc142204796"/>
      <w:bookmarkStart w:id="38" w:name="_Toc142320417"/>
      <w:bookmarkStart w:id="39" w:name="_Toc30208"/>
      <w:bookmarkStart w:id="40" w:name="_Toc3266"/>
      <w:bookmarkStart w:id="41" w:name="_Toc15932"/>
      <w:bookmarkStart w:id="42" w:name="_Toc251917761"/>
    </w:p>
    <w:p w:rsidR="00A45F9C">
      <w:pPr>
        <w:pStyle w:val="PlainText"/>
        <w:spacing w:before="100" w:beforeAutospacing="0" w:after="100" w:afterAutospacing="0" w:line="460" w:lineRule="auto"/>
        <w:outlineLvl w:val="2"/>
        <w:rPr>
          <w:rFonts w:hAnsi="宋体" w:hint="eastAsia"/>
          <w:sz w:val="24"/>
        </w:rPr>
      </w:pPr>
      <w:r>
        <w:rPr>
          <w:rFonts w:ascii="Times New Roman" w:hAnsi="Times New Roman"/>
          <w:sz w:val="24"/>
        </w:rPr>
        <w:t>4.3.4</w:t>
      </w:r>
      <w:r>
        <w:rPr>
          <w:rFonts w:ascii="黑体" w:eastAsia="黑体" w:hint="eastAsia"/>
          <w:sz w:val="24"/>
        </w:rPr>
        <w:t>运营</w:t>
      </w:r>
      <w:bookmarkEnd w:id="36"/>
      <w:bookmarkEnd w:id="37"/>
      <w:bookmarkEnd w:id="38"/>
      <w:bookmarkEnd w:id="39"/>
      <w:bookmarkEnd w:id="40"/>
      <w:bookmarkEnd w:id="41"/>
      <w:bookmarkEnd w:id="42"/>
    </w:p>
    <w:p w:rsidR="00A45F9C">
      <w:pPr>
        <w:pStyle w:val="PlainText"/>
        <w:spacing w:before="100" w:beforeAutospacing="0" w:after="100" w:afterAutospacing="0" w:line="460" w:lineRule="auto"/>
        <w:ind w:firstLine="480" w:firstLineChars="200"/>
        <w:rPr>
          <w:rFonts w:hAnsi="宋体" w:hint="eastAsia"/>
          <w:sz w:val="24"/>
        </w:rPr>
      </w:pPr>
      <w:r>
        <w:rPr>
          <w:rFonts w:hAnsi="宋体" w:hint="eastAsia"/>
          <w:sz w:val="24"/>
        </w:rPr>
        <w:t>1、水泵在运营期间，应经常进行以下观测，发现问题及时采用措施：</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sectPr>
          <w:type w:val="nextPage"/>
          <w:pgSz w:w="11906" w:h="16838"/>
          <w:pgMar w:top="1440" w:right="964" w:bottom="1440" w:left="1260" w:header="851" w:footer="992" w:gutter="0"/>
          <w:pgNumType w:start="12"/>
          <w:cols w:space="720"/>
          <w:titlePg w:val="0"/>
          <w:docGrid w:type="lines" w:linePitch="312"/>
        </w:sectPr>
      </w:pPr>
      <w:r>
        <w:rPr>
          <w:rFonts w:hAnsi="宋体" w:hint="eastAsia"/>
          <w:sz w:val="24"/>
        </w:rPr>
        <w:t xml:space="preserve"> 电压不得超过额定值的正负5％，电流不得超过额定值；</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观测压力、真空和流量指示的变化情况；</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观测模拟量的显示和水仓水位的变化情况；</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电机和水泵有无异状；</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检查进、出水管路，泵体、闸门、盘根密封等有无漏水现象。</w:t>
      </w:r>
    </w:p>
    <w:p w:rsidR="00A45F9C">
      <w:pPr>
        <w:pStyle w:val="PlainText"/>
        <w:spacing w:before="100" w:beforeAutospacing="0" w:after="100" w:afterAutospacing="0" w:line="460" w:lineRule="auto"/>
        <w:ind w:firstLine="480" w:firstLineChars="200"/>
        <w:rPr>
          <w:rFonts w:hAnsi="宋体" w:hint="eastAsia"/>
          <w:sz w:val="24"/>
        </w:rPr>
      </w:pPr>
      <w:r>
        <w:rPr>
          <w:rFonts w:hAnsi="宋体" w:hint="eastAsia"/>
          <w:sz w:val="24"/>
        </w:rPr>
        <w:t>2、水泵在运营期间出现下列情况之一时，应紧急停：</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水泵不上水；</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水泵或电机有异状；</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电机或电气设备冒火和冒烟；</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Ansi="宋体" w:hint="eastAsia"/>
          <w:sz w:val="24"/>
        </w:rPr>
        <w:t xml:space="preserve"> 泵体严重漏水；</w:t>
      </w:r>
    </w:p>
    <w:p w:rsidR="00A45F9C">
      <w:pPr>
        <w:pStyle w:val="PlainText"/>
        <w:numPr>
          <w:ilvl w:val="2"/>
          <w:numId w:val="4"/>
        </w:numPr>
        <w:tabs>
          <w:tab w:val="clear" w:pos="1260"/>
        </w:tabs>
        <w:spacing w:before="100" w:beforeAutospacing="0" w:after="100" w:afterAutospacing="0" w:line="460" w:lineRule="auto"/>
        <w:ind w:left="900" w:hanging="540"/>
        <w:rPr>
          <w:rFonts w:hAnsi="宋体" w:hint="eastAsia"/>
          <w:sz w:val="24"/>
        </w:rPr>
      </w:pPr>
      <w:r>
        <w:rPr>
          <w:rFonts w:hint="eastAsia"/>
        </w:rPr>
        <w:t xml:space="preserve"> </w:t>
      </w:r>
      <w:r>
        <w:rPr>
          <w:rFonts w:hint="eastAsia"/>
          <w:sz w:val="24"/>
        </w:rPr>
        <w:t>平衡水失常；</w:t>
      </w:r>
      <w:bookmarkStart w:id="43" w:name="_Toc251917762"/>
      <w:bookmarkStart w:id="44" w:name="_Toc10504"/>
      <w:bookmarkStart w:id="45" w:name="_Toc4402"/>
      <w:bookmarkStart w:id="46" w:name="_Toc16414"/>
      <w:bookmarkStart w:id="47" w:name="_Toc142320418"/>
      <w:bookmarkStart w:id="48" w:name="_Toc142204797"/>
      <w:bookmarkStart w:id="49" w:name="_Toc75062294"/>
    </w:p>
    <w:p w:rsidR="00A45F9C">
      <w:pPr>
        <w:pStyle w:val="PlainText"/>
        <w:spacing w:before="100" w:beforeAutospacing="0" w:after="100" w:afterAutospacing="0" w:line="460" w:lineRule="auto"/>
        <w:outlineLvl w:val="2"/>
        <w:rPr>
          <w:rFonts w:ascii="黑体" w:eastAsia="黑体" w:hAnsi="宋体" w:hint="eastAsia"/>
          <w:sz w:val="24"/>
        </w:rPr>
      </w:pPr>
      <w:r>
        <w:rPr>
          <w:rFonts w:ascii="Times New Roman" w:hAnsi="Times New Roman"/>
          <w:sz w:val="24"/>
        </w:rPr>
        <w:t>4.3.5</w:t>
      </w:r>
      <w:r>
        <w:rPr>
          <w:rFonts w:ascii="黑体" w:eastAsia="黑体" w:hint="eastAsia"/>
          <w:sz w:val="24"/>
        </w:rPr>
        <w:t>正常停泵</w:t>
      </w:r>
      <w:bookmarkEnd w:id="43"/>
      <w:bookmarkEnd w:id="44"/>
      <w:bookmarkEnd w:id="45"/>
      <w:bookmarkEnd w:id="46"/>
      <w:bookmarkEnd w:id="47"/>
      <w:bookmarkEnd w:id="48"/>
      <w:bookmarkEnd w:id="49"/>
    </w:p>
    <w:p w:rsidR="00A45F9C">
      <w:pPr>
        <w:pStyle w:val="PlainText"/>
        <w:spacing w:before="100" w:beforeAutospacing="0" w:after="100" w:afterAutospacing="0" w:line="460" w:lineRule="auto"/>
        <w:ind w:firstLine="480" w:firstLineChars="200"/>
        <w:rPr>
          <w:rFonts w:hAnsi="宋体" w:hint="eastAsia"/>
          <w:sz w:val="24"/>
        </w:rPr>
      </w:pPr>
      <w:r>
        <w:rPr>
          <w:rFonts w:hAnsi="宋体" w:hint="eastAsia"/>
          <w:sz w:val="24"/>
        </w:rPr>
        <w:t>与启动相相应，正常停泵方式也有三种：</w:t>
      </w:r>
    </w:p>
    <w:p w:rsidR="00A45F9C">
      <w:pPr>
        <w:pStyle w:val="PlainText"/>
        <w:spacing w:before="100" w:beforeAutospacing="0" w:after="100" w:afterAutospacing="0" w:line="460" w:lineRule="auto"/>
        <w:ind w:firstLine="353" w:firstLineChars="147"/>
        <w:rPr>
          <w:rFonts w:hAnsi="宋体" w:hint="eastAsia"/>
          <w:sz w:val="24"/>
        </w:rPr>
      </w:pPr>
      <w:r>
        <w:rPr>
          <w:rFonts w:hAnsi="宋体" w:hint="eastAsia"/>
          <w:sz w:val="24"/>
        </w:rPr>
        <w:t>1、自动：</w:t>
      </w:r>
    </w:p>
    <w:p w:rsidR="00A45F9C">
      <w:pPr>
        <w:pStyle w:val="PlainText"/>
        <w:spacing w:before="100" w:beforeAutospacing="0" w:after="100" w:afterAutospacing="0" w:line="460" w:lineRule="auto"/>
        <w:ind w:firstLine="473" w:firstLineChars="197"/>
        <w:rPr>
          <w:rFonts w:hAnsi="宋体" w:hint="eastAsia"/>
          <w:sz w:val="24"/>
        </w:rPr>
      </w:pPr>
      <w:r>
        <w:rPr>
          <w:rFonts w:hAnsi="宋体" w:hint="eastAsia"/>
          <w:sz w:val="24"/>
        </w:rPr>
        <w:t>水泵在</w:t>
      </w:r>
      <w:r>
        <w:rPr>
          <w:rFonts w:hAnsi="宋体" w:hint="eastAsia"/>
          <w:sz w:val="24"/>
        </w:rPr>
        <w:t>“</w:t>
      </w:r>
      <w:r>
        <w:rPr>
          <w:rFonts w:hAnsi="宋体" w:hint="eastAsia"/>
          <w:sz w:val="24"/>
        </w:rPr>
        <w:t>自动</w:t>
      </w:r>
      <w:r>
        <w:rPr>
          <w:rFonts w:hAnsi="宋体" w:hint="eastAsia"/>
          <w:sz w:val="24"/>
        </w:rPr>
        <w:t>”</w:t>
      </w:r>
      <w:r>
        <w:rPr>
          <w:rFonts w:hAnsi="宋体" w:hint="eastAsia"/>
          <w:sz w:val="24"/>
        </w:rPr>
        <w:t>工作方式下运营，当水仓水位低于下限水位时，计算机将按照所设定的停泵程序自动停止运营水泵。</w:t>
      </w:r>
    </w:p>
    <w:p w:rsidR="00A45F9C">
      <w:pPr>
        <w:pStyle w:val="PlainText"/>
        <w:numPr>
          <w:ilvl w:val="1"/>
          <w:numId w:val="4"/>
        </w:numPr>
        <w:spacing w:before="100" w:beforeAutospacing="0" w:after="100" w:afterAutospacing="0" w:line="460" w:lineRule="auto"/>
        <w:rPr>
          <w:rFonts w:hAnsi="宋体" w:hint="eastAsia"/>
          <w:sz w:val="24"/>
        </w:rPr>
      </w:pPr>
      <w:r>
        <w:rPr>
          <w:rFonts w:hAnsi="宋体" w:hint="eastAsia"/>
          <w:sz w:val="24"/>
        </w:rPr>
        <w:t>半自动：</w:t>
      </w:r>
    </w:p>
    <w:p w:rsidR="00A45F9C">
      <w:pPr>
        <w:pStyle w:val="PlainText"/>
        <w:spacing w:before="100" w:beforeAutospacing="0" w:after="100" w:afterAutospacing="0" w:line="460" w:lineRule="auto"/>
        <w:ind w:firstLine="470" w:firstLineChars="196"/>
        <w:rPr>
          <w:rFonts w:hAnsi="宋体" w:hint="eastAsia"/>
          <w:sz w:val="24"/>
        </w:rPr>
      </w:pPr>
      <w:r>
        <w:rPr>
          <w:rFonts w:hAnsi="宋体" w:hint="eastAsia"/>
          <w:sz w:val="24"/>
        </w:rPr>
        <w:t>水泵在</w:t>
      </w:r>
      <w:r>
        <w:rPr>
          <w:rFonts w:hAnsi="宋体" w:hint="eastAsia"/>
          <w:sz w:val="24"/>
        </w:rPr>
        <w:t>“</w:t>
      </w:r>
      <w:r>
        <w:rPr>
          <w:rFonts w:hAnsi="宋体" w:hint="eastAsia"/>
          <w:sz w:val="24"/>
        </w:rPr>
        <w:t>半自动</w:t>
      </w:r>
      <w:r>
        <w:rPr>
          <w:rFonts w:hAnsi="宋体" w:hint="eastAsia"/>
          <w:sz w:val="24"/>
        </w:rPr>
        <w:t>”</w:t>
      </w:r>
      <w:r>
        <w:rPr>
          <w:rFonts w:hAnsi="宋体" w:hint="eastAsia"/>
          <w:sz w:val="24"/>
        </w:rPr>
        <w:t>工作方式下运营，需要停泵时，司机应按下</w:t>
      </w:r>
      <w:r>
        <w:rPr>
          <w:rFonts w:hAnsi="宋体" w:hint="eastAsia"/>
          <w:sz w:val="24"/>
        </w:rPr>
        <w:t>“</w:t>
      </w:r>
      <w:r>
        <w:rPr>
          <w:rFonts w:hAnsi="宋体" w:hint="eastAsia"/>
          <w:sz w:val="24"/>
        </w:rPr>
        <w:t>停止</w:t>
      </w:r>
      <w:r>
        <w:rPr>
          <w:rFonts w:hAnsi="宋体" w:hint="eastAsia"/>
          <w:sz w:val="24"/>
        </w:rPr>
        <w:t>”</w:t>
      </w:r>
      <w:r>
        <w:rPr>
          <w:rFonts w:hAnsi="宋体" w:hint="eastAsia"/>
          <w:sz w:val="24"/>
        </w:rPr>
        <w:t>按钮，计算机也将按照所设定的停泵程序自动停止运营水泵。</w:t>
      </w:r>
    </w:p>
    <w:p w:rsidR="00A45F9C">
      <w:pPr>
        <w:pStyle w:val="PlainText"/>
        <w:spacing w:before="100" w:beforeAutospacing="0" w:after="100" w:afterAutospacing="0" w:line="460" w:lineRule="auto"/>
        <w:ind w:firstLine="353" w:firstLineChars="147"/>
        <w:rPr>
          <w:rFonts w:hAnsi="宋体" w:hint="eastAsia"/>
          <w:sz w:val="24"/>
        </w:rPr>
      </w:pPr>
      <w:r>
        <w:rPr>
          <w:rFonts w:hAnsi="宋体" w:hint="eastAsia"/>
          <w:sz w:val="24"/>
        </w:rPr>
        <w:t>3、水泵在</w:t>
      </w:r>
      <w:r>
        <w:rPr>
          <w:rFonts w:hAnsi="宋体" w:hint="eastAsia"/>
          <w:sz w:val="24"/>
        </w:rPr>
        <w:t>“</w:t>
      </w:r>
      <w:r>
        <w:rPr>
          <w:rFonts w:hAnsi="宋体" w:hint="eastAsia"/>
          <w:sz w:val="24"/>
        </w:rPr>
        <w:t>检修</w:t>
      </w:r>
      <w:r>
        <w:rPr>
          <w:rFonts w:hAnsi="宋体" w:hint="eastAsia"/>
          <w:sz w:val="24"/>
        </w:rPr>
        <w:t>”</w:t>
      </w:r>
      <w:r>
        <w:rPr>
          <w:rFonts w:hAnsi="宋体" w:hint="eastAsia"/>
          <w:sz w:val="24"/>
        </w:rPr>
        <w:t>工作方式下运营，需要停泵时，司机应按照下列顺序操作：</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sectPr>
          <w:type w:val="nextPage"/>
          <w:pgSz w:w="11906" w:h="16838"/>
          <w:pgMar w:top="1440" w:right="964" w:bottom="1440" w:left="1260" w:header="851" w:footer="992" w:gutter="0"/>
          <w:pgNumType w:start="13"/>
          <w:cols w:space="720"/>
          <w:titlePg w:val="0"/>
          <w:docGrid w:type="lines" w:linePitch="312"/>
        </w:sectPr>
      </w:pPr>
      <w:r>
        <w:rPr>
          <w:rFonts w:hAnsi="宋体" w:hint="eastAsia"/>
          <w:sz w:val="24"/>
        </w:rPr>
        <w:t xml:space="preserve"> 关闭出水管路手动闸阀；</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关闭水泵出水口手动闸阀，严禁阀门在开通位置停机；</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int="eastAsia"/>
        </w:rPr>
        <w:t xml:space="preserve"> </w:t>
      </w:r>
      <w:r>
        <w:rPr>
          <w:rFonts w:hint="eastAsia"/>
          <w:sz w:val="24"/>
        </w:rPr>
        <w:t>待阀门关闭到位后，停电动机</w:t>
      </w:r>
      <w:r>
        <w:rPr>
          <w:rFonts w:hint="eastAsia"/>
        </w:rPr>
        <w:t>。</w:t>
      </w:r>
      <w:bookmarkStart w:id="50" w:name="_Toc251917763"/>
      <w:bookmarkStart w:id="51" w:name="_Toc16657"/>
      <w:bookmarkStart w:id="52" w:name="_Toc10"/>
      <w:bookmarkStart w:id="53" w:name="_Toc75062295"/>
      <w:bookmarkStart w:id="54" w:name="_Toc142204798"/>
      <w:bookmarkStart w:id="55" w:name="_Toc142320419"/>
      <w:bookmarkStart w:id="56" w:name="_Toc9267"/>
    </w:p>
    <w:p w:rsidR="00A45F9C">
      <w:pPr>
        <w:pStyle w:val="PlainText"/>
        <w:spacing w:before="100" w:beforeAutospacing="0" w:after="100" w:afterAutospacing="0" w:line="460" w:lineRule="auto"/>
        <w:outlineLvl w:val="2"/>
        <w:rPr>
          <w:rFonts w:ascii="黑体" w:eastAsia="黑体" w:hAnsi="宋体" w:hint="eastAsia"/>
          <w:sz w:val="24"/>
        </w:rPr>
      </w:pPr>
      <w:r>
        <w:rPr>
          <w:rFonts w:ascii="Times New Roman" w:hAnsi="Times New Roman"/>
          <w:sz w:val="24"/>
        </w:rPr>
        <w:t>4.3.6</w:t>
      </w:r>
      <w:r>
        <w:rPr>
          <w:rFonts w:ascii="黑体" w:eastAsia="黑体" w:hint="eastAsia"/>
          <w:sz w:val="24"/>
        </w:rPr>
        <w:t>故障停泵</w:t>
      </w:r>
      <w:bookmarkEnd w:id="50"/>
      <w:bookmarkEnd w:id="51"/>
      <w:bookmarkEnd w:id="52"/>
      <w:bookmarkEnd w:id="53"/>
      <w:bookmarkEnd w:id="54"/>
      <w:bookmarkEnd w:id="55"/>
      <w:bookmarkEnd w:id="56"/>
    </w:p>
    <w:p w:rsidR="00A45F9C">
      <w:pPr>
        <w:pStyle w:val="PlainText"/>
        <w:spacing w:before="100" w:beforeAutospacing="0" w:after="100" w:afterAutospacing="0" w:line="460" w:lineRule="auto"/>
        <w:ind w:firstLine="470" w:firstLineChars="196"/>
        <w:rPr>
          <w:rFonts w:hAnsi="宋体" w:hint="eastAsia"/>
          <w:sz w:val="24"/>
        </w:rPr>
      </w:pPr>
      <w:r>
        <w:rPr>
          <w:rFonts w:hAnsi="宋体" w:hint="eastAsia"/>
          <w:sz w:val="24"/>
        </w:rPr>
        <w:t>1、水泵在</w:t>
      </w:r>
      <w:r>
        <w:rPr>
          <w:rFonts w:hAnsi="宋体" w:hint="eastAsia"/>
          <w:sz w:val="24"/>
        </w:rPr>
        <w:t>“</w:t>
      </w:r>
      <w:r>
        <w:rPr>
          <w:rFonts w:hAnsi="宋体" w:hint="eastAsia"/>
          <w:sz w:val="24"/>
        </w:rPr>
        <w:t>自动</w:t>
      </w:r>
      <w:r>
        <w:rPr>
          <w:rFonts w:hAnsi="宋体" w:hint="eastAsia"/>
          <w:sz w:val="24"/>
        </w:rPr>
        <w:t>”</w:t>
      </w:r>
      <w:r>
        <w:rPr>
          <w:rFonts w:hAnsi="宋体" w:hint="eastAsia"/>
          <w:sz w:val="24"/>
        </w:rPr>
        <w:t>和</w:t>
      </w:r>
      <w:r>
        <w:rPr>
          <w:rFonts w:hAnsi="宋体" w:hint="eastAsia"/>
          <w:sz w:val="24"/>
        </w:rPr>
        <w:t>“</w:t>
      </w:r>
      <w:r>
        <w:rPr>
          <w:rFonts w:hAnsi="宋体" w:hint="eastAsia"/>
          <w:sz w:val="24"/>
        </w:rPr>
        <w:t>半自动</w:t>
      </w:r>
      <w:r>
        <w:rPr>
          <w:rFonts w:hAnsi="宋体" w:hint="eastAsia"/>
          <w:sz w:val="24"/>
        </w:rPr>
        <w:t>”</w:t>
      </w:r>
      <w:r>
        <w:rPr>
          <w:rFonts w:hAnsi="宋体" w:hint="eastAsia"/>
          <w:sz w:val="24"/>
        </w:rPr>
        <w:t>工作方式下运营，当发生故障时，计算机将按照所设定的停泵程序自动停止运营水泵。</w:t>
      </w:r>
    </w:p>
    <w:p w:rsidR="00A45F9C">
      <w:pPr>
        <w:pStyle w:val="PlainText"/>
        <w:spacing w:before="100" w:beforeAutospacing="0" w:after="100" w:afterAutospacing="0" w:line="460" w:lineRule="auto"/>
        <w:ind w:firstLine="470" w:firstLineChars="196"/>
        <w:rPr>
          <w:rFonts w:hAnsi="宋体" w:hint="eastAsia"/>
          <w:sz w:val="24"/>
        </w:rPr>
      </w:pPr>
      <w:r>
        <w:rPr>
          <w:rFonts w:hAnsi="宋体" w:hint="eastAsia"/>
          <w:sz w:val="24"/>
        </w:rPr>
        <w:t>2、水泵在</w:t>
      </w:r>
      <w:r>
        <w:rPr>
          <w:rFonts w:hAnsi="宋体" w:hint="eastAsia"/>
          <w:sz w:val="24"/>
        </w:rPr>
        <w:t>“</w:t>
      </w:r>
      <w:r>
        <w:rPr>
          <w:rFonts w:hAnsi="宋体" w:hint="eastAsia"/>
          <w:sz w:val="24"/>
        </w:rPr>
        <w:t>检修</w:t>
      </w:r>
      <w:r>
        <w:rPr>
          <w:rFonts w:hAnsi="宋体" w:hint="eastAsia"/>
          <w:sz w:val="24"/>
        </w:rPr>
        <w:t>”</w:t>
      </w:r>
      <w:r>
        <w:rPr>
          <w:rFonts w:hAnsi="宋体" w:hint="eastAsia"/>
          <w:sz w:val="24"/>
        </w:rPr>
        <w:t>工作方式下运营，当发生故障需要停泵时，应按下列顺序操作：</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同时关闭管路的手动闸阀，严禁阀门在开通位置停机；</w:t>
      </w:r>
    </w:p>
    <w:p w:rsidR="00A45F9C">
      <w:pPr>
        <w:pStyle w:val="PlainText"/>
        <w:numPr>
          <w:ilvl w:val="2"/>
          <w:numId w:val="4"/>
        </w:numPr>
        <w:tabs>
          <w:tab w:val="clear" w:pos="1260"/>
        </w:tabs>
        <w:spacing w:before="100" w:beforeAutospacing="0" w:after="100" w:afterAutospacing="0" w:line="460" w:lineRule="auto"/>
        <w:ind w:hanging="900"/>
        <w:rPr>
          <w:rFonts w:hAnsi="宋体" w:hint="eastAsia"/>
          <w:sz w:val="24"/>
        </w:rPr>
      </w:pPr>
      <w:r>
        <w:rPr>
          <w:rFonts w:hAnsi="宋体" w:hint="eastAsia"/>
          <w:sz w:val="24"/>
        </w:rPr>
        <w:t xml:space="preserve"> 待阀门关闭到位后，停电动机；</w:t>
      </w:r>
    </w:p>
    <w:p w:rsidR="00A45F9C">
      <w:pPr>
        <w:pStyle w:val="PlainText"/>
        <w:numPr>
          <w:ilvl w:val="2"/>
          <w:numId w:val="4"/>
        </w:numPr>
        <w:tabs>
          <w:tab w:val="clear" w:pos="1260"/>
        </w:tabs>
        <w:spacing w:before="100" w:beforeAutospacing="0" w:line="460" w:lineRule="auto"/>
        <w:ind w:left="900" w:hanging="540"/>
        <w:textAlignment w:val="baseline"/>
        <w:rPr>
          <w:rFonts w:hAnsi="宋体" w:hint="eastAsia"/>
          <w:sz w:val="24"/>
        </w:rPr>
      </w:pPr>
      <w:r>
        <w:rPr>
          <w:rFonts w:hAnsi="宋体" w:hint="eastAsia"/>
          <w:sz w:val="24"/>
        </w:rPr>
        <w:t xml:space="preserve"> 不管水泵在哪一种工作方式下运营，当发生故障需要紧急停泵时，司机可按下</w:t>
      </w:r>
      <w:r>
        <w:rPr>
          <w:rFonts w:hAnsi="宋体" w:hint="eastAsia"/>
          <w:sz w:val="24"/>
        </w:rPr>
        <w:t>“</w:t>
      </w:r>
      <w:r>
        <w:rPr>
          <w:rFonts w:hAnsi="宋体" w:hint="eastAsia"/>
          <w:sz w:val="24"/>
        </w:rPr>
        <w:t>急停</w:t>
      </w:r>
      <w:r>
        <w:rPr>
          <w:rFonts w:hAnsi="宋体" w:hint="eastAsia"/>
          <w:sz w:val="24"/>
        </w:rPr>
        <w:t>”</w:t>
      </w:r>
      <w:r>
        <w:rPr>
          <w:rFonts w:hAnsi="宋体" w:hint="eastAsia"/>
          <w:sz w:val="24"/>
        </w:rPr>
        <w:t>按纽(带机械自锁)。</w:t>
      </w:r>
    </w:p>
    <w:p w:rsidR="00A45F9C">
      <w:pPr>
        <w:pStyle w:val="PlainText"/>
        <w:spacing w:line="460" w:lineRule="auto"/>
        <w:ind w:firstLine="466" w:firstLineChars="194"/>
        <w:textAlignment w:val="baseline"/>
        <w:rPr>
          <w:rFonts w:hAnsi="宋体" w:hint="eastAsia"/>
          <w:sz w:val="24"/>
        </w:rPr>
      </w:pPr>
      <w:r>
        <w:rPr>
          <w:rFonts w:hAnsi="宋体" w:hint="eastAsia"/>
          <w:sz w:val="24"/>
        </w:rPr>
        <w:t>3、故障停泵后，查明故障因素，立即向有关领导报告。</w:t>
      </w:r>
    </w:p>
    <w:p w:rsidR="00A45F9C">
      <w:pPr>
        <w:pStyle w:val="PlainText"/>
        <w:spacing w:line="460" w:lineRule="auto"/>
        <w:ind w:firstLine="466" w:firstLineChars="194"/>
        <w:textAlignment w:val="baseline"/>
        <w:rPr>
          <w:rFonts w:hint="eastAsia"/>
          <w:sz w:val="24"/>
        </w:rPr>
      </w:pPr>
      <w:r>
        <w:rPr>
          <w:rFonts w:hint="eastAsia"/>
          <w:sz w:val="24"/>
        </w:rPr>
        <w:t>4、按下</w:t>
      </w:r>
      <w:r>
        <w:rPr>
          <w:rFonts w:hint="eastAsia"/>
          <w:sz w:val="24"/>
        </w:rPr>
        <w:t>“</w:t>
      </w:r>
      <w:r>
        <w:rPr>
          <w:rFonts w:hint="eastAsia"/>
          <w:sz w:val="24"/>
        </w:rPr>
        <w:t>故障复位</w:t>
      </w:r>
      <w:r>
        <w:rPr>
          <w:rFonts w:hint="eastAsia"/>
          <w:sz w:val="24"/>
        </w:rPr>
        <w:t>”</w:t>
      </w:r>
      <w:r>
        <w:rPr>
          <w:rFonts w:hint="eastAsia"/>
          <w:sz w:val="24"/>
        </w:rPr>
        <w:t>按纽，使系统恢复正常，为启动备用水泵做好准备。</w:t>
      </w:r>
      <w:bookmarkStart w:id="57" w:name="_Toc142204800"/>
      <w:bookmarkStart w:id="58" w:name="_Toc142320421"/>
      <w:bookmarkStart w:id="59" w:name="_Toc19375"/>
      <w:bookmarkStart w:id="60" w:name="_Toc11791"/>
      <w:bookmarkStart w:id="61" w:name="_Toc30774"/>
      <w:bookmarkStart w:id="62" w:name="_Toc251917765"/>
    </w:p>
    <w:p w:rsidR="00A45F9C">
      <w:pPr>
        <w:spacing w:line="460" w:lineRule="auto"/>
        <w:ind w:left="-44" w:firstLine="480" w:leftChars="-21" w:firstLineChars="200"/>
        <w:outlineLvl w:val="2"/>
        <w:rPr>
          <w:rFonts w:ascii="宋体" w:hAnsi="宋体" w:hint="eastAsia"/>
          <w:sz w:val="24"/>
        </w:rPr>
      </w:pPr>
      <w:bookmarkStart w:id="63" w:name="_Toc142320422"/>
      <w:bookmarkStart w:id="64" w:name="_Toc251917766"/>
      <w:bookmarkStart w:id="65" w:name="_Toc6536"/>
      <w:bookmarkStart w:id="66" w:name="_Toc21032"/>
      <w:bookmarkStart w:id="67" w:name="_Toc22314"/>
      <w:bookmarkEnd w:id="57"/>
      <w:bookmarkEnd w:id="58"/>
      <w:bookmarkEnd w:id="59"/>
      <w:bookmarkEnd w:id="60"/>
      <w:bookmarkEnd w:id="61"/>
      <w:bookmarkEnd w:id="62"/>
      <w:r>
        <w:rPr>
          <w:rFonts w:hint="eastAsia"/>
          <w:sz w:val="24"/>
        </w:rPr>
        <w:t>4.3.7</w:t>
      </w:r>
      <w:r>
        <w:rPr>
          <w:rFonts w:ascii="黑体" w:eastAsia="黑体" w:hint="eastAsia"/>
          <w:sz w:val="24"/>
        </w:rPr>
        <w:t>数据采集与检测</w:t>
      </w:r>
      <w:bookmarkEnd w:id="63"/>
      <w:bookmarkEnd w:id="64"/>
      <w:r>
        <w:rPr>
          <w:rFonts w:ascii="黑体" w:hAnsi="黑体" w:hint="eastAsia"/>
          <w:sz w:val="24"/>
        </w:rPr>
        <w:t>　</w:t>
      </w:r>
      <w:bookmarkEnd w:id="65"/>
      <w:bookmarkEnd w:id="66"/>
      <w:bookmarkEnd w:id="67"/>
    </w:p>
    <w:p w:rsidR="00A45F9C">
      <w:pPr>
        <w:spacing w:line="460" w:lineRule="auto"/>
        <w:ind w:left="-44" w:firstLine="480" w:leftChars="-21" w:firstLineChars="200"/>
        <w:rPr>
          <w:rFonts w:ascii="宋体" w:hAnsi="宋体" w:hint="eastAsia"/>
          <w:sz w:val="24"/>
        </w:rPr>
      </w:pPr>
      <w:r>
        <w:rPr>
          <w:rFonts w:ascii="宋体" w:hAnsi="宋体" w:hint="eastAsia"/>
          <w:sz w:val="24"/>
        </w:rPr>
        <w:t>系统采集与检测的数据：模拟量为电机电流、电机温度、水泵轴温、闸阀开度、出水口压力、水仓水位、主排水管流量、真空度；数字量有：电动闸阀的开关限位、电磁阀状态、电机运营返回、电机故障点、电动阀的工作状态与开关限位、射流泵工作状态。</w:t>
      </w:r>
    </w:p>
    <w:p w:rsidR="00A45F9C">
      <w:pPr>
        <w:spacing w:line="300" w:lineRule="auto"/>
        <w:ind w:firstLine="461" w:firstLineChars="192"/>
        <w:rPr>
          <w:rFonts w:ascii="楷体_GB2312" w:eastAsia="楷体_GB2312" w:hint="eastAsia"/>
          <w:color w:val="000000"/>
          <w:sz w:val="24"/>
        </w:rPr>
      </w:pPr>
      <w:r>
        <w:rPr>
          <w:rFonts w:ascii="楷体_GB2312" w:eastAsia="楷体_GB2312" w:hint="eastAsia"/>
          <w:color w:val="000000"/>
          <w:sz w:val="24"/>
        </w:rPr>
        <w:br/>
      </w:r>
      <w:r>
        <w:rPr>
          <w:rFonts w:ascii="楷体_GB2312" w:eastAsia="楷体_GB2312" w:hint="eastAsia"/>
          <w:color w:val="00000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https://d.book118.com/647145152061006033</w:t>
        </w:r>
      </w:hyperlink>
    </w:p>
    <w:p w:rsidR="00A45F9C">
      <w:pPr>
        <w:spacing w:line="300" w:lineRule="auto"/>
        <w:ind w:firstLine="461" w:firstLineChars="192"/>
        <w:rPr>
          <w:rFonts w:ascii="楷体_GB2312" w:eastAsia="楷体_GB2312" w:hint="eastAsia"/>
          <w:color w:val="000000"/>
          <w:sz w:val="24"/>
        </w:rPr>
      </w:pPr>
    </w:p>
    <w:sectPr>
      <w:type w:val="nextPage"/>
      <w:pgSz w:w="11906" w:h="16838"/>
      <w:pgMar w:top="1440" w:right="964" w:bottom="1440" w:left="1260" w:header="851" w:footer="992" w:gutter="0"/>
      <w:pgNumType w:start="1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Tahoma">
    <w:panose1 w:val="020B0604030504040204"/>
    <w:charset w:val="00"/>
    <w:family w:val="swiss"/>
    <w:pitch w:val="variable"/>
    <w:sig w:usb0="61007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Courier New">
    <w:panose1 w:val="02070309020205020404"/>
    <w:charset w:val="00"/>
    <w:family w:val="modern"/>
    <w:pitch w:val="fixed"/>
    <w:sig w:usb0="20007A87" w:usb1="80000000" w:usb2="00000008" w:usb3="00000000" w:csb0="000001FF" w:csb1="00000000"/>
  </w:font>
  <w:font w:name="Calibri">
    <w:altName w:val="Trebuchet MS"/>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900"/>
        </w:tabs>
        <w:ind w:left="900" w:hanging="420"/>
      </w:pPr>
      <w:rPr>
        <w:rFonts w:ascii="Wingdings" w:hAnsi="Wingdings"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
    <w:nsid w:val="00000003"/>
    <w:multiLevelType w:val="multilevel"/>
    <w:tmpl w:val="00000003"/>
    <w:lvl w:ilvl="0">
      <w:start w:val="1"/>
      <w:numFmt w:val="japaneseCounting"/>
      <w:lvlText w:val="%1、"/>
      <w:lvlJc w:val="left"/>
      <w:pPr>
        <w:tabs>
          <w:tab w:val="num" w:pos="420"/>
        </w:tabs>
        <w:ind w:left="420" w:hanging="420"/>
      </w:pPr>
      <w:rPr>
        <w:rFonts w:hint="eastAsia"/>
      </w:rPr>
    </w:lvl>
    <w:lvl w:ilvl="1">
      <w:start w:val="1"/>
      <w:numFmt w:val="decimal"/>
      <w:lvlText w:val="%2、"/>
      <w:lvlJc w:val="left"/>
      <w:pPr>
        <w:tabs>
          <w:tab w:val="num" w:pos="780"/>
        </w:tabs>
        <w:ind w:left="780" w:hanging="360"/>
      </w:pPr>
      <w:rPr>
        <w:rFonts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EnclosedCircle"/>
      <w:lvlText w:val="%4"/>
      <w:lvlJc w:val="left"/>
      <w:pPr>
        <w:tabs>
          <w:tab w:val="num" w:pos="1620"/>
        </w:tabs>
        <w:ind w:left="1620" w:hanging="360"/>
      </w:pPr>
      <w:rPr>
        <w:rFonts w:ascii="宋体" w:hAnsi="宋体"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06"/>
    <w:multiLevelType w:val="singleLevel"/>
    <w:tmpl w:val="00000006"/>
    <w:lvl w:ilvl="0">
      <w:start w:val="1"/>
      <w:numFmt w:val="decimal"/>
      <w:lvlText w:val="%1."/>
      <w:lvlJc w:val="left"/>
      <w:pPr>
        <w:tabs>
          <w:tab w:val="num" w:pos="425"/>
        </w:tabs>
        <w:ind w:left="425" w:hanging="425"/>
      </w:pPr>
      <w:rPr>
        <w:rFonts w:hint="default"/>
      </w:rPr>
    </w:lvl>
  </w:abstractNum>
  <w:abstractNum w:abstractNumId="3">
    <w:nsid w:val="00000007"/>
    <w:multiLevelType w:val="multilevel"/>
    <w:tmpl w:val="00000007"/>
    <w:lvl w:ilvl="0">
      <w:start w:val="1"/>
      <w:numFmt w:val="decimal"/>
      <w:lvlText w:val="%1."/>
      <w:lvlJc w:val="left"/>
      <w:pPr>
        <w:tabs>
          <w:tab w:val="num" w:pos="360"/>
        </w:tabs>
        <w:ind w:left="360" w:hanging="360"/>
      </w:pPr>
      <w:rPr>
        <w:rFonts w:ascii="Times New Roman" w:hAnsi="Times New Roman" w:hint="default"/>
      </w:rPr>
    </w:lvl>
    <w:lvl w:ilvl="1">
      <w:start w:val="1"/>
      <w:numFmt w:val="bullet"/>
      <w:lvlText w:val=""/>
      <w:lvlJc w:val="left"/>
      <w:pPr>
        <w:tabs>
          <w:tab w:val="num" w:pos="420"/>
        </w:tabs>
        <w:ind w:left="420" w:hanging="420"/>
      </w:pPr>
      <w:rPr>
        <w:rFonts w:ascii="Wingdings" w:hAnsi="Wingdings" w:hint="default"/>
      </w:rPr>
    </w:lvl>
    <w:lvl w:ilvl="2">
      <w:start w:val="1"/>
      <w:numFmt w:val="bullet"/>
      <w:lvlText w:val=""/>
      <w:lvlJc w:val="left"/>
      <w:pPr>
        <w:tabs>
          <w:tab w:val="num" w:pos="540"/>
        </w:tabs>
        <w:ind w:left="540" w:hanging="420"/>
      </w:pPr>
      <w:rPr>
        <w:rFonts w:ascii="Wingdings" w:hAnsi="Wingding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A"/>
    <w:multiLevelType w:val="multilevel"/>
    <w:tmpl w:val="0000000A"/>
    <w:lvl w:ilvl="0">
      <w:start w:val="1"/>
      <w:numFmt w:val="bullet"/>
      <w:lvlText w:val=""/>
      <w:lvlJc w:val="left"/>
      <w:pPr>
        <w:tabs>
          <w:tab w:val="num" w:pos="840"/>
        </w:tabs>
        <w:ind w:left="840" w:hanging="420"/>
      </w:pPr>
      <w:rPr>
        <w:rFonts w:ascii="Wingdings" w:hAnsi="Wingdings" w:hint="default"/>
        <w:b/>
      </w:rPr>
    </w:lvl>
    <w:lvl w:ilvl="1">
      <w:start w:val="1"/>
      <w:numFmt w:val="bullet"/>
      <w:lvlText w:val="●"/>
      <w:lvlJc w:val="left"/>
      <w:pPr>
        <w:tabs>
          <w:tab w:val="num" w:pos="1260"/>
        </w:tabs>
        <w:ind w:left="1260" w:hanging="420"/>
      </w:pPr>
      <w:rPr>
        <w:rFonts w:ascii="Arial" w:hAnsi="Arial" w:hint="default"/>
        <w:b/>
      </w:r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0000000B"/>
    <w:multiLevelType w:val="multilevel"/>
    <w:tmpl w:val="0000000B"/>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
    <w:nsid w:val="0000000E"/>
    <w:multiLevelType w:val="multilevel"/>
    <w:tmpl w:val="0000000E"/>
    <w:lvl w:ilvl="0">
      <w:start w:val="1"/>
      <w:numFmt w:val="bullet"/>
      <w:lvlText w:val=""/>
      <w:lvlJc w:val="left"/>
      <w:pPr>
        <w:tabs>
          <w:tab w:val="num" w:pos="1260"/>
        </w:tabs>
        <w:ind w:left="1260" w:hanging="420"/>
      </w:pPr>
      <w:rPr>
        <w:rFonts w:ascii="Wingdings" w:hAnsi="Wingdings" w:hint="default"/>
      </w:rPr>
    </w:lvl>
    <w:lvl w:ilvl="1">
      <w:start w:val="1"/>
      <w:numFmt w:val="bullet"/>
      <w:lvlText w:val=""/>
      <w:lvlJc w:val="left"/>
      <w:pPr>
        <w:tabs>
          <w:tab w:val="num" w:pos="1680"/>
        </w:tabs>
        <w:ind w:left="1680" w:hanging="420"/>
      </w:pPr>
      <w:rPr>
        <w:rFonts w:ascii="Wingdings" w:hAnsi="Wingdings" w:hint="default"/>
      </w:rPr>
    </w:lvl>
    <w:lvl w:ilvl="2">
      <w:start w:val="1"/>
      <w:numFmt w:val="bullet"/>
      <w:lvlText w:val=""/>
      <w:lvlJc w:val="left"/>
      <w:pPr>
        <w:tabs>
          <w:tab w:val="num" w:pos="2100"/>
        </w:tabs>
        <w:ind w:left="2100" w:hanging="420"/>
      </w:pPr>
      <w:rPr>
        <w:rFonts w:ascii="Wingdings" w:hAnsi="Wingdings" w:hint="default"/>
      </w:rPr>
    </w:lvl>
    <w:lvl w:ilvl="3">
      <w:start w:val="1"/>
      <w:numFmt w:val="bullet"/>
      <w:lvlText w:val=""/>
      <w:lvlJc w:val="left"/>
      <w:pPr>
        <w:tabs>
          <w:tab w:val="num" w:pos="2520"/>
        </w:tabs>
        <w:ind w:left="2520" w:hanging="420"/>
      </w:pPr>
      <w:rPr>
        <w:rFonts w:ascii="Wingdings" w:hAnsi="Wingdings" w:hint="default"/>
      </w:rPr>
    </w:lvl>
    <w:lvl w:ilvl="4">
      <w:start w:val="1"/>
      <w:numFmt w:val="bullet"/>
      <w:lvlText w:val=""/>
      <w:lvlJc w:val="left"/>
      <w:pPr>
        <w:tabs>
          <w:tab w:val="num" w:pos="2940"/>
        </w:tabs>
        <w:ind w:left="2940" w:hanging="420"/>
      </w:pPr>
      <w:rPr>
        <w:rFonts w:ascii="Wingdings" w:hAnsi="Wingdings" w:hint="default"/>
      </w:rPr>
    </w:lvl>
    <w:lvl w:ilvl="5">
      <w:start w:val="1"/>
      <w:numFmt w:val="bullet"/>
      <w:lvlText w:val=""/>
      <w:lvlJc w:val="left"/>
      <w:pPr>
        <w:tabs>
          <w:tab w:val="num" w:pos="3360"/>
        </w:tabs>
        <w:ind w:left="3360" w:hanging="420"/>
      </w:pPr>
      <w:rPr>
        <w:rFonts w:ascii="Wingdings" w:hAnsi="Wingdings" w:hint="default"/>
      </w:rPr>
    </w:lvl>
    <w:lvl w:ilvl="6">
      <w:start w:val="1"/>
      <w:numFmt w:val="bullet"/>
      <w:lvlText w:val=""/>
      <w:lvlJc w:val="left"/>
      <w:pPr>
        <w:tabs>
          <w:tab w:val="num" w:pos="3780"/>
        </w:tabs>
        <w:ind w:left="3780" w:hanging="420"/>
      </w:pPr>
      <w:rPr>
        <w:rFonts w:ascii="Wingdings" w:hAnsi="Wingdings" w:hint="default"/>
      </w:rPr>
    </w:lvl>
    <w:lvl w:ilvl="7">
      <w:start w:val="1"/>
      <w:numFmt w:val="bullet"/>
      <w:lvlText w:val=""/>
      <w:lvlJc w:val="left"/>
      <w:pPr>
        <w:tabs>
          <w:tab w:val="num" w:pos="4200"/>
        </w:tabs>
        <w:ind w:left="4200" w:hanging="420"/>
      </w:pPr>
      <w:rPr>
        <w:rFonts w:ascii="Wingdings" w:hAnsi="Wingdings" w:hint="default"/>
      </w:rPr>
    </w:lvl>
    <w:lvl w:ilvl="8">
      <w:start w:val="1"/>
      <w:numFmt w:val="bullet"/>
      <w:lvlText w:val=""/>
      <w:lvlJc w:val="left"/>
      <w:pPr>
        <w:tabs>
          <w:tab w:val="num" w:pos="4620"/>
        </w:tabs>
        <w:ind w:left="4620" w:hanging="420"/>
      </w:pPr>
      <w:rPr>
        <w:rFonts w:ascii="Wingdings" w:hAnsi="Wingdings" w:hint="default"/>
      </w:rPr>
    </w:lvl>
  </w:abstractNum>
  <w:abstractNum w:abstractNumId="7">
    <w:nsid w:val="0000000F"/>
    <w:multiLevelType w:val="singleLevel"/>
    <w:tmpl w:val="0000000F"/>
    <w:lvl w:ilvl="0">
      <w:start w:val="1"/>
      <w:numFmt w:val="decimal"/>
      <w:suff w:val="nothing"/>
      <w:lvlText w:val="（%1）"/>
      <w:lvlJc w:val="left"/>
    </w:lvl>
  </w:abstractNum>
  <w:abstractNum w:abstractNumId="8">
    <w:nsid w:val="00000011"/>
    <w:multiLevelType w:val="multilevel"/>
    <w:tmpl w:val="00000011"/>
    <w:lvl w:ilvl="0">
      <w:start w:val="1"/>
      <w:numFmt w:val="decimal"/>
      <w:lvlText w:val="%1)"/>
      <w:lvlJc w:val="left"/>
      <w:pPr>
        <w:tabs>
          <w:tab w:val="num" w:pos="1400"/>
        </w:tabs>
        <w:ind w:left="1400" w:hanging="420"/>
      </w:pPr>
      <w:rPr>
        <w:rFonts w:hint="eastAsia"/>
      </w:rPr>
    </w:lvl>
    <w:lvl w:ilvl="1">
      <w:start w:val="1"/>
      <w:numFmt w:val="decimal"/>
      <w:lvlText w:val="%2)"/>
      <w:lvlJc w:val="left"/>
      <w:pPr>
        <w:tabs>
          <w:tab w:val="num" w:pos="420"/>
        </w:tabs>
        <w:ind w:left="420" w:hanging="420"/>
      </w:pPr>
      <w:rPr>
        <w:rFonts w:ascii="Times New Roman" w:hAnsi="Times New Roman" w:hint="default"/>
        <w:sz w:val="24"/>
      </w:r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9">
    <w:nsid w:val="00000013"/>
    <w:multiLevelType w:val="multilevel"/>
    <w:tmpl w:val="00000013"/>
    <w:lvl w:ilvl="0">
      <w:start w:val="1"/>
      <w:numFmt w:val="decimal"/>
      <w:lvlText w:val="%1."/>
      <w:lvlJc w:val="left"/>
      <w:pPr>
        <w:tabs>
          <w:tab w:val="num" w:pos="660"/>
        </w:tabs>
        <w:ind w:left="660" w:hanging="420"/>
      </w:pPr>
      <w:rPr>
        <w:rFonts w:hint="default"/>
      </w:rPr>
    </w:lvl>
    <w:lvl w:ilvl="1">
      <w:start w:val="1"/>
      <w:numFmt w:val="bullet"/>
      <w:lvlText w:val=""/>
      <w:lvlJc w:val="left"/>
      <w:pPr>
        <w:tabs>
          <w:tab w:val="num" w:pos="1080"/>
        </w:tabs>
        <w:ind w:left="1080" w:hanging="420"/>
      </w:pPr>
      <w:rPr>
        <w:rFonts w:ascii="Wingdings" w:hAnsi="Wingdings" w:hint="default"/>
      </w:rPr>
    </w:lvl>
    <w:lvl w:ilvl="2">
      <w:start w:val="1"/>
      <w:numFmt w:val="bullet"/>
      <w:lvlText w:val=""/>
      <w:lvlJc w:val="left"/>
      <w:pPr>
        <w:tabs>
          <w:tab w:val="num" w:pos="1500"/>
        </w:tabs>
        <w:ind w:left="1500" w:hanging="420"/>
      </w:pPr>
      <w:rPr>
        <w:rFonts w:ascii="Wingdings" w:hAnsi="Wingdings" w:hint="default"/>
      </w:rPr>
    </w:lvl>
    <w:lvl w:ilvl="3">
      <w:start w:val="1"/>
      <w:numFmt w:val="bullet"/>
      <w:lvlText w:val=""/>
      <w:lvlJc w:val="left"/>
      <w:pPr>
        <w:tabs>
          <w:tab w:val="num" w:pos="1920"/>
        </w:tabs>
        <w:ind w:left="1920" w:hanging="420"/>
      </w:pPr>
      <w:rPr>
        <w:rFonts w:ascii="Wingdings" w:hAnsi="Wingdings" w:hint="default"/>
      </w:rPr>
    </w:lvl>
    <w:lvl w:ilvl="4">
      <w:start w:val="1"/>
      <w:numFmt w:val="bullet"/>
      <w:lvlText w:val=""/>
      <w:lvlJc w:val="left"/>
      <w:pPr>
        <w:tabs>
          <w:tab w:val="num" w:pos="2340"/>
        </w:tabs>
        <w:ind w:left="2340" w:hanging="420"/>
      </w:pPr>
      <w:rPr>
        <w:rFonts w:ascii="Wingdings" w:hAnsi="Wingdings" w:hint="default"/>
      </w:rPr>
    </w:lvl>
    <w:lvl w:ilvl="5">
      <w:start w:val="1"/>
      <w:numFmt w:val="bullet"/>
      <w:lvlText w:val=""/>
      <w:lvlJc w:val="left"/>
      <w:pPr>
        <w:tabs>
          <w:tab w:val="num" w:pos="2760"/>
        </w:tabs>
        <w:ind w:left="2760" w:hanging="420"/>
      </w:pPr>
      <w:rPr>
        <w:rFonts w:ascii="Wingdings" w:hAnsi="Wingdings" w:hint="default"/>
      </w:rPr>
    </w:lvl>
    <w:lvl w:ilvl="6">
      <w:start w:val="1"/>
      <w:numFmt w:val="bullet"/>
      <w:lvlText w:val=""/>
      <w:lvlJc w:val="left"/>
      <w:pPr>
        <w:tabs>
          <w:tab w:val="num" w:pos="3180"/>
        </w:tabs>
        <w:ind w:left="3180" w:hanging="420"/>
      </w:pPr>
      <w:rPr>
        <w:rFonts w:ascii="Wingdings" w:hAnsi="Wingdings" w:hint="default"/>
      </w:rPr>
    </w:lvl>
    <w:lvl w:ilvl="7">
      <w:start w:val="1"/>
      <w:numFmt w:val="bullet"/>
      <w:lvlText w:val=""/>
      <w:lvlJc w:val="left"/>
      <w:pPr>
        <w:tabs>
          <w:tab w:val="num" w:pos="3600"/>
        </w:tabs>
        <w:ind w:left="3600" w:hanging="420"/>
      </w:pPr>
      <w:rPr>
        <w:rFonts w:ascii="Wingdings" w:hAnsi="Wingdings" w:hint="default"/>
      </w:rPr>
    </w:lvl>
    <w:lvl w:ilvl="8">
      <w:start w:val="1"/>
      <w:numFmt w:val="bullet"/>
      <w:lvlText w:val=""/>
      <w:lvlJc w:val="left"/>
      <w:pPr>
        <w:tabs>
          <w:tab w:val="num" w:pos="4020"/>
        </w:tabs>
        <w:ind w:left="4020" w:hanging="420"/>
      </w:pPr>
      <w:rPr>
        <w:rFonts w:ascii="Wingdings" w:hAnsi="Wingdings" w:hint="default"/>
      </w:rPr>
    </w:lvl>
  </w:abstractNum>
  <w:abstractNum w:abstractNumId="10">
    <w:nsid w:val="00000014"/>
    <w:multiLevelType w:val="singleLevel"/>
    <w:tmpl w:val="00000014"/>
    <w:lvl w:ilvl="0">
      <w:start w:val="1"/>
      <w:numFmt w:val="decimal"/>
      <w:lvlText w:val="%1)"/>
      <w:lvlJc w:val="left"/>
      <w:pPr>
        <w:tabs>
          <w:tab w:val="num" w:pos="425"/>
        </w:tabs>
        <w:ind w:left="425" w:hanging="425"/>
      </w:pPr>
      <w:rPr>
        <w:rFonts w:hint="default"/>
      </w:rPr>
    </w:lvl>
  </w:abstractNum>
  <w:abstractNum w:abstractNumId="11">
    <w:nsid w:val="27BA5292"/>
    <w:multiLevelType w:val="hybridMultilevel"/>
    <w:tmpl w:val="01A22242"/>
    <w:lvl w:ilvl="0">
      <w:start w:val="1"/>
      <w:numFmt w:val="bullet"/>
      <w:lvlText w:val=""/>
      <w:lvlJc w:val="left"/>
      <w:pPr>
        <w:tabs>
          <w:tab w:val="num" w:pos="630"/>
        </w:tabs>
        <w:ind w:left="630" w:hanging="420"/>
      </w:pPr>
      <w:rPr>
        <w:rFonts w:ascii="Wingdings" w:hAnsi="Wingdings" w:hint="default"/>
      </w:rPr>
    </w:lvl>
    <w:lvl w:ilvl="1" w:tentative="1">
      <w:start w:val="1"/>
      <w:numFmt w:val="bullet"/>
      <w:lvlText w:val=""/>
      <w:lvlJc w:val="left"/>
      <w:pPr>
        <w:tabs>
          <w:tab w:val="num" w:pos="1050"/>
        </w:tabs>
        <w:ind w:left="1050" w:hanging="420"/>
      </w:pPr>
      <w:rPr>
        <w:rFonts w:ascii="Wingdings" w:hAnsi="Wingdings" w:hint="default"/>
      </w:rPr>
    </w:lvl>
    <w:lvl w:ilvl="2" w:tentative="1">
      <w:start w:val="1"/>
      <w:numFmt w:val="bullet"/>
      <w:lvlText w:val=""/>
      <w:lvlJc w:val="left"/>
      <w:pPr>
        <w:tabs>
          <w:tab w:val="num" w:pos="1470"/>
        </w:tabs>
        <w:ind w:left="1470" w:hanging="420"/>
      </w:pPr>
      <w:rPr>
        <w:rFonts w:ascii="Wingdings" w:hAnsi="Wingdings" w:hint="default"/>
      </w:rPr>
    </w:lvl>
    <w:lvl w:ilvl="3" w:tentative="1">
      <w:start w:val="1"/>
      <w:numFmt w:val="bullet"/>
      <w:lvlText w:val=""/>
      <w:lvlJc w:val="left"/>
      <w:pPr>
        <w:tabs>
          <w:tab w:val="num" w:pos="1890"/>
        </w:tabs>
        <w:ind w:left="1890" w:hanging="420"/>
      </w:pPr>
      <w:rPr>
        <w:rFonts w:ascii="Wingdings" w:hAnsi="Wingdings" w:hint="default"/>
      </w:rPr>
    </w:lvl>
    <w:lvl w:ilvl="4" w:tentative="1">
      <w:start w:val="1"/>
      <w:numFmt w:val="bullet"/>
      <w:lvlText w:val=""/>
      <w:lvlJc w:val="left"/>
      <w:pPr>
        <w:tabs>
          <w:tab w:val="num" w:pos="2310"/>
        </w:tabs>
        <w:ind w:left="2310" w:hanging="420"/>
      </w:pPr>
      <w:rPr>
        <w:rFonts w:ascii="Wingdings" w:hAnsi="Wingdings" w:hint="default"/>
      </w:rPr>
    </w:lvl>
    <w:lvl w:ilvl="5" w:tentative="1">
      <w:start w:val="1"/>
      <w:numFmt w:val="bullet"/>
      <w:lvlText w:val=""/>
      <w:lvlJc w:val="left"/>
      <w:pPr>
        <w:tabs>
          <w:tab w:val="num" w:pos="2730"/>
        </w:tabs>
        <w:ind w:left="2730" w:hanging="420"/>
      </w:pPr>
      <w:rPr>
        <w:rFonts w:ascii="Wingdings" w:hAnsi="Wingdings" w:hint="default"/>
      </w:rPr>
    </w:lvl>
    <w:lvl w:ilvl="6" w:tentative="1">
      <w:start w:val="1"/>
      <w:numFmt w:val="bullet"/>
      <w:lvlText w:val=""/>
      <w:lvlJc w:val="left"/>
      <w:pPr>
        <w:tabs>
          <w:tab w:val="num" w:pos="3150"/>
        </w:tabs>
        <w:ind w:left="3150" w:hanging="420"/>
      </w:pPr>
      <w:rPr>
        <w:rFonts w:ascii="Wingdings" w:hAnsi="Wingdings" w:hint="default"/>
      </w:rPr>
    </w:lvl>
    <w:lvl w:ilvl="7" w:tentative="1">
      <w:start w:val="1"/>
      <w:numFmt w:val="bullet"/>
      <w:lvlText w:val=""/>
      <w:lvlJc w:val="left"/>
      <w:pPr>
        <w:tabs>
          <w:tab w:val="num" w:pos="3570"/>
        </w:tabs>
        <w:ind w:left="3570" w:hanging="420"/>
      </w:pPr>
      <w:rPr>
        <w:rFonts w:ascii="Wingdings" w:hAnsi="Wingdings" w:hint="default"/>
      </w:rPr>
    </w:lvl>
    <w:lvl w:ilvl="8" w:tentative="1">
      <w:start w:val="1"/>
      <w:numFmt w:val="bullet"/>
      <w:lvlText w:val=""/>
      <w:lvlJc w:val="left"/>
      <w:pPr>
        <w:tabs>
          <w:tab w:val="num" w:pos="3990"/>
        </w:tabs>
        <w:ind w:left="3990" w:hanging="420"/>
      </w:pPr>
      <w:rPr>
        <w:rFonts w:ascii="Wingdings" w:hAnsi="Wingdings" w:hint="default"/>
      </w:rPr>
    </w:lvl>
  </w:abstractNum>
  <w:abstractNum w:abstractNumId="12">
    <w:nsid w:val="4E43F283"/>
    <w:multiLevelType w:val="singleLevel"/>
    <w:tmpl w:val="0000000F"/>
    <w:lvl w:ilvl="0">
      <w:start w:val="1"/>
      <w:numFmt w:val="decimal"/>
      <w:suff w:val="nothing"/>
      <w:lvlText w:val="（%1）"/>
      <w:lvlJc w:val="left"/>
    </w:lvl>
  </w:abstractNum>
  <w:num w:numId="1">
    <w:abstractNumId w:val="3"/>
  </w:num>
  <w:num w:numId="2">
    <w:abstractNumId w:val="8"/>
  </w:num>
  <w:num w:numId="3">
    <w:abstractNumId w:val="7"/>
  </w:num>
  <w:num w:numId="4">
    <w:abstractNumId w:val="1"/>
  </w:num>
  <w:num w:numId="5">
    <w:abstractNumId w:val="9"/>
  </w:num>
  <w:num w:numId="6">
    <w:abstractNumId w:val="4"/>
  </w:num>
  <w:num w:numId="7">
    <w:abstractNumId w:val="0"/>
  </w:num>
  <w:num w:numId="8">
    <w:abstractNumId w:val="2"/>
  </w:num>
  <w:num w:numId="9">
    <w:abstractNumId w:val="10"/>
  </w:num>
  <w:num w:numId="10">
    <w:abstractNumId w:val="6"/>
  </w:num>
  <w:num w:numId="11">
    <w:abstractNumId w:val="5"/>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grammar="clean"/>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C84"/>
    <w:rsid w:val="000544D4"/>
    <w:rsid w:val="00061A00"/>
    <w:rsid w:val="000A27E9"/>
    <w:rsid w:val="000E0243"/>
    <w:rsid w:val="000E27E0"/>
    <w:rsid w:val="00150D45"/>
    <w:rsid w:val="003A295D"/>
    <w:rsid w:val="003C6B24"/>
    <w:rsid w:val="00405C98"/>
    <w:rsid w:val="0046571F"/>
    <w:rsid w:val="0051720D"/>
    <w:rsid w:val="005B2D9B"/>
    <w:rsid w:val="00620E84"/>
    <w:rsid w:val="006E271B"/>
    <w:rsid w:val="00702005"/>
    <w:rsid w:val="00816D6E"/>
    <w:rsid w:val="00826DFF"/>
    <w:rsid w:val="00895C03"/>
    <w:rsid w:val="008A62C8"/>
    <w:rsid w:val="008B6BA0"/>
    <w:rsid w:val="008C32DB"/>
    <w:rsid w:val="00900312"/>
    <w:rsid w:val="009B78C6"/>
    <w:rsid w:val="00A032BF"/>
    <w:rsid w:val="00A236A9"/>
    <w:rsid w:val="00A45F9C"/>
    <w:rsid w:val="00A718E0"/>
    <w:rsid w:val="00B4196E"/>
    <w:rsid w:val="00B71F81"/>
    <w:rsid w:val="00BA560D"/>
    <w:rsid w:val="00BD4FA6"/>
    <w:rsid w:val="00C8209B"/>
    <w:rsid w:val="00CB5656"/>
    <w:rsid w:val="00D23A33"/>
    <w:rsid w:val="00E16B85"/>
    <w:rsid w:val="00E74DC8"/>
    <w:rsid w:val="00F31CFA"/>
    <w:rsid w:val="00F40E26"/>
    <w:rsid w:val="00FF1B6A"/>
    <w:rsid w:val="00FF786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qFormat/>
    <w:pPr>
      <w:keepNext/>
      <w:keepLines/>
      <w:spacing w:before="260" w:beforeLines="0" w:beforeAutospacing="0" w:after="260" w:afterLines="0" w:afterAutospacing="0" w:line="413" w:lineRule="auto"/>
      <w:outlineLvl w:val="1"/>
    </w:pPr>
    <w:rPr>
      <w:rFonts w:ascii="Arial" w:eastAsia="黑体" w:hAnsi="Arial"/>
      <w:b/>
      <w:sz w:val="32"/>
    </w:rPr>
  </w:style>
  <w:style w:type="paragraph" w:styleId="Heading3">
    <w:name w:val="heading 3"/>
    <w:basedOn w:val="Normal"/>
    <w:next w:val="Normal"/>
    <w:qFormat/>
    <w:pPr>
      <w:keepNext/>
      <w:keepLines/>
      <w:spacing w:before="260" w:beforeLines="0" w:beforeAutospacing="0" w:after="260" w:afterLines="0" w:afterAutospacing="0" w:line="413" w:lineRule="auto"/>
      <w:outlineLvl w:val="2"/>
    </w:pPr>
    <w:rPr>
      <w:b/>
      <w:sz w:val="3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CharChar">
    <w:name w:val=" Char Char"/>
    <w:basedOn w:val="DefaultParagraphFont"/>
    <w:link w:val="NormalIndent"/>
    <w:rPr>
      <w:rFonts w:ascii="Arial" w:eastAsia="宋体" w:hAnsi="Arial"/>
      <w:snapToGrid w:val="0"/>
      <w:sz w:val="21"/>
      <w:lang w:val="en-US" w:eastAsia="zh-CN"/>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customStyle="1" w:styleId="text1">
    <w:name w:val="text1"/>
    <w:basedOn w:val="DefaultParagraphFont"/>
    <w:rPr>
      <w:sz w:val="21"/>
    </w:rPr>
  </w:style>
  <w:style w:type="character" w:customStyle="1" w:styleId="px141">
    <w:name w:val="px141"/>
    <w:basedOn w:val="DefaultParagraphFont"/>
    <w:rPr>
      <w:rFonts w:ascii="ˎ̥" w:hAnsi="ˎ̥" w:hint="default"/>
      <w:sz w:val="21"/>
    </w:rPr>
  </w:style>
  <w:style w:type="character" w:styleId="Hyperlink">
    <w:name w:val="Hyperlink"/>
    <w:basedOn w:val="DefaultParagraphFont"/>
    <w:uiPriority w:val="99"/>
    <w:rPr>
      <w:color w:val="0000FF"/>
      <w:u w:val="single"/>
    </w:rPr>
  </w:style>
  <w:style w:type="character" w:styleId="Strong">
    <w:name w:val="Strong"/>
    <w:basedOn w:val="DefaultParagraphFont"/>
    <w:qFormat/>
    <w:rPr>
      <w:b/>
    </w:rPr>
  </w:style>
  <w:style w:type="character" w:customStyle="1" w:styleId="px14">
    <w:name w:val="px14"/>
    <w:basedOn w:val="DefaultParagraphFont"/>
  </w:style>
  <w:style w:type="paragraph" w:customStyle="1" w:styleId="CharCharCharCharCharCharChar">
    <w:name w:val=" Char Char Char Char Char Char Char"/>
    <w:basedOn w:val="Normal"/>
    <w:pPr>
      <w:widowControl/>
      <w:spacing w:line="360" w:lineRule="auto"/>
    </w:pPr>
    <w:rPr>
      <w:rFonts w:ascii="Arial" w:hAnsi="Arial"/>
      <w:snapToGrid w:val="0"/>
      <w:kern w:val="0"/>
      <w:sz w:val="24"/>
    </w:rPr>
  </w:style>
  <w:style w:type="paragraph" w:styleId="BodyTextIndent2">
    <w:name w:val="Body Text Indent 2"/>
    <w:basedOn w:val="Normal"/>
    <w:pPr>
      <w:spacing w:line="312" w:lineRule="auto"/>
      <w:ind w:left="720"/>
    </w:pPr>
    <w:rPr>
      <w:rFonts w:ascii="宋体" w:hAnsi="宋体"/>
      <w:sz w:val="24"/>
    </w:rPr>
  </w:style>
  <w:style w:type="paragraph" w:styleId="BodyText2">
    <w:name w:val="Body Text 2"/>
    <w:basedOn w:val="Normal"/>
    <w:pPr>
      <w:spacing w:after="120" w:afterLines="0" w:afterAutospacing="0" w:line="480" w:lineRule="auto"/>
    </w:pPr>
  </w:style>
  <w:style w:type="paragraph" w:styleId="BodyTextIndent">
    <w:name w:val="Body Text Indent"/>
    <w:basedOn w:val="Normal"/>
    <w:pPr>
      <w:spacing w:after="120" w:afterLines="0" w:afterAutospacing="0"/>
      <w:ind w:left="420" w:leftChars="200"/>
    </w:pPr>
  </w:style>
  <w:style w:type="paragraph" w:styleId="BalloonText">
    <w:name w:val="Balloon Text"/>
    <w:basedOn w:val="Normal"/>
    <w:rPr>
      <w:sz w:val="18"/>
    </w:rPr>
  </w:style>
  <w:style w:type="paragraph" w:styleId="PlainText">
    <w:name w:val="Plain Text"/>
    <w:basedOn w:val="Normal"/>
    <w:rPr>
      <w:rFonts w:ascii="宋体" w:hAnsi="Courier New"/>
    </w:rPr>
  </w:style>
  <w:style w:type="paragraph" w:styleId="Footer">
    <w:name w:val="footer"/>
    <w:basedOn w:val="Normal"/>
    <w:pPr>
      <w:tabs>
        <w:tab w:val="center" w:pos="4153"/>
        <w:tab w:val="right" w:pos="8306"/>
      </w:tabs>
      <w:snapToGrid w:val="0"/>
      <w:jc w:val="left"/>
    </w:pPr>
    <w:rPr>
      <w:sz w:val="18"/>
    </w:r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styleId="TOC2">
    <w:name w:val="toc 2"/>
    <w:basedOn w:val="Normal"/>
    <w:next w:val="Normal"/>
    <w:uiPriority w:val="39"/>
    <w:qFormat/>
    <w:pPr>
      <w:ind w:left="420" w:leftChars="200"/>
    </w:pPr>
  </w:style>
  <w:style w:type="paragraph" w:customStyle="1" w:styleId="a">
    <w:name w:val="段"/>
    <w:pPr>
      <w:autoSpaceDE w:val="0"/>
      <w:autoSpaceDN w:val="0"/>
      <w:ind w:firstLine="200" w:firstLineChars="200"/>
      <w:jc w:val="both"/>
    </w:pPr>
    <w:rPr>
      <w:rFonts w:ascii="宋体"/>
      <w:sz w:val="21"/>
      <w:lang w:val="en-US" w:eastAsia="zh-CN" w:bidi="ar-SA"/>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DocumentMap">
    <w:name w:val="Document Map"/>
    <w:basedOn w:val="Normal"/>
    <w:pPr>
      <w:shd w:val="clear" w:color="auto" w:fill="000080"/>
    </w:pPr>
  </w:style>
  <w:style w:type="paragraph" w:styleId="TOC3">
    <w:name w:val="toc 3"/>
    <w:basedOn w:val="Normal"/>
    <w:next w:val="Normal"/>
    <w:uiPriority w:val="39"/>
    <w:qFormat/>
    <w:pPr>
      <w:tabs>
        <w:tab w:val="right" w:leader="dot" w:pos="8198"/>
      </w:tabs>
      <w:ind w:left="840" w:leftChars="400"/>
    </w:pPr>
    <w:rPr>
      <w:sz w:val="27"/>
    </w:rPr>
  </w:style>
  <w:style w:type="paragraph" w:styleId="Date">
    <w:name w:val="Date"/>
    <w:basedOn w:val="Normal"/>
    <w:next w:val="Normal"/>
    <w:pPr>
      <w:ind w:left="100" w:leftChars="2500"/>
    </w:pPr>
  </w:style>
  <w:style w:type="paragraph" w:customStyle="1" w:styleId="Default">
    <w:name w:val="Default"/>
    <w:pPr>
      <w:widowControl w:val="0"/>
      <w:autoSpaceDE w:val="0"/>
      <w:autoSpaceDN w:val="0"/>
      <w:adjustRightInd w:val="0"/>
    </w:pPr>
    <w:rPr>
      <w:rFonts w:ascii="宋体"/>
      <w:color w:val="000000"/>
      <w:sz w:val="24"/>
      <w:lang w:val="en-US" w:eastAsia="zh-CN" w:bidi="ar-SA"/>
    </w:rPr>
  </w:style>
  <w:style w:type="paragraph" w:styleId="BodyText">
    <w:name w:val="Body Text"/>
    <w:basedOn w:val="Normal"/>
    <w:pPr>
      <w:spacing w:after="120" w:afterLines="0" w:afterAutospacing="0"/>
    </w:pPr>
  </w:style>
  <w:style w:type="paragraph" w:styleId="NormalIndent">
    <w:name w:val="Normal Indent"/>
    <w:basedOn w:val="Normal"/>
    <w:link w:val="CharChar"/>
    <w:pPr>
      <w:spacing w:line="360" w:lineRule="auto"/>
      <w:ind w:firstLine="200" w:firstLineChars="200"/>
    </w:pPr>
    <w:rPr>
      <w:rFonts w:ascii="Arial" w:eastAsia="宋体" w:hAnsi="Arial"/>
      <w:snapToGrid w:val="0"/>
      <w:sz w:val="21"/>
      <w:lang w:val="en-US" w:eastAsia="zh-CN"/>
    </w:rPr>
  </w:style>
  <w:style w:type="paragraph" w:styleId="TOC1">
    <w:name w:val="toc 1"/>
    <w:basedOn w:val="Normal"/>
    <w:next w:val="Normal"/>
    <w:uiPriority w:val="39"/>
    <w:qFormat/>
  </w:style>
  <w:style w:type="paragraph" w:customStyle="1" w:styleId="ListParagraph">
    <w:name w:val="List Paragraph"/>
    <w:basedOn w:val="Normal"/>
    <w:pPr>
      <w:widowControl/>
      <w:spacing w:after="200" w:afterLines="0" w:afterAutospacing="0" w:line="276" w:lineRule="auto"/>
      <w:ind w:left="720"/>
      <w:jc w:val="left"/>
    </w:pPr>
    <w:rPr>
      <w:rFonts w:ascii="Calibri" w:hAnsi="Calibri"/>
      <w:kern w:val="0"/>
      <w:sz w:val="22"/>
      <w:lang w:eastAsia="en-US"/>
    </w:rPr>
  </w:style>
  <w:style w:type="table" w:styleId="TableGrid">
    <w:name w:val="Table Grid"/>
    <w:basedOn w:val="TableNormal"/>
    <w:rsid w:val="00A236A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C">
    <w:name w:val="TOC 标题"/>
    <w:basedOn w:val="Heading1"/>
    <w:next w:val="Normal"/>
    <w:uiPriority w:val="39"/>
    <w:semiHidden/>
    <w:unhideWhenUsed/>
    <w:qFormat/>
    <w:rsid w:val="0051720D"/>
    <w:pPr>
      <w:widowControl/>
      <w:spacing w:before="480" w:after="0" w:line="276" w:lineRule="auto"/>
      <w:jc w:val="left"/>
      <w:outlineLvl w:val="9"/>
    </w:pPr>
    <w:rPr>
      <w:rFonts w:ascii="Cambria" w:eastAsia="宋体" w:hAnsi="Cambria" w:cs="Times New Roman"/>
      <w:bCs/>
      <w:color w:val="365F91"/>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647145152061006033"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560</TotalTime>
  <Pages>15</Pages>
  <Words>2424</Words>
  <Characters>13823</Characters>
  <Application>Microsoft Office Word</Application>
  <DocSecurity>0</DocSecurity>
  <Lines>115</Lines>
  <Paragraphs>32</Paragraphs>
  <ScaleCrop>false</ScaleCrop>
  <Manager>金武攸</Manager>
  <Company/>
  <LinksUpToDate>false</LinksUpToDate>
  <CharactersWithSpaces>16215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2023前进煤矿井水泵无人职守远程控制系统设计方案终星奥</dc:title>
  <dc:subject>2023前进煤矿井水泵无人职守远程控制系统设计方案终星奥</dc:subject>
  <dc:creator>金武攸</dc:creator>
  <cp:keywords>2023</cp:keywords>
  <cp:lastModifiedBy>金武攸</cp:lastModifiedBy>
  <cp:revision>56</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2052-6.3.0.1705</vt:lpwstr>
  </property>
</Properties>
</file>