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改装客车项目规划设计蓝图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12" w:history="1">
        <w:r>
          <w:rPr>
            <w:rFonts w:ascii="仿宋" w:eastAsia="仿宋" w:hAnsi="仿宋" w:cs="仿宋" w:hint="eastAsia"/>
            <w:lang w:eastAsia="zh-CN"/>
          </w:rPr>
          <w:t>前言</w:t>
        </w:r>
        <w:r>
          <w:tab/>
        </w:r>
        <w:r>
          <w:fldChar w:fldCharType="begin"/>
        </w:r>
        <w:r>
          <w:instrText xml:space="preserve"> PAGEREF _Toc22512 \h </w:instrText>
        </w:r>
        <w:r>
          <w:fldChar w:fldCharType="separate"/>
        </w:r>
        <w:r>
          <w:t>3</w:t>
        </w:r>
        <w:r>
          <w:fldChar w:fldCharType="end"/>
        </w:r>
      </w:hyperlink>
    </w:p>
    <w:p>
      <w:pPr>
        <w:pStyle w:val="TOC1"/>
        <w:tabs>
          <w:tab w:val="right" w:leader="dot" w:pos="8306"/>
        </w:tabs>
      </w:pPr>
      <w:hyperlink w:anchor="_Toc13913" w:history="1">
        <w:r>
          <w:rPr>
            <w:rFonts w:ascii="仿宋" w:eastAsia="仿宋" w:hAnsi="仿宋" w:cs="仿宋" w:hint="eastAsia"/>
            <w:lang w:eastAsia="zh-CN"/>
          </w:rPr>
          <w:t>一、改装客车项目建设单位说明</w:t>
        </w:r>
        <w:r>
          <w:tab/>
        </w:r>
        <w:r>
          <w:fldChar w:fldCharType="begin"/>
        </w:r>
        <w:r>
          <w:instrText xml:space="preserve"> PAGEREF _Toc13913 \h </w:instrText>
        </w:r>
        <w:r>
          <w:fldChar w:fldCharType="separate"/>
        </w:r>
        <w:r>
          <w:t>3</w:t>
        </w:r>
        <w:r>
          <w:fldChar w:fldCharType="end"/>
        </w:r>
      </w:hyperlink>
    </w:p>
    <w:p>
      <w:pPr>
        <w:pStyle w:val="TOC2"/>
        <w:tabs>
          <w:tab w:val="right" w:leader="dot" w:pos="8306"/>
        </w:tabs>
      </w:pPr>
      <w:hyperlink w:anchor="_Toc14205" w:history="1">
        <w:r>
          <w:rPr>
            <w:rFonts w:ascii="仿宋" w:eastAsia="仿宋" w:hAnsi="仿宋" w:cs="仿宋" w:hint="eastAsia"/>
            <w:lang w:eastAsia="zh-CN"/>
          </w:rPr>
          <w:t>(一)、改装客车项目承办单位基本情况</w:t>
        </w:r>
        <w:r>
          <w:tab/>
        </w:r>
        <w:r>
          <w:fldChar w:fldCharType="begin"/>
        </w:r>
        <w:r>
          <w:instrText xml:space="preserve"> PAGEREF _Toc14205 \h </w:instrText>
        </w:r>
        <w:r>
          <w:fldChar w:fldCharType="separate"/>
        </w:r>
        <w:r>
          <w:t>3</w:t>
        </w:r>
        <w:r>
          <w:fldChar w:fldCharType="end"/>
        </w:r>
      </w:hyperlink>
    </w:p>
    <w:p>
      <w:pPr>
        <w:pStyle w:val="TOC2"/>
        <w:tabs>
          <w:tab w:val="right" w:leader="dot" w:pos="8306"/>
        </w:tabs>
      </w:pPr>
      <w:hyperlink w:anchor="_Toc28966" w:history="1">
        <w:r>
          <w:rPr>
            <w:rFonts w:ascii="仿宋" w:eastAsia="仿宋" w:hAnsi="仿宋" w:cs="仿宋" w:hint="eastAsia"/>
            <w:lang w:eastAsia="zh-CN"/>
          </w:rPr>
          <w:t>(二)、公司经济效益分析</w:t>
        </w:r>
        <w:r>
          <w:tab/>
        </w:r>
        <w:r>
          <w:fldChar w:fldCharType="begin"/>
        </w:r>
        <w:r>
          <w:instrText xml:space="preserve"> PAGEREF _Toc28966 \h </w:instrText>
        </w:r>
        <w:r>
          <w:fldChar w:fldCharType="separate"/>
        </w:r>
        <w:r>
          <w:t>4</w:t>
        </w:r>
        <w:r>
          <w:fldChar w:fldCharType="end"/>
        </w:r>
      </w:hyperlink>
    </w:p>
    <w:p>
      <w:pPr>
        <w:pStyle w:val="TOC1"/>
        <w:tabs>
          <w:tab w:val="right" w:leader="dot" w:pos="8306"/>
        </w:tabs>
      </w:pPr>
      <w:hyperlink w:anchor="_Toc5728" w:history="1">
        <w:r>
          <w:rPr>
            <w:rFonts w:ascii="仿宋" w:eastAsia="仿宋" w:hAnsi="仿宋" w:cs="仿宋" w:hint="eastAsia"/>
            <w:lang w:eastAsia="zh-CN"/>
          </w:rPr>
          <w:t>二、改装客车项目可持续发展</w:t>
        </w:r>
        <w:r>
          <w:tab/>
        </w:r>
        <w:r>
          <w:fldChar w:fldCharType="begin"/>
        </w:r>
        <w:r>
          <w:instrText xml:space="preserve"> PAGEREF _Toc5728 \h </w:instrText>
        </w:r>
        <w:r>
          <w:fldChar w:fldCharType="separate"/>
        </w:r>
        <w:r>
          <w:t>5</w:t>
        </w:r>
        <w:r>
          <w:fldChar w:fldCharType="end"/>
        </w:r>
      </w:hyperlink>
    </w:p>
    <w:p>
      <w:pPr>
        <w:pStyle w:val="TOC2"/>
        <w:tabs>
          <w:tab w:val="right" w:leader="dot" w:pos="8306"/>
        </w:tabs>
      </w:pPr>
      <w:hyperlink w:anchor="_Toc21441" w:history="1">
        <w:r>
          <w:rPr>
            <w:rFonts w:ascii="仿宋" w:eastAsia="仿宋" w:hAnsi="仿宋" w:cs="仿宋" w:hint="eastAsia"/>
            <w:lang w:eastAsia="zh-CN"/>
          </w:rPr>
          <w:t>(一)、可持续战略与实践</w:t>
        </w:r>
        <w:r>
          <w:tab/>
        </w:r>
        <w:r>
          <w:fldChar w:fldCharType="begin"/>
        </w:r>
        <w:r>
          <w:instrText xml:space="preserve"> PAGEREF _Toc21441 \h </w:instrText>
        </w:r>
        <w:r>
          <w:fldChar w:fldCharType="separate"/>
        </w:r>
        <w:r>
          <w:t>5</w:t>
        </w:r>
        <w:r>
          <w:fldChar w:fldCharType="end"/>
        </w:r>
      </w:hyperlink>
    </w:p>
    <w:p>
      <w:pPr>
        <w:pStyle w:val="TOC2"/>
        <w:tabs>
          <w:tab w:val="right" w:leader="dot" w:pos="8306"/>
        </w:tabs>
      </w:pPr>
      <w:hyperlink w:anchor="_Toc26974" w:history="1">
        <w:r>
          <w:rPr>
            <w:rFonts w:ascii="仿宋" w:eastAsia="仿宋" w:hAnsi="仿宋" w:cs="仿宋" w:hint="eastAsia"/>
            <w:lang w:eastAsia="zh-CN"/>
          </w:rPr>
          <w:t>(二)、环保与社会责任</w:t>
        </w:r>
        <w:r>
          <w:tab/>
        </w:r>
        <w:r>
          <w:fldChar w:fldCharType="begin"/>
        </w:r>
        <w:r>
          <w:instrText xml:space="preserve"> PAGEREF _Toc26974 \h </w:instrText>
        </w:r>
        <w:r>
          <w:fldChar w:fldCharType="separate"/>
        </w:r>
        <w:r>
          <w:t>5</w:t>
        </w:r>
        <w:r>
          <w:fldChar w:fldCharType="end"/>
        </w:r>
      </w:hyperlink>
    </w:p>
    <w:p>
      <w:pPr>
        <w:pStyle w:val="TOC1"/>
        <w:tabs>
          <w:tab w:val="right" w:leader="dot" w:pos="8306"/>
        </w:tabs>
      </w:pPr>
      <w:hyperlink w:anchor="_Toc123" w:history="1">
        <w:r>
          <w:rPr>
            <w:rFonts w:ascii="仿宋" w:eastAsia="仿宋" w:hAnsi="仿宋" w:cs="仿宋" w:hint="eastAsia"/>
            <w:lang w:eastAsia="zh-CN"/>
          </w:rPr>
          <w:t>三、改装客车项目选址可行性分析</w:t>
        </w:r>
        <w:r>
          <w:tab/>
        </w:r>
        <w:r>
          <w:fldChar w:fldCharType="begin"/>
        </w:r>
        <w:r>
          <w:instrText xml:space="preserve"> PAGEREF _Toc123 \h </w:instrText>
        </w:r>
        <w:r>
          <w:fldChar w:fldCharType="separate"/>
        </w:r>
        <w:r>
          <w:t>6</w:t>
        </w:r>
        <w:r>
          <w:fldChar w:fldCharType="end"/>
        </w:r>
      </w:hyperlink>
    </w:p>
    <w:p>
      <w:pPr>
        <w:pStyle w:val="TOC2"/>
        <w:tabs>
          <w:tab w:val="right" w:leader="dot" w:pos="8306"/>
        </w:tabs>
      </w:pPr>
      <w:hyperlink w:anchor="_Toc12216" w:history="1">
        <w:r>
          <w:rPr>
            <w:rFonts w:ascii="仿宋" w:eastAsia="仿宋" w:hAnsi="仿宋" w:cs="仿宋" w:hint="eastAsia"/>
            <w:lang w:eastAsia="zh-CN"/>
          </w:rPr>
          <w:t>(一)、改装客车项目选址</w:t>
        </w:r>
        <w:r>
          <w:tab/>
        </w:r>
        <w:r>
          <w:fldChar w:fldCharType="begin"/>
        </w:r>
        <w:r>
          <w:instrText xml:space="preserve"> PAGEREF _Toc12216 \h </w:instrText>
        </w:r>
        <w:r>
          <w:fldChar w:fldCharType="separate"/>
        </w:r>
        <w:r>
          <w:t>6</w:t>
        </w:r>
        <w:r>
          <w:fldChar w:fldCharType="end"/>
        </w:r>
      </w:hyperlink>
    </w:p>
    <w:p>
      <w:pPr>
        <w:pStyle w:val="TOC2"/>
        <w:tabs>
          <w:tab w:val="right" w:leader="dot" w:pos="8306"/>
        </w:tabs>
      </w:pPr>
      <w:hyperlink w:anchor="_Toc3830" w:history="1">
        <w:r>
          <w:rPr>
            <w:rFonts w:ascii="仿宋" w:eastAsia="仿宋" w:hAnsi="仿宋" w:cs="仿宋" w:hint="eastAsia"/>
            <w:lang w:eastAsia="zh-CN"/>
          </w:rPr>
          <w:t>(二)、用地控制指标</w:t>
        </w:r>
        <w:r>
          <w:tab/>
        </w:r>
        <w:r>
          <w:fldChar w:fldCharType="begin"/>
        </w:r>
        <w:r>
          <w:instrText xml:space="preserve"> PAGEREF _Toc3830 \h </w:instrText>
        </w:r>
        <w:r>
          <w:fldChar w:fldCharType="separate"/>
        </w:r>
        <w:r>
          <w:t>6</w:t>
        </w:r>
        <w:r>
          <w:fldChar w:fldCharType="end"/>
        </w:r>
      </w:hyperlink>
    </w:p>
    <w:p>
      <w:pPr>
        <w:pStyle w:val="TOC2"/>
        <w:tabs>
          <w:tab w:val="right" w:leader="dot" w:pos="8306"/>
        </w:tabs>
      </w:pPr>
      <w:hyperlink w:anchor="_Toc2632" w:history="1">
        <w:r>
          <w:rPr>
            <w:rFonts w:ascii="仿宋" w:eastAsia="仿宋" w:hAnsi="仿宋" w:cs="仿宋" w:hint="eastAsia"/>
            <w:lang w:eastAsia="zh-CN"/>
          </w:rPr>
          <w:t>(三)、节约用地措施</w:t>
        </w:r>
        <w:r>
          <w:tab/>
        </w:r>
        <w:r>
          <w:fldChar w:fldCharType="begin"/>
        </w:r>
        <w:r>
          <w:instrText xml:space="preserve"> PAGEREF _Toc2632 \h </w:instrText>
        </w:r>
        <w:r>
          <w:fldChar w:fldCharType="separate"/>
        </w:r>
        <w:r>
          <w:t>8</w:t>
        </w:r>
        <w:r>
          <w:fldChar w:fldCharType="end"/>
        </w:r>
      </w:hyperlink>
    </w:p>
    <w:p>
      <w:pPr>
        <w:pStyle w:val="TOC2"/>
        <w:tabs>
          <w:tab w:val="right" w:leader="dot" w:pos="8306"/>
        </w:tabs>
      </w:pPr>
      <w:hyperlink w:anchor="_Toc28002" w:history="1">
        <w:r>
          <w:rPr>
            <w:rFonts w:ascii="仿宋" w:eastAsia="仿宋" w:hAnsi="仿宋" w:cs="仿宋" w:hint="eastAsia"/>
            <w:lang w:eastAsia="zh-CN"/>
          </w:rPr>
          <w:t>(四)、总图布置方案</w:t>
        </w:r>
        <w:r>
          <w:tab/>
        </w:r>
        <w:r>
          <w:fldChar w:fldCharType="begin"/>
        </w:r>
        <w:r>
          <w:instrText xml:space="preserve"> PAGEREF _Toc28002 \h </w:instrText>
        </w:r>
        <w:r>
          <w:fldChar w:fldCharType="separate"/>
        </w:r>
        <w:r>
          <w:t>9</w:t>
        </w:r>
        <w:r>
          <w:fldChar w:fldCharType="end"/>
        </w:r>
      </w:hyperlink>
    </w:p>
    <w:p>
      <w:pPr>
        <w:pStyle w:val="TOC2"/>
        <w:tabs>
          <w:tab w:val="right" w:leader="dot" w:pos="8306"/>
        </w:tabs>
      </w:pPr>
      <w:hyperlink w:anchor="_Toc9298" w:history="1">
        <w:r>
          <w:rPr>
            <w:rFonts w:ascii="仿宋" w:eastAsia="仿宋" w:hAnsi="仿宋" w:cs="仿宋" w:hint="eastAsia"/>
            <w:lang w:eastAsia="zh-CN"/>
          </w:rPr>
          <w:t>(五)、选址综合评价</w:t>
        </w:r>
        <w:r>
          <w:tab/>
        </w:r>
        <w:r>
          <w:fldChar w:fldCharType="begin"/>
        </w:r>
        <w:r>
          <w:instrText xml:space="preserve"> PAGEREF _Toc9298 \h </w:instrText>
        </w:r>
        <w:r>
          <w:fldChar w:fldCharType="separate"/>
        </w:r>
        <w:r>
          <w:t>10</w:t>
        </w:r>
        <w:r>
          <w:fldChar w:fldCharType="end"/>
        </w:r>
      </w:hyperlink>
    </w:p>
    <w:p>
      <w:pPr>
        <w:pStyle w:val="TOC1"/>
        <w:tabs>
          <w:tab w:val="right" w:leader="dot" w:pos="8306"/>
        </w:tabs>
      </w:pPr>
      <w:hyperlink w:anchor="_Toc125" w:history="1">
        <w:r>
          <w:rPr>
            <w:rFonts w:ascii="仿宋" w:eastAsia="仿宋" w:hAnsi="仿宋" w:cs="仿宋" w:hint="eastAsia"/>
            <w:lang w:eastAsia="zh-CN"/>
          </w:rPr>
          <w:t>四、改装客车项目文档管理</w:t>
        </w:r>
        <w:r>
          <w:tab/>
        </w:r>
        <w:r>
          <w:fldChar w:fldCharType="begin"/>
        </w:r>
        <w:r>
          <w:instrText xml:space="preserve"> PAGEREF _Toc125 \h </w:instrText>
        </w:r>
        <w:r>
          <w:fldChar w:fldCharType="separate"/>
        </w:r>
        <w:r>
          <w:t>11</w:t>
        </w:r>
        <w:r>
          <w:fldChar w:fldCharType="end"/>
        </w:r>
      </w:hyperlink>
    </w:p>
    <w:p>
      <w:pPr>
        <w:pStyle w:val="TOC2"/>
        <w:tabs>
          <w:tab w:val="right" w:leader="dot" w:pos="8306"/>
        </w:tabs>
      </w:pPr>
      <w:hyperlink w:anchor="_Toc17405" w:history="1">
        <w:r>
          <w:rPr>
            <w:rFonts w:ascii="仿宋" w:eastAsia="仿宋" w:hAnsi="仿宋" w:cs="仿宋" w:hint="eastAsia"/>
            <w:lang w:eastAsia="zh-CN"/>
          </w:rPr>
          <w:t>(一)、文档编制与审查</w:t>
        </w:r>
        <w:r>
          <w:tab/>
        </w:r>
        <w:r>
          <w:fldChar w:fldCharType="begin"/>
        </w:r>
        <w:r>
          <w:instrText xml:space="preserve"> PAGEREF _Toc17405 \h </w:instrText>
        </w:r>
        <w:r>
          <w:fldChar w:fldCharType="separate"/>
        </w:r>
        <w:r>
          <w:t>11</w:t>
        </w:r>
        <w:r>
          <w:fldChar w:fldCharType="end"/>
        </w:r>
      </w:hyperlink>
    </w:p>
    <w:p>
      <w:pPr>
        <w:pStyle w:val="TOC2"/>
        <w:tabs>
          <w:tab w:val="right" w:leader="dot" w:pos="8306"/>
        </w:tabs>
      </w:pPr>
      <w:hyperlink w:anchor="_Toc8357" w:history="1">
        <w:r>
          <w:rPr>
            <w:rFonts w:ascii="仿宋" w:eastAsia="仿宋" w:hAnsi="仿宋" w:cs="仿宋" w:hint="eastAsia"/>
            <w:lang w:eastAsia="zh-CN"/>
          </w:rPr>
          <w:t>(二)、文档发布与分发</w:t>
        </w:r>
        <w:r>
          <w:tab/>
        </w:r>
        <w:r>
          <w:fldChar w:fldCharType="begin"/>
        </w:r>
        <w:r>
          <w:instrText xml:space="preserve"> PAGEREF _Toc8357 \h </w:instrText>
        </w:r>
        <w:r>
          <w:fldChar w:fldCharType="separate"/>
        </w:r>
        <w:r>
          <w:t>13</w:t>
        </w:r>
        <w:r>
          <w:fldChar w:fldCharType="end"/>
        </w:r>
      </w:hyperlink>
    </w:p>
    <w:p>
      <w:pPr>
        <w:pStyle w:val="TOC2"/>
        <w:tabs>
          <w:tab w:val="right" w:leader="dot" w:pos="8306"/>
        </w:tabs>
      </w:pPr>
      <w:hyperlink w:anchor="_Toc18336" w:history="1">
        <w:r>
          <w:rPr>
            <w:rFonts w:ascii="仿宋" w:eastAsia="仿宋" w:hAnsi="仿宋" w:cs="仿宋" w:hint="eastAsia"/>
            <w:lang w:eastAsia="zh-CN"/>
          </w:rPr>
          <w:t>(三)、文档存档与归档</w:t>
        </w:r>
        <w:r>
          <w:tab/>
        </w:r>
        <w:r>
          <w:fldChar w:fldCharType="begin"/>
        </w:r>
        <w:r>
          <w:instrText xml:space="preserve"> PAGEREF _Toc18336 \h </w:instrText>
        </w:r>
        <w:r>
          <w:fldChar w:fldCharType="separate"/>
        </w:r>
        <w:r>
          <w:t>14</w:t>
        </w:r>
        <w:r>
          <w:fldChar w:fldCharType="end"/>
        </w:r>
      </w:hyperlink>
    </w:p>
    <w:p>
      <w:pPr>
        <w:pStyle w:val="TOC1"/>
        <w:tabs>
          <w:tab w:val="right" w:leader="dot" w:pos="8306"/>
        </w:tabs>
      </w:pPr>
      <w:hyperlink w:anchor="_Toc17544" w:history="1">
        <w:r>
          <w:rPr>
            <w:rFonts w:ascii="仿宋" w:eastAsia="仿宋" w:hAnsi="仿宋" w:cs="仿宋" w:hint="eastAsia"/>
            <w:lang w:eastAsia="zh-CN"/>
          </w:rPr>
          <w:t>五、改装客车项目土建工程</w:t>
        </w:r>
        <w:r>
          <w:tab/>
        </w:r>
        <w:r>
          <w:fldChar w:fldCharType="begin"/>
        </w:r>
        <w:r>
          <w:instrText xml:space="preserve"> PAGEREF _Toc17544 \h </w:instrText>
        </w:r>
        <w:r>
          <w:fldChar w:fldCharType="separate"/>
        </w:r>
        <w:r>
          <w:t>15</w:t>
        </w:r>
        <w:r>
          <w:fldChar w:fldCharType="end"/>
        </w:r>
      </w:hyperlink>
    </w:p>
    <w:p>
      <w:pPr>
        <w:pStyle w:val="TOC2"/>
        <w:tabs>
          <w:tab w:val="right" w:leader="dot" w:pos="8306"/>
        </w:tabs>
      </w:pPr>
      <w:hyperlink w:anchor="_Toc15925" w:history="1">
        <w:r>
          <w:rPr>
            <w:rFonts w:ascii="仿宋" w:eastAsia="仿宋" w:hAnsi="仿宋" w:cs="仿宋" w:hint="eastAsia"/>
            <w:lang w:eastAsia="zh-CN"/>
          </w:rPr>
          <w:t>(一)、建筑工程设计原则</w:t>
        </w:r>
        <w:r>
          <w:tab/>
        </w:r>
        <w:r>
          <w:fldChar w:fldCharType="begin"/>
        </w:r>
        <w:r>
          <w:instrText xml:space="preserve"> PAGEREF _Toc15925 \h </w:instrText>
        </w:r>
        <w:r>
          <w:fldChar w:fldCharType="separate"/>
        </w:r>
        <w:r>
          <w:t>15</w:t>
        </w:r>
        <w:r>
          <w:fldChar w:fldCharType="end"/>
        </w:r>
      </w:hyperlink>
    </w:p>
    <w:p>
      <w:pPr>
        <w:pStyle w:val="TOC2"/>
        <w:tabs>
          <w:tab w:val="right" w:leader="dot" w:pos="8306"/>
        </w:tabs>
      </w:pPr>
      <w:hyperlink w:anchor="_Toc28206" w:history="1">
        <w:r>
          <w:rPr>
            <w:rFonts w:ascii="仿宋" w:eastAsia="仿宋" w:hAnsi="仿宋" w:cs="仿宋" w:hint="eastAsia"/>
            <w:lang w:eastAsia="zh-CN"/>
          </w:rPr>
          <w:t>(二)、土建工程设计年限及安全等级</w:t>
        </w:r>
        <w:r>
          <w:tab/>
        </w:r>
        <w:r>
          <w:fldChar w:fldCharType="begin"/>
        </w:r>
        <w:r>
          <w:instrText xml:space="preserve"> PAGEREF _Toc28206 \h </w:instrText>
        </w:r>
        <w:r>
          <w:fldChar w:fldCharType="separate"/>
        </w:r>
        <w:r>
          <w:t>16</w:t>
        </w:r>
        <w:r>
          <w:fldChar w:fldCharType="end"/>
        </w:r>
      </w:hyperlink>
    </w:p>
    <w:p>
      <w:pPr>
        <w:pStyle w:val="TOC2"/>
        <w:tabs>
          <w:tab w:val="right" w:leader="dot" w:pos="8306"/>
        </w:tabs>
      </w:pPr>
      <w:hyperlink w:anchor="_Toc31927" w:history="1">
        <w:r>
          <w:rPr>
            <w:rFonts w:ascii="仿宋" w:eastAsia="仿宋" w:hAnsi="仿宋" w:cs="仿宋" w:hint="eastAsia"/>
            <w:lang w:eastAsia="zh-CN"/>
          </w:rPr>
          <w:t>(三)、建筑工程设计总体要求</w:t>
        </w:r>
        <w:r>
          <w:tab/>
        </w:r>
        <w:r>
          <w:fldChar w:fldCharType="begin"/>
        </w:r>
        <w:r>
          <w:instrText xml:space="preserve"> PAGEREF _Toc31927 \h </w:instrText>
        </w:r>
        <w:r>
          <w:fldChar w:fldCharType="separate"/>
        </w:r>
        <w:r>
          <w:t>17</w:t>
        </w:r>
        <w:r>
          <w:fldChar w:fldCharType="end"/>
        </w:r>
      </w:hyperlink>
    </w:p>
    <w:p>
      <w:pPr>
        <w:pStyle w:val="TOC2"/>
        <w:tabs>
          <w:tab w:val="right" w:leader="dot" w:pos="8306"/>
        </w:tabs>
      </w:pPr>
      <w:hyperlink w:anchor="_Toc21870" w:history="1">
        <w:r>
          <w:rPr>
            <w:rFonts w:ascii="仿宋" w:eastAsia="仿宋" w:hAnsi="仿宋" w:cs="仿宋" w:hint="eastAsia"/>
            <w:lang w:eastAsia="zh-CN"/>
          </w:rPr>
          <w:t>(四)、土建工程建设指标</w:t>
        </w:r>
        <w:r>
          <w:tab/>
        </w:r>
        <w:r>
          <w:fldChar w:fldCharType="begin"/>
        </w:r>
        <w:r>
          <w:instrText xml:space="preserve"> PAGEREF _Toc21870 \h </w:instrText>
        </w:r>
        <w:r>
          <w:fldChar w:fldCharType="separate"/>
        </w:r>
        <w:r>
          <w:t>18</w:t>
        </w:r>
        <w:r>
          <w:fldChar w:fldCharType="end"/>
        </w:r>
      </w:hyperlink>
    </w:p>
    <w:p>
      <w:pPr>
        <w:pStyle w:val="TOC1"/>
        <w:tabs>
          <w:tab w:val="right" w:leader="dot" w:pos="8306"/>
        </w:tabs>
      </w:pPr>
      <w:hyperlink w:anchor="_Toc24384" w:history="1">
        <w:r>
          <w:rPr>
            <w:rFonts w:ascii="仿宋" w:eastAsia="仿宋" w:hAnsi="仿宋" w:cs="仿宋" w:hint="eastAsia"/>
            <w:lang w:eastAsia="zh-CN"/>
          </w:rPr>
          <w:t>六、产品规划分析</w:t>
        </w:r>
        <w:r>
          <w:tab/>
        </w:r>
        <w:r>
          <w:fldChar w:fldCharType="begin"/>
        </w:r>
        <w:r>
          <w:instrText xml:space="preserve"> PAGEREF _Toc24384 \h </w:instrText>
        </w:r>
        <w:r>
          <w:fldChar w:fldCharType="separate"/>
        </w:r>
        <w:r>
          <w:t>18</w:t>
        </w:r>
        <w:r>
          <w:fldChar w:fldCharType="end"/>
        </w:r>
      </w:hyperlink>
    </w:p>
    <w:p>
      <w:pPr>
        <w:pStyle w:val="TOC2"/>
        <w:tabs>
          <w:tab w:val="right" w:leader="dot" w:pos="8306"/>
        </w:tabs>
      </w:pPr>
      <w:hyperlink w:anchor="_Toc25369" w:history="1">
        <w:r>
          <w:rPr>
            <w:rFonts w:ascii="仿宋" w:eastAsia="仿宋" w:hAnsi="仿宋" w:cs="仿宋" w:hint="eastAsia"/>
            <w:lang w:eastAsia="zh-CN"/>
          </w:rPr>
          <w:t>(一)、产品规划</w:t>
        </w:r>
        <w:r>
          <w:tab/>
        </w:r>
        <w:r>
          <w:fldChar w:fldCharType="begin"/>
        </w:r>
        <w:r>
          <w:instrText xml:space="preserve"> PAGEREF _Toc25369 \h </w:instrText>
        </w:r>
        <w:r>
          <w:fldChar w:fldCharType="separate"/>
        </w:r>
        <w:r>
          <w:t>18</w:t>
        </w:r>
        <w:r>
          <w:fldChar w:fldCharType="end"/>
        </w:r>
      </w:hyperlink>
    </w:p>
    <w:p>
      <w:pPr>
        <w:pStyle w:val="TOC2"/>
        <w:tabs>
          <w:tab w:val="right" w:leader="dot" w:pos="8306"/>
        </w:tabs>
      </w:pPr>
      <w:hyperlink w:anchor="_Toc7183" w:history="1">
        <w:r>
          <w:rPr>
            <w:rFonts w:ascii="仿宋" w:eastAsia="仿宋" w:hAnsi="仿宋" w:cs="仿宋" w:hint="eastAsia"/>
            <w:lang w:eastAsia="zh-CN"/>
          </w:rPr>
          <w:t>(二)、建设规模</w:t>
        </w:r>
        <w:r>
          <w:tab/>
        </w:r>
        <w:r>
          <w:fldChar w:fldCharType="begin"/>
        </w:r>
        <w:r>
          <w:instrText xml:space="preserve"> PAGEREF _Toc7183 \h </w:instrText>
        </w:r>
        <w:r>
          <w:fldChar w:fldCharType="separate"/>
        </w:r>
        <w:r>
          <w:t>19</w:t>
        </w:r>
        <w:r>
          <w:fldChar w:fldCharType="end"/>
        </w:r>
      </w:hyperlink>
    </w:p>
    <w:p>
      <w:pPr>
        <w:pStyle w:val="TOC1"/>
        <w:tabs>
          <w:tab w:val="right" w:leader="dot" w:pos="8306"/>
        </w:tabs>
      </w:pPr>
      <w:hyperlink w:anchor="_Toc27225" w:history="1">
        <w:r>
          <w:rPr>
            <w:rFonts w:ascii="仿宋" w:eastAsia="仿宋" w:hAnsi="仿宋" w:cs="仿宋" w:hint="eastAsia"/>
            <w:lang w:eastAsia="zh-CN"/>
          </w:rPr>
          <w:t>七、改装客车项目经营效益</w:t>
        </w:r>
        <w:r>
          <w:tab/>
        </w:r>
        <w:r>
          <w:fldChar w:fldCharType="begin"/>
        </w:r>
        <w:r>
          <w:instrText xml:space="preserve"> PAGEREF _Toc27225 \h </w:instrText>
        </w:r>
        <w:r>
          <w:fldChar w:fldCharType="separate"/>
        </w:r>
        <w:r>
          <w:t>20</w:t>
        </w:r>
        <w:r>
          <w:fldChar w:fldCharType="end"/>
        </w:r>
      </w:hyperlink>
    </w:p>
    <w:p>
      <w:pPr>
        <w:pStyle w:val="TOC2"/>
        <w:tabs>
          <w:tab w:val="right" w:leader="dot" w:pos="8306"/>
        </w:tabs>
      </w:pPr>
      <w:hyperlink w:anchor="_Toc32748" w:history="1">
        <w:r>
          <w:rPr>
            <w:rFonts w:ascii="仿宋" w:eastAsia="仿宋" w:hAnsi="仿宋" w:cs="仿宋" w:hint="eastAsia"/>
            <w:lang w:eastAsia="zh-CN"/>
          </w:rPr>
          <w:t>(一)、经济评价财务测算</w:t>
        </w:r>
        <w:r>
          <w:tab/>
        </w:r>
        <w:r>
          <w:fldChar w:fldCharType="begin"/>
        </w:r>
        <w:r>
          <w:instrText xml:space="preserve"> PAGEREF _Toc32748 \h </w:instrText>
        </w:r>
        <w:r>
          <w:fldChar w:fldCharType="separate"/>
        </w:r>
        <w:r>
          <w:t>20</w:t>
        </w:r>
        <w:r>
          <w:fldChar w:fldCharType="end"/>
        </w:r>
      </w:hyperlink>
    </w:p>
    <w:p>
      <w:pPr>
        <w:pStyle w:val="TOC2"/>
        <w:tabs>
          <w:tab w:val="right" w:leader="dot" w:pos="8306"/>
        </w:tabs>
      </w:pPr>
      <w:hyperlink w:anchor="_Toc14862" w:history="1">
        <w:r>
          <w:rPr>
            <w:rFonts w:ascii="仿宋" w:eastAsia="仿宋" w:hAnsi="仿宋" w:cs="仿宋" w:hint="eastAsia"/>
            <w:lang w:eastAsia="zh-CN"/>
          </w:rPr>
          <w:t>(二)、改装客车项目盈利能力分析</w:t>
        </w:r>
        <w:r>
          <w:tab/>
        </w:r>
        <w:r>
          <w:fldChar w:fldCharType="begin"/>
        </w:r>
        <w:r>
          <w:instrText xml:space="preserve"> PAGEREF _Toc14862 \h </w:instrText>
        </w:r>
        <w:r>
          <w:fldChar w:fldCharType="separate"/>
        </w:r>
        <w:r>
          <w:t>21</w:t>
        </w:r>
        <w:r>
          <w:fldChar w:fldCharType="end"/>
        </w:r>
      </w:hyperlink>
    </w:p>
    <w:p>
      <w:pPr>
        <w:pStyle w:val="TOC1"/>
        <w:tabs>
          <w:tab w:val="right" w:leader="dot" w:pos="8306"/>
        </w:tabs>
      </w:pPr>
      <w:hyperlink w:anchor="_Toc26244" w:history="1">
        <w:r>
          <w:rPr>
            <w:rFonts w:ascii="仿宋" w:eastAsia="仿宋" w:hAnsi="仿宋" w:cs="仿宋" w:hint="eastAsia"/>
            <w:lang w:eastAsia="zh-CN"/>
          </w:rPr>
          <w:t>八、改装客车项目创新与研发</w:t>
        </w:r>
        <w:r>
          <w:tab/>
        </w:r>
        <w:r>
          <w:fldChar w:fldCharType="begin"/>
        </w:r>
        <w:r>
          <w:instrText xml:space="preserve"> PAGEREF _Toc26244 \h </w:instrText>
        </w:r>
        <w:r>
          <w:fldChar w:fldCharType="separate"/>
        </w:r>
        <w:r>
          <w:t>22</w:t>
        </w:r>
        <w:r>
          <w:fldChar w:fldCharType="end"/>
        </w:r>
      </w:hyperlink>
    </w:p>
    <w:p>
      <w:pPr>
        <w:pStyle w:val="TOC2"/>
        <w:tabs>
          <w:tab w:val="right" w:leader="dot" w:pos="8306"/>
        </w:tabs>
      </w:pPr>
      <w:hyperlink w:anchor="_Toc11838" w:history="1">
        <w:r>
          <w:rPr>
            <w:rFonts w:ascii="仿宋" w:eastAsia="仿宋" w:hAnsi="仿宋" w:cs="仿宋" w:hint="eastAsia"/>
            <w:lang w:eastAsia="zh-CN"/>
          </w:rPr>
          <w:t>(一)、创新策略与方向</w:t>
        </w:r>
        <w:r>
          <w:tab/>
        </w:r>
        <w:r>
          <w:fldChar w:fldCharType="begin"/>
        </w:r>
        <w:r>
          <w:instrText xml:space="preserve"> PAGEREF _Toc11838 \h </w:instrText>
        </w:r>
        <w:r>
          <w:fldChar w:fldCharType="separate"/>
        </w:r>
        <w:r>
          <w:t>22</w:t>
        </w:r>
        <w:r>
          <w:fldChar w:fldCharType="end"/>
        </w:r>
      </w:hyperlink>
    </w:p>
    <w:p>
      <w:pPr>
        <w:pStyle w:val="TOC2"/>
        <w:tabs>
          <w:tab w:val="right" w:leader="dot" w:pos="8306"/>
        </w:tabs>
      </w:pPr>
      <w:hyperlink w:anchor="_Toc5801" w:history="1">
        <w:r>
          <w:rPr>
            <w:rFonts w:ascii="仿宋" w:eastAsia="仿宋" w:hAnsi="仿宋" w:cs="仿宋" w:hint="eastAsia"/>
            <w:lang w:eastAsia="zh-CN"/>
          </w:rPr>
          <w:t>(二)、研发规划与投入</w:t>
        </w:r>
        <w:r>
          <w:tab/>
        </w:r>
        <w:r>
          <w:fldChar w:fldCharType="begin"/>
        </w:r>
        <w:r>
          <w:instrText xml:space="preserve"> PAGEREF _Toc5801 \h </w:instrText>
        </w:r>
        <w:r>
          <w:fldChar w:fldCharType="separate"/>
        </w:r>
        <w:r>
          <w:t>23</w:t>
        </w:r>
        <w:r>
          <w:fldChar w:fldCharType="end"/>
        </w:r>
      </w:hyperlink>
    </w:p>
    <w:p>
      <w:pPr>
        <w:pStyle w:val="TOC1"/>
        <w:tabs>
          <w:tab w:val="right" w:leader="dot" w:pos="8306"/>
        </w:tabs>
      </w:pPr>
      <w:hyperlink w:anchor="_Toc27086" w:history="1">
        <w:r>
          <w:rPr>
            <w:rFonts w:ascii="仿宋" w:eastAsia="仿宋" w:hAnsi="仿宋" w:cs="仿宋" w:hint="eastAsia"/>
            <w:lang w:eastAsia="zh-CN"/>
          </w:rPr>
          <w:t>九、生产安全保护</w:t>
        </w:r>
        <w:r>
          <w:tab/>
        </w:r>
        <w:r>
          <w:fldChar w:fldCharType="begin"/>
        </w:r>
        <w:r>
          <w:instrText xml:space="preserve"> PAGEREF _Toc27086 \h </w:instrText>
        </w:r>
        <w:r>
          <w:fldChar w:fldCharType="separate"/>
        </w:r>
        <w:r>
          <w:t>25</w:t>
        </w:r>
        <w:r>
          <w:fldChar w:fldCharType="end"/>
        </w:r>
      </w:hyperlink>
    </w:p>
    <w:p>
      <w:pPr>
        <w:pStyle w:val="TOC2"/>
        <w:tabs>
          <w:tab w:val="right" w:leader="dot" w:pos="8306"/>
        </w:tabs>
      </w:pPr>
      <w:hyperlink w:anchor="_Toc10657" w:history="1">
        <w:r>
          <w:rPr>
            <w:rFonts w:ascii="仿宋" w:eastAsia="仿宋" w:hAnsi="仿宋" w:cs="仿宋" w:hint="eastAsia"/>
            <w:lang w:eastAsia="zh-CN"/>
          </w:rPr>
          <w:t>(一)、消防安全</w:t>
        </w:r>
        <w:r>
          <w:tab/>
        </w:r>
        <w:r>
          <w:fldChar w:fldCharType="begin"/>
        </w:r>
        <w:r>
          <w:instrText xml:space="preserve"> PAGEREF _Toc10657 \h </w:instrText>
        </w:r>
        <w:r>
          <w:fldChar w:fldCharType="separate"/>
        </w:r>
        <w:r>
          <w:t>25</w:t>
        </w:r>
        <w:r>
          <w:fldChar w:fldCharType="end"/>
        </w:r>
      </w:hyperlink>
    </w:p>
    <w:p>
      <w:pPr>
        <w:pStyle w:val="TOC2"/>
        <w:tabs>
          <w:tab w:val="right" w:leader="dot" w:pos="8306"/>
        </w:tabs>
      </w:pPr>
      <w:hyperlink w:anchor="_Toc25363" w:history="1">
        <w:r>
          <w:rPr>
            <w:rFonts w:ascii="仿宋" w:eastAsia="仿宋" w:hAnsi="仿宋" w:cs="仿宋" w:hint="eastAsia"/>
            <w:lang w:eastAsia="zh-CN"/>
          </w:rPr>
          <w:t>(二)、防火防爆总图布置措施</w:t>
        </w:r>
        <w:r>
          <w:tab/>
        </w:r>
        <w:r>
          <w:fldChar w:fldCharType="begin"/>
        </w:r>
        <w:r>
          <w:instrText xml:space="preserve"> PAGEREF _Toc25363 \h </w:instrText>
        </w:r>
        <w:r>
          <w:fldChar w:fldCharType="separate"/>
        </w:r>
        <w:r>
          <w:t>26</w:t>
        </w:r>
        <w:r>
          <w:fldChar w:fldCharType="end"/>
        </w:r>
      </w:hyperlink>
    </w:p>
    <w:p>
      <w:pPr>
        <w:pStyle w:val="TOC2"/>
        <w:tabs>
          <w:tab w:val="right" w:leader="dot" w:pos="8306"/>
        </w:tabs>
      </w:pPr>
      <w:hyperlink w:anchor="_Toc7659" w:history="1">
        <w:r>
          <w:rPr>
            <w:rFonts w:ascii="仿宋" w:eastAsia="仿宋" w:hAnsi="仿宋" w:cs="仿宋" w:hint="eastAsia"/>
            <w:lang w:eastAsia="zh-CN"/>
          </w:rPr>
          <w:t>(三)、自然灾害防范措施</w:t>
        </w:r>
        <w:r>
          <w:tab/>
        </w:r>
        <w:r>
          <w:fldChar w:fldCharType="begin"/>
        </w:r>
        <w:r>
          <w:instrText xml:space="preserve"> PAGEREF _Toc7659 \h </w:instrText>
        </w:r>
        <w:r>
          <w:fldChar w:fldCharType="separate"/>
        </w:r>
        <w:r>
          <w:t>27</w:t>
        </w:r>
        <w:r>
          <w:fldChar w:fldCharType="end"/>
        </w:r>
      </w:hyperlink>
    </w:p>
    <w:p>
      <w:pPr>
        <w:pStyle w:val="TOC2"/>
        <w:tabs>
          <w:tab w:val="right" w:leader="dot" w:pos="8306"/>
        </w:tabs>
      </w:pPr>
      <w:hyperlink w:anchor="_Toc523" w:history="1">
        <w:r>
          <w:rPr>
            <w:rFonts w:ascii="仿宋" w:eastAsia="仿宋" w:hAnsi="仿宋" w:cs="仿宋" w:hint="eastAsia"/>
            <w:lang w:eastAsia="zh-CN"/>
          </w:rPr>
          <w:t>(四)、安全色及安全标志使用要求</w:t>
        </w:r>
        <w:r>
          <w:tab/>
        </w:r>
        <w:r>
          <w:fldChar w:fldCharType="begin"/>
        </w:r>
        <w:r>
          <w:instrText xml:space="preserve"> PAGEREF _Toc523 \h </w:instrText>
        </w:r>
        <w:r>
          <w:fldChar w:fldCharType="separate"/>
        </w:r>
        <w:r>
          <w:t>28</w:t>
        </w:r>
        <w:r>
          <w:fldChar w:fldCharType="end"/>
        </w:r>
      </w:hyperlink>
    </w:p>
    <w:p>
      <w:pPr>
        <w:pStyle w:val="TOC2"/>
        <w:tabs>
          <w:tab w:val="right" w:leader="dot" w:pos="8306"/>
        </w:tabs>
      </w:pPr>
      <w:hyperlink w:anchor="_Toc31006" w:history="1">
        <w:r>
          <w:rPr>
            <w:rFonts w:ascii="仿宋" w:eastAsia="仿宋" w:hAnsi="仿宋" w:cs="仿宋" w:hint="eastAsia"/>
            <w:lang w:eastAsia="zh-CN"/>
          </w:rPr>
          <w:t>(五)、防尘防毒措施</w:t>
        </w:r>
        <w:r>
          <w:tab/>
        </w:r>
        <w:r>
          <w:fldChar w:fldCharType="begin"/>
        </w:r>
        <w:r>
          <w:instrText xml:space="preserve"> PAGEREF _Toc31006 \h </w:instrText>
        </w:r>
        <w:r>
          <w:fldChar w:fldCharType="separate"/>
        </w:r>
        <w:r>
          <w:t>29</w:t>
        </w:r>
        <w:r>
          <w:fldChar w:fldCharType="end"/>
        </w:r>
      </w:hyperlink>
    </w:p>
    <w:p>
      <w:pPr>
        <w:pStyle w:val="TOC2"/>
        <w:tabs>
          <w:tab w:val="right" w:leader="dot" w:pos="8306"/>
        </w:tabs>
      </w:pPr>
      <w:hyperlink w:anchor="_Toc17724" w:history="1">
        <w:r>
          <w:rPr>
            <w:rFonts w:ascii="仿宋" w:eastAsia="仿宋" w:hAnsi="仿宋" w:cs="仿宋" w:hint="eastAsia"/>
            <w:lang w:eastAsia="zh-CN"/>
          </w:rPr>
          <w:t>(六)、防静电、触电防护及防雷措施</w:t>
        </w:r>
        <w:r>
          <w:tab/>
        </w:r>
        <w:r>
          <w:fldChar w:fldCharType="begin"/>
        </w:r>
        <w:r>
          <w:instrText xml:space="preserve"> PAGEREF _Toc17724 \h </w:instrText>
        </w:r>
        <w:r>
          <w:fldChar w:fldCharType="separate"/>
        </w:r>
        <w:r>
          <w:t>30</w:t>
        </w:r>
        <w:r>
          <w:fldChar w:fldCharType="end"/>
        </w:r>
      </w:hyperlink>
    </w:p>
    <w:p>
      <w:pPr>
        <w:pStyle w:val="TOC2"/>
        <w:tabs>
          <w:tab w:val="right" w:leader="dot" w:pos="8306"/>
        </w:tabs>
      </w:pPr>
      <w:hyperlink w:anchor="_Toc14800" w:history="1">
        <w:r>
          <w:rPr>
            <w:rFonts w:ascii="仿宋" w:eastAsia="仿宋" w:hAnsi="仿宋" w:cs="仿宋" w:hint="eastAsia"/>
            <w:lang w:eastAsia="zh-CN"/>
          </w:rPr>
          <w:t>(七)、机械设备安全保障措施</w:t>
        </w:r>
        <w:r>
          <w:tab/>
        </w:r>
        <w:r>
          <w:fldChar w:fldCharType="begin"/>
        </w:r>
        <w:r>
          <w:instrText xml:space="preserve"> PAGEREF _Toc14800 \h </w:instrText>
        </w:r>
        <w:r>
          <w:fldChar w:fldCharType="separate"/>
        </w:r>
        <w:r>
          <w:t>31</w:t>
        </w:r>
        <w:r>
          <w:fldChar w:fldCharType="end"/>
        </w:r>
      </w:hyperlink>
    </w:p>
    <w:p>
      <w:pPr>
        <w:pStyle w:val="TOC1"/>
        <w:tabs>
          <w:tab w:val="right" w:leader="dot" w:pos="8306"/>
        </w:tabs>
      </w:pPr>
      <w:hyperlink w:anchor="_Toc19069" w:history="1">
        <w:r>
          <w:rPr>
            <w:rFonts w:ascii="仿宋" w:eastAsia="仿宋" w:hAnsi="仿宋" w:cs="仿宋" w:hint="eastAsia"/>
            <w:lang w:eastAsia="zh-CN"/>
          </w:rPr>
          <w:t>十、改装客车项目社会影响</w:t>
        </w:r>
        <w:r>
          <w:tab/>
        </w:r>
        <w:r>
          <w:fldChar w:fldCharType="begin"/>
        </w:r>
        <w:r>
          <w:instrText xml:space="preserve"> PAGEREF _Toc19069 \h </w:instrText>
        </w:r>
        <w:r>
          <w:fldChar w:fldCharType="separate"/>
        </w:r>
        <w:r>
          <w:t>33</w:t>
        </w:r>
        <w:r>
          <w:fldChar w:fldCharType="end"/>
        </w:r>
      </w:hyperlink>
    </w:p>
    <w:p>
      <w:pPr>
        <w:pStyle w:val="TOC2"/>
        <w:tabs>
          <w:tab w:val="right" w:leader="dot" w:pos="8306"/>
        </w:tabs>
      </w:pPr>
      <w:hyperlink w:anchor="_Toc8615" w:history="1">
        <w:r>
          <w:rPr>
            <w:rFonts w:ascii="仿宋" w:eastAsia="仿宋" w:hAnsi="仿宋" w:cs="仿宋" w:hint="eastAsia"/>
            <w:lang w:eastAsia="zh-CN"/>
          </w:rPr>
          <w:t>(一)、社会责任与义务</w:t>
        </w:r>
        <w:r>
          <w:tab/>
        </w:r>
        <w:r>
          <w:fldChar w:fldCharType="begin"/>
        </w:r>
        <w:r>
          <w:instrText xml:space="preserve"> PAGEREF _Toc8615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22" w:history="1">
        <w:r>
          <w:rPr>
            <w:rFonts w:ascii="仿宋" w:eastAsia="仿宋" w:hAnsi="仿宋" w:cs="仿宋" w:hint="eastAsia"/>
            <w:lang w:eastAsia="zh-CN"/>
          </w:rPr>
          <w:t>(二)、社会参与与沟通</w:t>
        </w:r>
        <w:r>
          <w:tab/>
        </w:r>
        <w:r>
          <w:fldChar w:fldCharType="begin"/>
        </w:r>
        <w:r>
          <w:instrText xml:space="preserve"> PAGEREF _Toc17222 \h </w:instrText>
        </w:r>
        <w:r>
          <w:fldChar w:fldCharType="separate"/>
        </w:r>
        <w:r>
          <w:t>34</w:t>
        </w:r>
        <w:r>
          <w:fldChar w:fldCharType="end"/>
        </w:r>
      </w:hyperlink>
    </w:p>
    <w:p>
      <w:pPr>
        <w:pStyle w:val="TOC1"/>
        <w:tabs>
          <w:tab w:val="right" w:leader="dot" w:pos="8306"/>
        </w:tabs>
      </w:pPr>
      <w:hyperlink w:anchor="_Toc24835" w:history="1">
        <w:r>
          <w:rPr>
            <w:rFonts w:ascii="仿宋" w:eastAsia="仿宋" w:hAnsi="仿宋" w:cs="仿宋" w:hint="eastAsia"/>
            <w:lang w:eastAsia="zh-CN"/>
          </w:rPr>
          <w:t>十一、改装客车项目技术管理</w:t>
        </w:r>
        <w:r>
          <w:tab/>
        </w:r>
        <w:r>
          <w:fldChar w:fldCharType="begin"/>
        </w:r>
        <w:r>
          <w:instrText xml:space="preserve"> PAGEREF _Toc24835 \h </w:instrText>
        </w:r>
        <w:r>
          <w:fldChar w:fldCharType="separate"/>
        </w:r>
        <w:r>
          <w:t>35</w:t>
        </w:r>
        <w:r>
          <w:fldChar w:fldCharType="end"/>
        </w:r>
      </w:hyperlink>
    </w:p>
    <w:p>
      <w:pPr>
        <w:pStyle w:val="TOC2"/>
        <w:tabs>
          <w:tab w:val="right" w:leader="dot" w:pos="8306"/>
        </w:tabs>
      </w:pPr>
      <w:hyperlink w:anchor="_Toc22578" w:history="1">
        <w:r>
          <w:rPr>
            <w:rFonts w:ascii="仿宋" w:eastAsia="仿宋" w:hAnsi="仿宋" w:cs="仿宋" w:hint="eastAsia"/>
            <w:lang w:eastAsia="zh-CN"/>
          </w:rPr>
          <w:t>(一)、技术方案选用方向</w:t>
        </w:r>
        <w:r>
          <w:tab/>
        </w:r>
        <w:r>
          <w:fldChar w:fldCharType="begin"/>
        </w:r>
        <w:r>
          <w:instrText xml:space="preserve"> PAGEREF _Toc22578 \h </w:instrText>
        </w:r>
        <w:r>
          <w:fldChar w:fldCharType="separate"/>
        </w:r>
        <w:r>
          <w:t>35</w:t>
        </w:r>
        <w:r>
          <w:fldChar w:fldCharType="end"/>
        </w:r>
      </w:hyperlink>
    </w:p>
    <w:p>
      <w:pPr>
        <w:pStyle w:val="TOC2"/>
        <w:tabs>
          <w:tab w:val="right" w:leader="dot" w:pos="8306"/>
        </w:tabs>
      </w:pPr>
      <w:hyperlink w:anchor="_Toc14560" w:history="1">
        <w:r>
          <w:rPr>
            <w:rFonts w:ascii="仿宋" w:eastAsia="仿宋" w:hAnsi="仿宋" w:cs="仿宋" w:hint="eastAsia"/>
            <w:lang w:eastAsia="zh-CN"/>
          </w:rPr>
          <w:t>(二)、工艺技术方案选用原则</w:t>
        </w:r>
        <w:r>
          <w:tab/>
        </w:r>
        <w:r>
          <w:fldChar w:fldCharType="begin"/>
        </w:r>
        <w:r>
          <w:instrText xml:space="preserve"> PAGEREF _Toc14560 \h </w:instrText>
        </w:r>
        <w:r>
          <w:fldChar w:fldCharType="separate"/>
        </w:r>
        <w:r>
          <w:t>36</w:t>
        </w:r>
        <w:r>
          <w:fldChar w:fldCharType="end"/>
        </w:r>
      </w:hyperlink>
    </w:p>
    <w:p>
      <w:pPr>
        <w:pStyle w:val="TOC2"/>
        <w:tabs>
          <w:tab w:val="right" w:leader="dot" w:pos="8306"/>
        </w:tabs>
      </w:pPr>
      <w:hyperlink w:anchor="_Toc24023" w:history="1">
        <w:r>
          <w:rPr>
            <w:rFonts w:ascii="仿宋" w:eastAsia="仿宋" w:hAnsi="仿宋" w:cs="仿宋" w:hint="eastAsia"/>
            <w:lang w:eastAsia="zh-CN"/>
          </w:rPr>
          <w:t>(三)、工艺技术方案要求</w:t>
        </w:r>
        <w:r>
          <w:tab/>
        </w:r>
        <w:r>
          <w:fldChar w:fldCharType="begin"/>
        </w:r>
        <w:r>
          <w:instrText xml:space="preserve"> PAGEREF _Toc24023 \h </w:instrText>
        </w:r>
        <w:r>
          <w:fldChar w:fldCharType="separate"/>
        </w:r>
        <w:r>
          <w:t>38</w:t>
        </w:r>
        <w:r>
          <w:fldChar w:fldCharType="end"/>
        </w:r>
      </w:hyperlink>
    </w:p>
    <w:p>
      <w:pPr>
        <w:pStyle w:val="TOC1"/>
        <w:tabs>
          <w:tab w:val="right" w:leader="dot" w:pos="8306"/>
        </w:tabs>
      </w:pPr>
      <w:hyperlink w:anchor="_Toc3296" w:history="1">
        <w:r>
          <w:rPr>
            <w:rFonts w:ascii="仿宋" w:eastAsia="仿宋" w:hAnsi="仿宋" w:cs="仿宋" w:hint="eastAsia"/>
            <w:lang w:eastAsia="zh-CN"/>
          </w:rPr>
          <w:t>十二、改装客车项目人力资源培养与发展</w:t>
        </w:r>
        <w:r>
          <w:tab/>
        </w:r>
        <w:r>
          <w:fldChar w:fldCharType="begin"/>
        </w:r>
        <w:r>
          <w:instrText xml:space="preserve"> PAGEREF _Toc3296 \h </w:instrText>
        </w:r>
        <w:r>
          <w:fldChar w:fldCharType="separate"/>
        </w:r>
        <w:r>
          <w:t>41</w:t>
        </w:r>
        <w:r>
          <w:fldChar w:fldCharType="end"/>
        </w:r>
      </w:hyperlink>
    </w:p>
    <w:p>
      <w:pPr>
        <w:pStyle w:val="TOC2"/>
        <w:tabs>
          <w:tab w:val="right" w:leader="dot" w:pos="8306"/>
        </w:tabs>
      </w:pPr>
      <w:hyperlink w:anchor="_Toc3366" w:history="1">
        <w:r>
          <w:rPr>
            <w:rFonts w:ascii="仿宋" w:eastAsia="仿宋" w:hAnsi="仿宋" w:cs="仿宋" w:hint="eastAsia"/>
            <w:lang w:eastAsia="zh-CN"/>
          </w:rPr>
          <w:t>(一)、人才需求与规划</w:t>
        </w:r>
        <w:r>
          <w:tab/>
        </w:r>
        <w:r>
          <w:fldChar w:fldCharType="begin"/>
        </w:r>
        <w:r>
          <w:instrText xml:space="preserve"> PAGEREF _Toc3366 \h </w:instrText>
        </w:r>
        <w:r>
          <w:fldChar w:fldCharType="separate"/>
        </w:r>
        <w:r>
          <w:t>41</w:t>
        </w:r>
        <w:r>
          <w:fldChar w:fldCharType="end"/>
        </w:r>
      </w:hyperlink>
    </w:p>
    <w:p>
      <w:pPr>
        <w:pStyle w:val="TOC2"/>
        <w:tabs>
          <w:tab w:val="right" w:leader="dot" w:pos="8306"/>
        </w:tabs>
      </w:pPr>
      <w:hyperlink w:anchor="_Toc28325" w:history="1">
        <w:r>
          <w:rPr>
            <w:rFonts w:ascii="仿宋" w:eastAsia="仿宋" w:hAnsi="仿宋" w:cs="仿宋" w:hint="eastAsia"/>
            <w:lang w:eastAsia="zh-CN"/>
          </w:rPr>
          <w:t>(二)、培训与发展计划</w:t>
        </w:r>
        <w:r>
          <w:tab/>
        </w:r>
        <w:r>
          <w:fldChar w:fldCharType="begin"/>
        </w:r>
        <w:r>
          <w:instrText xml:space="preserve"> PAGEREF _Toc28325 \h </w:instrText>
        </w:r>
        <w:r>
          <w:fldChar w:fldCharType="separate"/>
        </w:r>
        <w:r>
          <w:t>41</w:t>
        </w:r>
        <w:r>
          <w:fldChar w:fldCharType="end"/>
        </w:r>
      </w:hyperlink>
    </w:p>
    <w:p>
      <w:pPr>
        <w:pStyle w:val="TOC1"/>
        <w:tabs>
          <w:tab w:val="right" w:leader="dot" w:pos="8306"/>
        </w:tabs>
      </w:pPr>
      <w:hyperlink w:anchor="_Toc17381" w:history="1">
        <w:r>
          <w:rPr>
            <w:rFonts w:ascii="仿宋" w:eastAsia="仿宋" w:hAnsi="仿宋" w:cs="仿宋" w:hint="eastAsia"/>
            <w:lang w:eastAsia="zh-CN"/>
          </w:rPr>
          <w:t>十三、供应链管理</w:t>
        </w:r>
        <w:r>
          <w:tab/>
        </w:r>
        <w:r>
          <w:fldChar w:fldCharType="begin"/>
        </w:r>
        <w:r>
          <w:instrText xml:space="preserve"> PAGEREF _Toc17381 \h </w:instrText>
        </w:r>
        <w:r>
          <w:fldChar w:fldCharType="separate"/>
        </w:r>
        <w:r>
          <w:t>42</w:t>
        </w:r>
        <w:r>
          <w:fldChar w:fldCharType="end"/>
        </w:r>
      </w:hyperlink>
    </w:p>
    <w:p>
      <w:pPr>
        <w:pStyle w:val="TOC2"/>
        <w:tabs>
          <w:tab w:val="right" w:leader="dot" w:pos="8306"/>
        </w:tabs>
      </w:pPr>
      <w:hyperlink w:anchor="_Toc13529" w:history="1">
        <w:r>
          <w:rPr>
            <w:rFonts w:ascii="仿宋" w:eastAsia="仿宋" w:hAnsi="仿宋" w:cs="仿宋" w:hint="eastAsia"/>
            <w:lang w:eastAsia="zh-CN"/>
          </w:rPr>
          <w:t>(一)、供应链战略规划</w:t>
        </w:r>
        <w:r>
          <w:tab/>
        </w:r>
        <w:r>
          <w:fldChar w:fldCharType="begin"/>
        </w:r>
        <w:r>
          <w:instrText xml:space="preserve"> PAGEREF _Toc13529 \h </w:instrText>
        </w:r>
        <w:r>
          <w:fldChar w:fldCharType="separate"/>
        </w:r>
        <w:r>
          <w:t>42</w:t>
        </w:r>
        <w:r>
          <w:fldChar w:fldCharType="end"/>
        </w:r>
      </w:hyperlink>
    </w:p>
    <w:p>
      <w:pPr>
        <w:pStyle w:val="TOC2"/>
        <w:tabs>
          <w:tab w:val="right" w:leader="dot" w:pos="8306"/>
        </w:tabs>
      </w:pPr>
      <w:hyperlink w:anchor="_Toc13843" w:history="1">
        <w:r>
          <w:rPr>
            <w:rFonts w:ascii="仿宋" w:eastAsia="仿宋" w:hAnsi="仿宋" w:cs="仿宋" w:hint="eastAsia"/>
            <w:lang w:eastAsia="zh-CN"/>
          </w:rPr>
          <w:t>(二)、供应商选择与合作</w:t>
        </w:r>
        <w:r>
          <w:tab/>
        </w:r>
        <w:r>
          <w:fldChar w:fldCharType="begin"/>
        </w:r>
        <w:r>
          <w:instrText xml:space="preserve"> PAGEREF _Toc13843 \h </w:instrText>
        </w:r>
        <w:r>
          <w:fldChar w:fldCharType="separate"/>
        </w:r>
        <w:r>
          <w:t>43</w:t>
        </w:r>
        <w:r>
          <w:fldChar w:fldCharType="end"/>
        </w:r>
      </w:hyperlink>
    </w:p>
    <w:p>
      <w:pPr>
        <w:pStyle w:val="TOC2"/>
        <w:tabs>
          <w:tab w:val="right" w:leader="dot" w:pos="8306"/>
        </w:tabs>
      </w:pPr>
      <w:hyperlink w:anchor="_Toc918" w:history="1">
        <w:r>
          <w:rPr>
            <w:rFonts w:ascii="仿宋" w:eastAsia="仿宋" w:hAnsi="仿宋" w:cs="仿宋" w:hint="eastAsia"/>
            <w:lang w:eastAsia="zh-CN"/>
          </w:rPr>
          <w:t>(三)、物流与库存管理</w:t>
        </w:r>
        <w:r>
          <w:tab/>
        </w:r>
        <w:r>
          <w:fldChar w:fldCharType="begin"/>
        </w:r>
        <w:r>
          <w:instrText xml:space="preserve"> PAGEREF _Toc918 \h </w:instrText>
        </w:r>
        <w:r>
          <w:fldChar w:fldCharType="separate"/>
        </w:r>
        <w:r>
          <w:t>45</w:t>
        </w:r>
        <w:r>
          <w:fldChar w:fldCharType="end"/>
        </w:r>
      </w:hyperlink>
    </w:p>
    <w:p>
      <w:pPr>
        <w:pStyle w:val="TOC1"/>
        <w:tabs>
          <w:tab w:val="right" w:leader="dot" w:pos="8306"/>
        </w:tabs>
      </w:pPr>
      <w:hyperlink w:anchor="_Toc32551" w:history="1">
        <w:r>
          <w:rPr>
            <w:rFonts w:ascii="仿宋" w:eastAsia="仿宋" w:hAnsi="仿宋" w:cs="仿宋" w:hint="eastAsia"/>
            <w:lang w:eastAsia="zh-CN"/>
          </w:rPr>
          <w:t>十四、改装客车项目治理与监督</w:t>
        </w:r>
        <w:r>
          <w:tab/>
        </w:r>
        <w:r>
          <w:fldChar w:fldCharType="begin"/>
        </w:r>
        <w:r>
          <w:instrText xml:space="preserve"> PAGEREF _Toc32551 \h </w:instrText>
        </w:r>
        <w:r>
          <w:fldChar w:fldCharType="separate"/>
        </w:r>
        <w:r>
          <w:t>46</w:t>
        </w:r>
        <w:r>
          <w:fldChar w:fldCharType="end"/>
        </w:r>
      </w:hyperlink>
    </w:p>
    <w:p>
      <w:pPr>
        <w:pStyle w:val="TOC2"/>
        <w:tabs>
          <w:tab w:val="right" w:leader="dot" w:pos="8306"/>
        </w:tabs>
      </w:pPr>
      <w:hyperlink w:anchor="_Toc6424" w:history="1">
        <w:r>
          <w:rPr>
            <w:rFonts w:ascii="仿宋" w:eastAsia="仿宋" w:hAnsi="仿宋" w:cs="仿宋" w:hint="eastAsia"/>
            <w:lang w:eastAsia="zh-CN"/>
          </w:rPr>
          <w:t>(一)、改装客车项目治理结构</w:t>
        </w:r>
        <w:r>
          <w:tab/>
        </w:r>
        <w:r>
          <w:fldChar w:fldCharType="begin"/>
        </w:r>
        <w:r>
          <w:instrText xml:space="preserve"> PAGEREF _Toc6424 \h </w:instrText>
        </w:r>
        <w:r>
          <w:fldChar w:fldCharType="separate"/>
        </w:r>
        <w:r>
          <w:t>46</w:t>
        </w:r>
        <w:r>
          <w:fldChar w:fldCharType="end"/>
        </w:r>
      </w:hyperlink>
    </w:p>
    <w:p>
      <w:pPr>
        <w:pStyle w:val="TOC2"/>
        <w:tabs>
          <w:tab w:val="right" w:leader="dot" w:pos="8306"/>
        </w:tabs>
      </w:pPr>
      <w:hyperlink w:anchor="_Toc14986" w:history="1">
        <w:r>
          <w:rPr>
            <w:rFonts w:ascii="仿宋" w:eastAsia="仿宋" w:hAnsi="仿宋" w:cs="仿宋" w:hint="eastAsia"/>
            <w:lang w:eastAsia="zh-CN"/>
          </w:rPr>
          <w:t>(二)、监督与审计</w:t>
        </w:r>
        <w:r>
          <w:tab/>
        </w:r>
        <w:r>
          <w:fldChar w:fldCharType="begin"/>
        </w:r>
        <w:r>
          <w:instrText xml:space="preserve"> PAGEREF _Toc14986 \h </w:instrText>
        </w:r>
        <w:r>
          <w:fldChar w:fldCharType="separate"/>
        </w:r>
        <w:r>
          <w:t>47</w:t>
        </w:r>
        <w:r>
          <w:fldChar w:fldCharType="end"/>
        </w:r>
      </w:hyperlink>
    </w:p>
    <w:p>
      <w:pPr>
        <w:pStyle w:val="TOC1"/>
        <w:tabs>
          <w:tab w:val="right" w:leader="dot" w:pos="8306"/>
        </w:tabs>
      </w:pPr>
      <w:hyperlink w:anchor="_Toc2259" w:history="1">
        <w:r>
          <w:rPr>
            <w:rFonts w:ascii="仿宋" w:eastAsia="仿宋" w:hAnsi="仿宋" w:cs="仿宋" w:hint="eastAsia"/>
            <w:lang w:eastAsia="zh-CN"/>
          </w:rPr>
          <w:t>十五、改装客车项目工程方案分析</w:t>
        </w:r>
        <w:r>
          <w:tab/>
        </w:r>
        <w:r>
          <w:fldChar w:fldCharType="begin"/>
        </w:r>
        <w:r>
          <w:instrText xml:space="preserve"> PAGEREF _Toc2259 \h </w:instrText>
        </w:r>
        <w:r>
          <w:fldChar w:fldCharType="separate"/>
        </w:r>
        <w:r>
          <w:t>49</w:t>
        </w:r>
        <w:r>
          <w:fldChar w:fldCharType="end"/>
        </w:r>
      </w:hyperlink>
    </w:p>
    <w:p>
      <w:pPr>
        <w:pStyle w:val="TOC2"/>
        <w:tabs>
          <w:tab w:val="right" w:leader="dot" w:pos="8306"/>
        </w:tabs>
      </w:pPr>
      <w:hyperlink w:anchor="_Toc17609" w:history="1">
        <w:r>
          <w:rPr>
            <w:rFonts w:ascii="仿宋" w:eastAsia="仿宋" w:hAnsi="仿宋" w:cs="仿宋" w:hint="eastAsia"/>
            <w:lang w:eastAsia="zh-CN"/>
          </w:rPr>
          <w:t>(一)、建筑工程设计原则</w:t>
        </w:r>
        <w:r>
          <w:tab/>
        </w:r>
        <w:r>
          <w:fldChar w:fldCharType="begin"/>
        </w:r>
        <w:r>
          <w:instrText xml:space="preserve"> PAGEREF _Toc17609 \h </w:instrText>
        </w:r>
        <w:r>
          <w:fldChar w:fldCharType="separate"/>
        </w:r>
        <w:r>
          <w:t>49</w:t>
        </w:r>
        <w:r>
          <w:fldChar w:fldCharType="end"/>
        </w:r>
      </w:hyperlink>
    </w:p>
    <w:p>
      <w:pPr>
        <w:pStyle w:val="TOC2"/>
        <w:tabs>
          <w:tab w:val="right" w:leader="dot" w:pos="8306"/>
        </w:tabs>
      </w:pPr>
      <w:hyperlink w:anchor="_Toc8293" w:history="1">
        <w:r>
          <w:rPr>
            <w:rFonts w:ascii="仿宋" w:eastAsia="仿宋" w:hAnsi="仿宋" w:cs="仿宋" w:hint="eastAsia"/>
            <w:lang w:eastAsia="zh-CN"/>
          </w:rPr>
          <w:t>(二)、土建工程建设指标</w:t>
        </w:r>
        <w:r>
          <w:tab/>
        </w:r>
        <w:r>
          <w:fldChar w:fldCharType="begin"/>
        </w:r>
        <w:r>
          <w:instrText xml:space="preserve"> PAGEREF _Toc8293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13"/>
      <w:r>
        <w:rPr>
          <w:rFonts w:ascii="仿宋" w:eastAsia="仿宋" w:hAnsi="仿宋" w:cs="仿宋" w:hint="eastAsia"/>
          <w:sz w:val="28"/>
          <w:lang w:eastAsia="zh-CN"/>
        </w:rPr>
        <w:t>一、改装客车项目建设单位说明</w:t>
      </w:r>
      <w:bookmarkEnd w:id="2"/>
    </w:p>
    <w:p>
      <w:pPr>
        <w:pStyle w:val="Heading2"/>
        <w:rPr>
          <w:rFonts w:ascii="仿宋" w:eastAsia="仿宋" w:hAnsi="仿宋" w:cs="仿宋" w:hint="eastAsia"/>
          <w:lang w:eastAsia="zh-CN"/>
        </w:rPr>
      </w:pPr>
      <w:bookmarkStart w:id="3" w:name="_Toc14205"/>
      <w:r>
        <w:rPr>
          <w:rFonts w:ascii="仿宋" w:eastAsia="仿宋" w:hAnsi="仿宋" w:cs="仿宋" w:hint="eastAsia"/>
          <w:lang w:eastAsia="zh-CN"/>
        </w:rPr>
        <w:t>(一)、改装客车项目承办单位基本情况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9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装客车项目承办单位的XXXX，我们着眼于实现可持续的经济效益。通过技术创新和解决方案的提供，公司预计在改装客车项目执行期间将获得可观的收入增长。这一收入来源主要包括改装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同时，我们注重成本控制和效率提升，以确保改装客车项目的可持续盈利。透过精细的管理和资源优化，公司期望实现改装客车项目利润最大化。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装客车项目实施进行全面的投资评估，包括改装客车项目启动阶段的资金投入和后续运营成本。通过对改装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改装客车项目实施过程中具备足够的资金流动性，公司将进行详尽的现金流分析。这包括资金需求的合理预测、改装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728"/>
      <w:r>
        <w:rPr>
          <w:rFonts w:ascii="仿宋" w:eastAsia="仿宋" w:hAnsi="仿宋" w:cs="仿宋" w:hint="eastAsia"/>
          <w:sz w:val="28"/>
          <w:lang w:eastAsia="zh-CN"/>
        </w:rPr>
        <w:t>二、改装客车项目可持续发展</w:t>
      </w:r>
      <w:bookmarkEnd w:id="5"/>
    </w:p>
    <w:p>
      <w:pPr>
        <w:pStyle w:val="Heading2"/>
        <w:rPr>
          <w:rFonts w:ascii="仿宋" w:eastAsia="仿宋" w:hAnsi="仿宋" w:cs="仿宋" w:hint="eastAsia"/>
          <w:lang w:eastAsia="zh-CN"/>
        </w:rPr>
      </w:pPr>
      <w:bookmarkStart w:id="6" w:name="_Toc2144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客车项目中，改装客车项目团队着眼于未来，明确了可持续发展的战略方向。制定的具体可持续发展目标包括降低资源使用、采用环保技术、最大化社会效益等。这一步骤不仅有助于改装客车项目在环保和社会责任方面达到最高标准，也为未来提供了明确的指引，确保改装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可持续实践的融入改装客车项目管理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装客车项目管理周期。从改装客车项目规划开始，改装客车项目团队就考虑了环境和社会的因素。在执行阶段，改装客车项目团队积极推动绿色技术的应用，优化资源利用。此外，关注员工的社会责任，通过培训和沟通活动提高员工对可持续发展的认知，使他们能够在日常工作中践行可持续实践。这些举措不仅为改装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97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扎根于改装客车项目的可持续发展理念，我们深信环保与社会责任是改装客车项目成功的关键支柱。在改装客车项目的每一步，我们都致力于通过创新和实践，履行对环境和社会的坚定责任。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装客车项目团队通过引入先进的环保技术、建立高效的废物处理系统以及推动能源节约措施，积极履行环保责任。定期的环保监测和评估确保改装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改装客车项目不仅致力于自身可持续发展，还注重对社会的回馈。通过支持社区改装客车项目、参与慈善事业、提供培训机会等方式，改装客车项目积极履行社会责任。与当地社区建立积极互动，关注员工的工作与生活平衡，以及员工的身心健康，是改装客车项目在社会责任层面的关键举措。这样的实践不仅增强了改装客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3"/>
      <w:r>
        <w:rPr>
          <w:rFonts w:ascii="仿宋" w:eastAsia="仿宋" w:hAnsi="仿宋" w:cs="仿宋" w:hint="eastAsia"/>
          <w:sz w:val="28"/>
          <w:lang w:eastAsia="zh-CN"/>
        </w:rPr>
        <w:t>三、改装客车项目选址可行性分析</w:t>
      </w:r>
      <w:bookmarkEnd w:id="8"/>
    </w:p>
    <w:p>
      <w:pPr>
        <w:pStyle w:val="Heading2"/>
        <w:rPr>
          <w:rFonts w:ascii="仿宋" w:eastAsia="仿宋" w:hAnsi="仿宋" w:cs="仿宋" w:hint="eastAsia"/>
          <w:lang w:eastAsia="zh-CN"/>
        </w:rPr>
      </w:pPr>
      <w:bookmarkStart w:id="9" w:name="_Toc12216"/>
      <w:r>
        <w:rPr>
          <w:rFonts w:ascii="仿宋" w:eastAsia="仿宋" w:hAnsi="仿宋" w:cs="仿宋" w:hint="eastAsia"/>
          <w:lang w:eastAsia="zh-CN"/>
        </w:rPr>
        <w:t>(一)、改装客车项目选址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该改装客车项目选址位于XX省XX市XX区XXX街道</w:t>
      </w:r>
    </w:p>
    <w:p>
      <w:pPr>
        <w:pStyle w:val="Heading2"/>
        <w:ind w:firstLine="560" w:firstLineChars="200"/>
        <w:rPr>
          <w:rFonts w:ascii="仿宋" w:eastAsia="仿宋" w:hAnsi="仿宋" w:cs="仿宋" w:hint="eastAsia"/>
          <w:sz w:val="28"/>
          <w:lang w:eastAsia="zh-CN"/>
        </w:rPr>
      </w:pPr>
      <w:bookmarkStart w:id="10" w:name="_Toc383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改装客车项目的征地面积将根据改装客车项目的实际规模和需求进行精确规划。具体面积XXX平方米，旨在确保改装客车项目不仅能够满足当前的发展需求，还能够预留空间以适应未来的扩展。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净用地面积是在征地面积基础上去除不可利用面积后的实际可开发用地。具体面积XXX平方米，考虑到环保、交通、安全等多方面因素，以确保改装客车项目在整体利用效率上达到最优。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改装客车项目计划建设的建筑总规模具体面积XXX平方米。这一规模的确定综合考虑了改装客车项目的性质、规模，以及城市规划的相关要求，确保建筑布局与周边环境协调一致。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绿地率是改装客车项目用地中被规划为绿地的比例。具体面积XXX平方米，旨在通过合理规划绿地，改善改装客车项目周边环境，提升居民生活质量，并符合城市整体绿化规划。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容积率是用地上可以建设的建筑总体积与用地面积之比。具体面积XXX，通过合理的容积率规划，确保改装客车项目建筑规模与周边环境和谐共生。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确保改装客车项目选址与当地城市规划相一致，具体面积XXX平方米。通过与城市规划部门深入沟通，确保改装客车项目不仅符合城市的整体发展方向，还能够融入城市的发展布局，为城市的长远发展贡献力量。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装客车项目选址符合当地产业政策，具体面积XXX平方米。这包括改装客车项目对当地经济的促进作用，以及对相关产业的带动效应，确保改装客车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用地总体要求必须符合环保和可持续发展的原则，具体面积XXX平方米。通过采用绿色建筑设计、节能减排等措施，确保改装客车项目在建设和运营过程中对环境的影响最小化，达到可持续发展的要求。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确保改装客车项目选址具备必要的公共设施配套，具体面积XXX平方米。这包括交通便利性、教育、医疗等基础设施，以提高居民生活品质，使得改装客车项目选址更具吸引力。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考虑用地总体要求对当地社会稳定性的影响，具体面积XXX平方米。通过深入了解当地社区反馈，确保改装客车项目的选址和建设过程对当地社会和谐稳定产生积极作用。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装客车项目选址不仅符合法规和规划，还在实际操作中具有可行性。这一全面规划将为改装客车项目的成功实施提供坚实的基础，确保改装客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3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改装客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装客车项目的设备规划和空间设计中，我们将采取灵活设备布局的措施。设备布局将根据实际需求进行灵活设计，避免不必要的浪费。通过合理规划设备摆放位置，我们将提高设备的利用率，减少设备间距，以确保改装客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装客车项目内部引入共享设施的概念，例如共享会议室、办公区等。通过这种方式，我们可以减少对资源的重复建设，提高资源共享效率，从而减小改装客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00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改装客车项目的总图布置中，我们将不同功能区域进行明确的规划，以最大程度满足改装客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29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装客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改装客车项目对环境的影响是综合评价的重要因素之一。我们将详细考虑选址周边的自然环境、生态保护区、水源地等情况，确保改装客车项目的建设和运营对环境影响最小化，并符合当地的环保法规标准。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对选址的评价还需充分考虑当地政府的产业政策和法规。我们将详细了解改装客车项目所在地的相关政策，确保改装客车项目的规划和运营与当地法规相符，降低不必要的法律风险。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考虑到社会稳定性对企业运营的重要性，我们将评估选址地区的社会安全情况、劳工关系、社区反馈等方面，以确保改装客车项目的建设和运营不会受到社会稳定性的负面影响。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最后，我们将综合考虑用地成本，包括土地购置费用、土地开发成本等。通过对用地成本的详细评估，我们能够做出更为精确的经济效益分析，为改装客车项目的投资决策提供有力支持。</w:t>
      </w:r>
    </w:p>
    <w:p>
      <w:pPr>
        <w:pStyle w:val="Heading1"/>
        <w:ind w:firstLine="560" w:firstLineChars="200"/>
        <w:rPr>
          <w:rFonts w:ascii="仿宋" w:eastAsia="仿宋" w:hAnsi="仿宋" w:cs="仿宋" w:hint="eastAsia"/>
          <w:sz w:val="28"/>
          <w:lang w:eastAsia="zh-CN"/>
        </w:rPr>
      </w:pPr>
      <w:bookmarkStart w:id="14" w:name="_Toc125"/>
      <w:r>
        <w:rPr>
          <w:rFonts w:ascii="仿宋" w:eastAsia="仿宋" w:hAnsi="仿宋" w:cs="仿宋" w:hint="eastAsia"/>
          <w:sz w:val="28"/>
          <w:lang w:eastAsia="zh-CN"/>
        </w:rPr>
        <w:t>四、改装客车项目文档管理</w:t>
      </w:r>
      <w:bookmarkEnd w:id="14"/>
    </w:p>
    <w:p>
      <w:pPr>
        <w:pStyle w:val="Heading2"/>
        <w:rPr>
          <w:rFonts w:ascii="仿宋" w:eastAsia="仿宋" w:hAnsi="仿宋" w:cs="仿宋" w:hint="eastAsia"/>
          <w:lang w:eastAsia="zh-CN"/>
        </w:rPr>
      </w:pPr>
      <w:bookmarkStart w:id="15" w:name="_Toc1740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改装客车项目高度重视文档的质量和准确性，以支持改装客车项目的各项活动和决策。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装客车项目文档的编制始于改装客车项目计划的初期，我们制定了详细的文档编制计划，明确了每个文档的内容、格式和编写责任人。在改装客车项目启动阶段，我们首先编制了改装客车项目章程，明确定义了改装客车项目的目标、范围、风险等关键要素。随后，改装客车项目团队根据计划陆续编制了需求文档、设计文档、测试文档等各类文档，确保改装客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装客车项目管理中的重要环节，旨在确保改装客车项目文档符合质量标准和改装客车项目需求。在改装客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除了内部审查，我们还进行了外部审查，邀请改装客车项目相关利益方和专业领域的专家对文档进行独立审查。这有助于获取更全面、客观的反馈，确保改装客车项目文档不仅符合内部标准，也满足外部需求。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改装客车项目在文档编制与审查方面建立了严格的管理机制，通过规范的流程和多维度的审查，确保改装客车项目文档的质量、准确性和可靠性，为改装客车项目的顺利推进提供了有力支持。</w:t>
      </w:r>
    </w:p>
    <w:p>
      <w:pPr>
        <w:pStyle w:val="Heading2"/>
        <w:ind w:firstLine="560" w:firstLineChars="200"/>
        <w:rPr>
          <w:rFonts w:ascii="仿宋" w:eastAsia="仿宋" w:hAnsi="仿宋" w:cs="仿宋" w:hint="eastAsia"/>
          <w:sz w:val="28"/>
          <w:lang w:eastAsia="zh-CN"/>
        </w:rPr>
      </w:pPr>
      <w:bookmarkStart w:id="16" w:name="_Toc835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在改装客车项目中，我们致力于优化文档发布与分发过程，以确保信息的高效传递和团队间协作的顺畅进行。以下是我们采取的关键优化策略：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我们通过多渠道发布文档，包括电子邮件、改装客车项目管理平台、内部网站等，以满足不同团队成员的偏好和需求。多渠道发布确保了信息的全面覆盖。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我们采用了精细的权限控制，确保只有授权人员可以访问敏感信息。这种安全措施保护了改装客车项目文档的机密性，防止了未经授权的信息泄露。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33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文档存档与归档是改装客车项目生命周期中一个至关重要的环节，直接关系到改装客车项目信息的长期保存和历史记录的完整性。在改装客车项目中，我们实施了一系列有效的文档存档与归档管理策略：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7544"/>
      <w:r>
        <w:rPr>
          <w:rFonts w:ascii="仿宋" w:eastAsia="仿宋" w:hAnsi="仿宋" w:cs="仿宋" w:hint="eastAsia"/>
          <w:sz w:val="28"/>
          <w:lang w:eastAsia="zh-CN"/>
        </w:rPr>
        <w:t>五、改装客车项目土建工程</w:t>
      </w:r>
      <w:bookmarkEnd w:id="18"/>
    </w:p>
    <w:p>
      <w:pPr>
        <w:pStyle w:val="Heading2"/>
        <w:rPr>
          <w:rFonts w:ascii="仿宋" w:eastAsia="仿宋" w:hAnsi="仿宋" w:cs="仿宋" w:hint="eastAsia"/>
          <w:lang w:eastAsia="zh-CN"/>
        </w:rPr>
      </w:pPr>
      <w:bookmarkStart w:id="19" w:name="_Toc1592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在改装客车项目的建筑工程设计中，我们将秉承一系列重要的设计原则，以确保改装客车项目建筑在功能、美观、可持续性等方面达到最佳效果。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首要原则是确保建筑的功能性得到最大化的发挥。我们将充分理解改装客车项目的实际需求，合理布局各个功能区域，保证建筑在满足业务需求的同时，提供高效的工作环境。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在建筑设计中，我们将综合考虑建设和运营成本。通过精细的经济效益分析，确保设计方案在高效利用资源的同时，对改装客车项目的长期盈利能力有积极的贡献。</w:t>
      </w:r>
    </w:p>
    <w:p>
      <w:pPr>
        <w:pStyle w:val="Heading2"/>
        <w:ind w:firstLine="560" w:firstLineChars="200"/>
        <w:rPr>
          <w:rFonts w:ascii="仿宋" w:eastAsia="仿宋" w:hAnsi="仿宋" w:cs="仿宋" w:hint="eastAsia"/>
          <w:sz w:val="28"/>
          <w:lang w:eastAsia="zh-CN"/>
        </w:rPr>
      </w:pPr>
      <w:bookmarkStart w:id="20" w:name="_Toc2820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客车项目的土建工程设计中，我们将精准设定设计年限，结合改装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https://d.book118.com/647152110005006054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9516E"/>
    <w:rsid w:val="75D951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5211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2024-03-05T15:07:00Z</dcterms:created>
  <dcterms:modified xsi:type="dcterms:W3CDTF">2024-03-05T15:07:25Z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8A4B59E1E8F24A63BA97CDAB329A008B_11</vt:lpwstr>
  </property>
  <property fmtid="{D5CDD505-2E9C-101B-9397-08002B2CF9AE}" pid="3" name="KSOProductBuildVer">
    <vt:lpwstr>2052-12.1.0.16388</vt:lpwstr>
  </property>
</Properties>
</file>