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蛋挞皮项目构思建设方案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561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_Toc25616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19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_Toc5419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_Toc24199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_Toc2647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_Toc21869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_Toc5643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_Toc1596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69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_Toc6269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94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_Toc3694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8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_Toc26348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70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_Toc11570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7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_Toc12047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89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_Toc8089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0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_Toc20230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30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_Toc21330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94" w:history="1">
        <w:r>
          <w:rPr>
            <w:rFonts w:ascii="仿宋" w:eastAsia="仿宋" w:hAnsi="仿宋" w:cs="仿宋" w:hint="eastAsia"/>
            <w:lang w:eastAsia="zh-CN"/>
          </w:rPr>
          <w:t>四、社会影响分析</w:t>
        </w:r>
        <w:r>
          <w:tab/>
        </w:r>
        <w:r>
          <w:fldChar w:fldCharType="begin"/>
        </w:r>
        <w:r>
          <w:instrText xml:space="preserve"> PAGEREF _Toc3494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7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_Toc19507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5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_Toc15965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6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_Toc15136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53" w:history="1">
        <w:r>
          <w:rPr>
            <w:rFonts w:ascii="仿宋" w:eastAsia="仿宋" w:hAnsi="仿宋" w:cs="仿宋" w:hint="eastAsia"/>
            <w:lang w:eastAsia="zh-CN"/>
          </w:rPr>
          <w:t>五、建设风险评估分析</w:t>
        </w:r>
        <w:r>
          <w:tab/>
        </w:r>
        <w:r>
          <w:fldChar w:fldCharType="begin"/>
        </w:r>
        <w:r>
          <w:instrText xml:space="preserve"> PAGEREF _Toc29953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92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_Toc30992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03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_Toc20803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71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_Toc28471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8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_Toc26278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_Toc32169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0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_Toc11550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7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_Toc15347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_Toc1995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_Toc2927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63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_Toc6763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37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_Toc29037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6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_Toc11126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31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_Toc8031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" w:history="1">
        <w:r>
          <w:rPr>
            <w:rFonts w:ascii="仿宋" w:eastAsia="仿宋" w:hAnsi="仿宋" w:cs="仿宋" w:hint="eastAsia"/>
            <w:lang w:eastAsia="zh-CN"/>
          </w:rPr>
          <w:t>七、经济效益与社会效益优化</w:t>
        </w:r>
        <w:r>
          <w:tab/>
        </w:r>
        <w:r>
          <w:fldChar w:fldCharType="begin"/>
        </w:r>
        <w:r>
          <w:instrText xml:space="preserve"> PAGEREF _Toc3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_Toc428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4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_Toc18404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59" w:history="1">
        <w:r>
          <w:rPr>
            <w:rFonts w:ascii="仿宋" w:eastAsia="仿宋" w:hAnsi="仿宋" w:cs="仿宋" w:hint="eastAsia"/>
            <w:lang w:eastAsia="zh-CN"/>
          </w:rPr>
          <w:t>八、技术创新与产业升级</w:t>
        </w:r>
        <w:r>
          <w:tab/>
        </w:r>
        <w:r>
          <w:fldChar w:fldCharType="begin"/>
        </w:r>
        <w:r>
          <w:instrText xml:space="preserve"> PAGEREF _Toc12759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17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_Toc9117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9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_Toc20249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36" w:history="1">
        <w:r>
          <w:rPr>
            <w:rFonts w:ascii="仿宋" w:eastAsia="仿宋" w:hAnsi="仿宋" w:cs="仿宋" w:hint="eastAsia"/>
            <w:lang w:eastAsia="zh-CN"/>
          </w:rPr>
          <w:t>九、客户关系管理与市场拓展</w:t>
        </w:r>
        <w:r>
          <w:tab/>
        </w:r>
        <w:r>
          <w:fldChar w:fldCharType="begin"/>
        </w:r>
        <w:r>
          <w:instrText xml:space="preserve"> PAGEREF _Toc23336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12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_Toc6312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397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_Toc21397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80" w:history="1">
        <w:r>
          <w:rPr>
            <w:rFonts w:ascii="仿宋" w:eastAsia="仿宋" w:hAnsi="仿宋" w:cs="仿宋" w:hint="eastAsia"/>
            <w:lang w:eastAsia="zh-CN"/>
          </w:rPr>
          <w:t>十、安全与应急管理</w:t>
        </w:r>
        <w:r>
          <w:tab/>
        </w:r>
        <w:r>
          <w:fldChar w:fldCharType="begin"/>
        </w:r>
        <w:r>
          <w:instrText xml:space="preserve"> PAGEREF _Toc16180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_Toc788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2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_Toc20332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44" w:history="1">
        <w:r>
          <w:rPr>
            <w:rFonts w:ascii="仿宋" w:eastAsia="仿宋" w:hAnsi="仿宋" w:cs="仿宋" w:hint="eastAsia"/>
            <w:lang w:eastAsia="zh-CN"/>
          </w:rPr>
          <w:t>十一、项目质量与标准</w:t>
        </w:r>
        <w:r>
          <w:tab/>
        </w:r>
        <w:r>
          <w:fldChar w:fldCharType="begin"/>
        </w:r>
        <w:r>
          <w:instrText xml:space="preserve"> PAGEREF _Toc24044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0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_Toc25990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8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_Toc19548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2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_Toc6682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63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_Toc30863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54" w:history="1">
        <w:r>
          <w:rPr>
            <w:rFonts w:ascii="仿宋" w:eastAsia="仿宋" w:hAnsi="仿宋" w:cs="仿宋" w:hint="eastAsia"/>
            <w:lang w:eastAsia="zh-CN"/>
          </w:rPr>
          <w:t>十二、项目实施与管理方案</w:t>
        </w:r>
        <w:r>
          <w:tab/>
        </w:r>
        <w:r>
          <w:fldChar w:fldCharType="begin"/>
        </w:r>
        <w:r>
          <w:instrText xml:space="preserve"> PAGEREF _Toc23254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93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_Toc31993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83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_Toc13783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6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_Toc32476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80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_Toc5280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2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_Toc24012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_Toc3087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8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_Toc10338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75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_Toc20675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08" w:history="1">
        <w:r>
          <w:rPr>
            <w:rFonts w:ascii="仿宋" w:eastAsia="仿宋" w:hAnsi="仿宋" w:cs="仿宋" w:hint="eastAsia"/>
            <w:lang w:eastAsia="zh-CN"/>
          </w:rPr>
          <w:t>十四、成果转化与推广应用</w:t>
        </w:r>
        <w:r>
          <w:tab/>
        </w:r>
        <w:r>
          <w:fldChar w:fldCharType="begin"/>
        </w:r>
        <w:r>
          <w:instrText xml:space="preserve"> PAGEREF _Toc18308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09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_Toc7109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00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_Toc7400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02" w:history="1">
        <w:r>
          <w:rPr>
            <w:rFonts w:ascii="仿宋" w:eastAsia="仿宋" w:hAnsi="仿宋" w:cs="仿宋" w:hint="eastAsia"/>
            <w:lang w:eastAsia="zh-CN"/>
          </w:rPr>
          <w:t>十五、产业协同与集群发展</w:t>
        </w:r>
        <w:r>
          <w:tab/>
        </w:r>
        <w:r>
          <w:fldChar w:fldCharType="begin"/>
        </w:r>
        <w:r>
          <w:instrText xml:space="preserve"> PAGEREF _Toc27002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1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_Toc30401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67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_Toc3367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1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_Toc2481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13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_Toc9613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3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_Toc27513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62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_Toc9062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67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_Toc7167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_Toc22729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28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_Toc22428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_Toc196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_Toc1238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7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_Toc26797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19" w:history="1">
        <w:r>
          <w:rPr>
            <w:rFonts w:ascii="仿宋" w:eastAsia="仿宋" w:hAnsi="仿宋" w:cs="仿宋" w:hint="eastAsia"/>
            <w:lang w:eastAsia="zh-CN"/>
          </w:rPr>
          <w:t>十九、人力资源管理与开发</w:t>
        </w:r>
        <w:r>
          <w:tab/>
        </w:r>
        <w:r>
          <w:fldChar w:fldCharType="begin"/>
        </w:r>
        <w:r>
          <w:instrText xml:space="preserve"> PAGEREF _Toc24819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1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_Toc28911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8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_Toc27138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561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419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419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蛋挞皮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647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蛋挞皮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蛋挞皮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蛋挞皮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186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564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在蛋挞皮项目启动前，将进行一系列深入的地质调查，包括钻探和土壤取样，以深入了解项目区域的地层结构和土壤组成。特别是对于土壤的承载能力和地下水位的深度进行详细评估。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蛋挞皮项目还将考虑建设排水系统，以减少地表水对土壤稳定性的影响。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完成初始的地质风险评估后，蛋挞皮项目将安装长期地质监测设备，如倾斜仪、裂缝计和地下水位计，以持续监测地质条件的变化。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596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蛋挞皮项目将通过这些措施来适应和尊重特殊环境条件，确保项目的可持续发展，同时减少对环境的负面影响。这不仅有助于保护自然和文化遗产，还能提升项目在社会责任方面的表现和形象。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6269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3694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蛋挞皮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6348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https://d.book118.com/647162126130006042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蛋挞皮项目构思建设方案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2647B4"/>
    <w:rsid w:val="032647B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647162126130006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2024-02-07T19:30:00Z</dcterms:created>
  <dcterms:modified xsi:type="dcterms:W3CDTF">2024-02-07T19:31:21Z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CDB5B43631DB49188857E85CE2CA11CD_11</vt:lpwstr>
  </property>
  <property fmtid="{D5CDD505-2E9C-101B-9397-08002B2CF9AE}" pid="3" name="KSOProductBuildVer">
    <vt:lpwstr>2052-12.1.0.16250</vt:lpwstr>
  </property>
</Properties>
</file>