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文化、体育及娱乐用品批发服务项目计划设计方案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0" w:history="1">
        <w:r>
          <w:rPr>
            <w:rFonts w:ascii="仿宋" w:eastAsia="仿宋" w:hAnsi="仿宋" w:cs="仿宋" w:hint="eastAsia"/>
            <w:lang w:eastAsia="zh-CN"/>
          </w:rPr>
          <w:t>序言</w:t>
        </w:r>
        <w:r>
          <w:tab/>
        </w:r>
        <w:r>
          <w:fldChar w:fldCharType="begin"/>
        </w:r>
        <w:r>
          <w:instrText xml:space="preserve"> PAGEREF _Toc20200 \h </w:instrText>
        </w:r>
        <w:r>
          <w:fldChar w:fldCharType="separate"/>
        </w:r>
        <w:r>
          <w:t>3</w:t>
        </w:r>
        <w:r>
          <w:fldChar w:fldCharType="end"/>
        </w:r>
      </w:hyperlink>
    </w:p>
    <w:p>
      <w:pPr>
        <w:pStyle w:val="TOC1"/>
        <w:tabs>
          <w:tab w:val="right" w:leader="dot" w:pos="8306"/>
        </w:tabs>
      </w:pPr>
      <w:hyperlink w:anchor="_Toc16238" w:history="1">
        <w:r>
          <w:rPr>
            <w:rFonts w:ascii="仿宋" w:eastAsia="仿宋" w:hAnsi="仿宋" w:cs="仿宋" w:hint="eastAsia"/>
            <w:lang w:eastAsia="zh-CN"/>
          </w:rPr>
          <w:t>一、文化、体育及娱乐用品批发服务项目土建工程</w:t>
        </w:r>
        <w:r>
          <w:tab/>
        </w:r>
        <w:r>
          <w:fldChar w:fldCharType="begin"/>
        </w:r>
        <w:r>
          <w:instrText xml:space="preserve"> PAGEREF _Toc16238 \h </w:instrText>
        </w:r>
        <w:r>
          <w:fldChar w:fldCharType="separate"/>
        </w:r>
        <w:r>
          <w:t>3</w:t>
        </w:r>
        <w:r>
          <w:fldChar w:fldCharType="end"/>
        </w:r>
      </w:hyperlink>
    </w:p>
    <w:p>
      <w:pPr>
        <w:pStyle w:val="TOC2"/>
        <w:tabs>
          <w:tab w:val="right" w:leader="dot" w:pos="8306"/>
        </w:tabs>
      </w:pPr>
      <w:hyperlink w:anchor="_Toc8255" w:history="1">
        <w:r>
          <w:rPr>
            <w:rFonts w:ascii="仿宋" w:eastAsia="仿宋" w:hAnsi="仿宋" w:cs="仿宋" w:hint="eastAsia"/>
            <w:lang w:eastAsia="zh-CN"/>
          </w:rPr>
          <w:t>(一)、建筑工程设计原则</w:t>
        </w:r>
        <w:r>
          <w:tab/>
        </w:r>
        <w:r>
          <w:fldChar w:fldCharType="begin"/>
        </w:r>
        <w:r>
          <w:instrText xml:space="preserve"> PAGEREF _Toc8255 \h </w:instrText>
        </w:r>
        <w:r>
          <w:fldChar w:fldCharType="separate"/>
        </w:r>
        <w:r>
          <w:t>3</w:t>
        </w:r>
        <w:r>
          <w:fldChar w:fldCharType="end"/>
        </w:r>
      </w:hyperlink>
    </w:p>
    <w:p>
      <w:pPr>
        <w:pStyle w:val="TOC2"/>
        <w:tabs>
          <w:tab w:val="right" w:leader="dot" w:pos="8306"/>
        </w:tabs>
      </w:pPr>
      <w:hyperlink w:anchor="_Toc272" w:history="1">
        <w:r>
          <w:rPr>
            <w:rFonts w:ascii="仿宋" w:eastAsia="仿宋" w:hAnsi="仿宋" w:cs="仿宋" w:hint="eastAsia"/>
            <w:lang w:eastAsia="zh-CN"/>
          </w:rPr>
          <w:t>(二)、土建工程设计年限及安全等级</w:t>
        </w:r>
        <w:r>
          <w:tab/>
        </w:r>
        <w:r>
          <w:fldChar w:fldCharType="begin"/>
        </w:r>
        <w:r>
          <w:instrText xml:space="preserve"> PAGEREF _Toc272 \h </w:instrText>
        </w:r>
        <w:r>
          <w:fldChar w:fldCharType="separate"/>
        </w:r>
        <w:r>
          <w:t>4</w:t>
        </w:r>
        <w:r>
          <w:fldChar w:fldCharType="end"/>
        </w:r>
      </w:hyperlink>
    </w:p>
    <w:p>
      <w:pPr>
        <w:pStyle w:val="TOC2"/>
        <w:tabs>
          <w:tab w:val="right" w:leader="dot" w:pos="8306"/>
        </w:tabs>
      </w:pPr>
      <w:hyperlink w:anchor="_Toc17793" w:history="1">
        <w:r>
          <w:rPr>
            <w:rFonts w:ascii="仿宋" w:eastAsia="仿宋" w:hAnsi="仿宋" w:cs="仿宋" w:hint="eastAsia"/>
            <w:lang w:eastAsia="zh-CN"/>
          </w:rPr>
          <w:t>(三)、建筑工程设计总体要求</w:t>
        </w:r>
        <w:r>
          <w:tab/>
        </w:r>
        <w:r>
          <w:fldChar w:fldCharType="begin"/>
        </w:r>
        <w:r>
          <w:instrText xml:space="preserve"> PAGEREF _Toc17793 \h </w:instrText>
        </w:r>
        <w:r>
          <w:fldChar w:fldCharType="separate"/>
        </w:r>
        <w:r>
          <w:t>5</w:t>
        </w:r>
        <w:r>
          <w:fldChar w:fldCharType="end"/>
        </w:r>
      </w:hyperlink>
    </w:p>
    <w:p>
      <w:pPr>
        <w:pStyle w:val="TOC2"/>
        <w:tabs>
          <w:tab w:val="right" w:leader="dot" w:pos="8306"/>
        </w:tabs>
      </w:pPr>
      <w:hyperlink w:anchor="_Toc12661" w:history="1">
        <w:r>
          <w:rPr>
            <w:rFonts w:ascii="仿宋" w:eastAsia="仿宋" w:hAnsi="仿宋" w:cs="仿宋" w:hint="eastAsia"/>
            <w:lang w:eastAsia="zh-CN"/>
          </w:rPr>
          <w:t>(四)、土建工程建设指标</w:t>
        </w:r>
        <w:r>
          <w:tab/>
        </w:r>
        <w:r>
          <w:fldChar w:fldCharType="begin"/>
        </w:r>
        <w:r>
          <w:instrText xml:space="preserve"> PAGEREF _Toc12661 \h </w:instrText>
        </w:r>
        <w:r>
          <w:fldChar w:fldCharType="separate"/>
        </w:r>
        <w:r>
          <w:t>6</w:t>
        </w:r>
        <w:r>
          <w:fldChar w:fldCharType="end"/>
        </w:r>
      </w:hyperlink>
    </w:p>
    <w:p>
      <w:pPr>
        <w:pStyle w:val="TOC1"/>
        <w:tabs>
          <w:tab w:val="right" w:leader="dot" w:pos="8306"/>
        </w:tabs>
      </w:pPr>
      <w:hyperlink w:anchor="_Toc14321" w:history="1">
        <w:r>
          <w:rPr>
            <w:rFonts w:ascii="仿宋" w:eastAsia="仿宋" w:hAnsi="仿宋" w:cs="仿宋" w:hint="eastAsia"/>
            <w:lang w:eastAsia="zh-CN"/>
          </w:rPr>
          <w:t>二、文化、体育及娱乐用品批发服务项目建设背景及必要性分析</w:t>
        </w:r>
        <w:r>
          <w:tab/>
        </w:r>
        <w:r>
          <w:fldChar w:fldCharType="begin"/>
        </w:r>
        <w:r>
          <w:instrText xml:space="preserve"> PAGEREF _Toc14321 \h </w:instrText>
        </w:r>
        <w:r>
          <w:fldChar w:fldCharType="separate"/>
        </w:r>
        <w:r>
          <w:t>6</w:t>
        </w:r>
        <w:r>
          <w:fldChar w:fldCharType="end"/>
        </w:r>
      </w:hyperlink>
    </w:p>
    <w:p>
      <w:pPr>
        <w:pStyle w:val="TOC2"/>
        <w:tabs>
          <w:tab w:val="right" w:leader="dot" w:pos="8306"/>
        </w:tabs>
      </w:pPr>
      <w:hyperlink w:anchor="_Toc8931" w:history="1">
        <w:r>
          <w:rPr>
            <w:rFonts w:ascii="仿宋" w:eastAsia="仿宋" w:hAnsi="仿宋" w:cs="仿宋" w:hint="eastAsia"/>
            <w:lang w:eastAsia="zh-CN"/>
          </w:rPr>
          <w:t>(一)、文化、体育及娱乐用品批发服务项目背景分析</w:t>
        </w:r>
        <w:r>
          <w:tab/>
        </w:r>
        <w:r>
          <w:fldChar w:fldCharType="begin"/>
        </w:r>
        <w:r>
          <w:instrText xml:space="preserve"> PAGEREF _Toc8931 \h </w:instrText>
        </w:r>
        <w:r>
          <w:fldChar w:fldCharType="separate"/>
        </w:r>
        <w:r>
          <w:t>6</w:t>
        </w:r>
        <w:r>
          <w:fldChar w:fldCharType="end"/>
        </w:r>
      </w:hyperlink>
    </w:p>
    <w:p>
      <w:pPr>
        <w:pStyle w:val="TOC2"/>
        <w:tabs>
          <w:tab w:val="right" w:leader="dot" w:pos="8306"/>
        </w:tabs>
      </w:pPr>
      <w:hyperlink w:anchor="_Toc3723" w:history="1">
        <w:r>
          <w:rPr>
            <w:rFonts w:ascii="仿宋" w:eastAsia="仿宋" w:hAnsi="仿宋" w:cs="仿宋" w:hint="eastAsia"/>
            <w:lang w:eastAsia="zh-CN"/>
          </w:rPr>
          <w:t>(二)、文化、体育及娱乐用品批发服务项目建设必要性分析</w:t>
        </w:r>
        <w:r>
          <w:tab/>
        </w:r>
        <w:r>
          <w:fldChar w:fldCharType="begin"/>
        </w:r>
        <w:r>
          <w:instrText xml:space="preserve"> PAGEREF _Toc3723 \h </w:instrText>
        </w:r>
        <w:r>
          <w:fldChar w:fldCharType="separate"/>
        </w:r>
        <w:r>
          <w:t>8</w:t>
        </w:r>
        <w:r>
          <w:fldChar w:fldCharType="end"/>
        </w:r>
      </w:hyperlink>
    </w:p>
    <w:p>
      <w:pPr>
        <w:pStyle w:val="TOC1"/>
        <w:tabs>
          <w:tab w:val="right" w:leader="dot" w:pos="8306"/>
        </w:tabs>
      </w:pPr>
      <w:hyperlink w:anchor="_Toc3849" w:history="1">
        <w:r>
          <w:rPr>
            <w:rFonts w:ascii="仿宋" w:eastAsia="仿宋" w:hAnsi="仿宋" w:cs="仿宋" w:hint="eastAsia"/>
            <w:lang w:eastAsia="zh-CN"/>
          </w:rPr>
          <w:t>三、文化、体育及娱乐用品批发服务项目概论</w:t>
        </w:r>
        <w:r>
          <w:tab/>
        </w:r>
        <w:r>
          <w:fldChar w:fldCharType="begin"/>
        </w:r>
        <w:r>
          <w:instrText xml:space="preserve"> PAGEREF _Toc3849 \h </w:instrText>
        </w:r>
        <w:r>
          <w:fldChar w:fldCharType="separate"/>
        </w:r>
        <w:r>
          <w:t>10</w:t>
        </w:r>
        <w:r>
          <w:fldChar w:fldCharType="end"/>
        </w:r>
      </w:hyperlink>
    </w:p>
    <w:p>
      <w:pPr>
        <w:pStyle w:val="TOC2"/>
        <w:tabs>
          <w:tab w:val="right" w:leader="dot" w:pos="8306"/>
        </w:tabs>
      </w:pPr>
      <w:hyperlink w:anchor="_Toc10329" w:history="1">
        <w:r>
          <w:rPr>
            <w:rFonts w:ascii="仿宋" w:eastAsia="仿宋" w:hAnsi="仿宋" w:cs="仿宋" w:hint="eastAsia"/>
            <w:lang w:eastAsia="zh-CN"/>
          </w:rPr>
          <w:t>(一)、文化、体育及娱乐用品批发服务项目概况</w:t>
        </w:r>
        <w:r>
          <w:tab/>
        </w:r>
        <w:r>
          <w:fldChar w:fldCharType="begin"/>
        </w:r>
        <w:r>
          <w:instrText xml:space="preserve"> PAGEREF _Toc10329 \h </w:instrText>
        </w:r>
        <w:r>
          <w:fldChar w:fldCharType="separate"/>
        </w:r>
        <w:r>
          <w:t>10</w:t>
        </w:r>
        <w:r>
          <w:fldChar w:fldCharType="end"/>
        </w:r>
      </w:hyperlink>
    </w:p>
    <w:p>
      <w:pPr>
        <w:pStyle w:val="TOC2"/>
        <w:tabs>
          <w:tab w:val="right" w:leader="dot" w:pos="8306"/>
        </w:tabs>
      </w:pPr>
      <w:hyperlink w:anchor="_Toc7295" w:history="1">
        <w:r>
          <w:rPr>
            <w:rFonts w:ascii="仿宋" w:eastAsia="仿宋" w:hAnsi="仿宋" w:cs="仿宋" w:hint="eastAsia"/>
            <w:lang w:eastAsia="zh-CN"/>
          </w:rPr>
          <w:t>(二)、文化、体育及娱乐用品批发服务项目目标</w:t>
        </w:r>
        <w:r>
          <w:tab/>
        </w:r>
        <w:r>
          <w:fldChar w:fldCharType="begin"/>
        </w:r>
        <w:r>
          <w:instrText xml:space="preserve"> PAGEREF _Toc7295 \h </w:instrText>
        </w:r>
        <w:r>
          <w:fldChar w:fldCharType="separate"/>
        </w:r>
        <w:r>
          <w:t>12</w:t>
        </w:r>
        <w:r>
          <w:fldChar w:fldCharType="end"/>
        </w:r>
      </w:hyperlink>
    </w:p>
    <w:p>
      <w:pPr>
        <w:pStyle w:val="TOC2"/>
        <w:tabs>
          <w:tab w:val="right" w:leader="dot" w:pos="8306"/>
        </w:tabs>
      </w:pPr>
      <w:hyperlink w:anchor="_Toc3712" w:history="1">
        <w:r>
          <w:rPr>
            <w:rFonts w:ascii="仿宋" w:eastAsia="仿宋" w:hAnsi="仿宋" w:cs="仿宋" w:hint="eastAsia"/>
            <w:lang w:eastAsia="zh-CN"/>
          </w:rPr>
          <w:t>(三)、文化、体育及娱乐用品批发服务项目提出的理由</w:t>
        </w:r>
        <w:r>
          <w:tab/>
        </w:r>
        <w:r>
          <w:fldChar w:fldCharType="begin"/>
        </w:r>
        <w:r>
          <w:instrText xml:space="preserve"> PAGEREF _Toc3712 \h </w:instrText>
        </w:r>
        <w:r>
          <w:fldChar w:fldCharType="separate"/>
        </w:r>
        <w:r>
          <w:t>13</w:t>
        </w:r>
        <w:r>
          <w:fldChar w:fldCharType="end"/>
        </w:r>
      </w:hyperlink>
    </w:p>
    <w:p>
      <w:pPr>
        <w:pStyle w:val="TOC2"/>
        <w:tabs>
          <w:tab w:val="right" w:leader="dot" w:pos="8306"/>
        </w:tabs>
      </w:pPr>
      <w:hyperlink w:anchor="_Toc24847" w:history="1">
        <w:r>
          <w:rPr>
            <w:rFonts w:ascii="仿宋" w:eastAsia="仿宋" w:hAnsi="仿宋" w:cs="仿宋" w:hint="eastAsia"/>
            <w:lang w:eastAsia="zh-CN"/>
          </w:rPr>
          <w:t>(四)、文化、体育及娱乐用品批发服务项目意义</w:t>
        </w:r>
        <w:r>
          <w:tab/>
        </w:r>
        <w:r>
          <w:fldChar w:fldCharType="begin"/>
        </w:r>
        <w:r>
          <w:instrText xml:space="preserve"> PAGEREF _Toc24847 \h </w:instrText>
        </w:r>
        <w:r>
          <w:fldChar w:fldCharType="separate"/>
        </w:r>
        <w:r>
          <w:t>15</w:t>
        </w:r>
        <w:r>
          <w:fldChar w:fldCharType="end"/>
        </w:r>
      </w:hyperlink>
    </w:p>
    <w:p>
      <w:pPr>
        <w:pStyle w:val="TOC2"/>
        <w:tabs>
          <w:tab w:val="right" w:leader="dot" w:pos="8306"/>
        </w:tabs>
      </w:pPr>
      <w:hyperlink w:anchor="_Toc29657" w:history="1">
        <w:r>
          <w:rPr>
            <w:rFonts w:ascii="仿宋" w:eastAsia="仿宋" w:hAnsi="仿宋" w:cs="仿宋" w:hint="eastAsia"/>
            <w:lang w:eastAsia="zh-CN"/>
          </w:rPr>
          <w:t>(五)、文化、体育及娱乐用品批发服务项目背景</w:t>
        </w:r>
        <w:r>
          <w:tab/>
        </w:r>
        <w:r>
          <w:fldChar w:fldCharType="begin"/>
        </w:r>
        <w:r>
          <w:instrText xml:space="preserve"> PAGEREF _Toc29657 \h </w:instrText>
        </w:r>
        <w:r>
          <w:fldChar w:fldCharType="separate"/>
        </w:r>
        <w:r>
          <w:t>16</w:t>
        </w:r>
        <w:r>
          <w:fldChar w:fldCharType="end"/>
        </w:r>
      </w:hyperlink>
    </w:p>
    <w:p>
      <w:pPr>
        <w:pStyle w:val="TOC1"/>
        <w:tabs>
          <w:tab w:val="right" w:leader="dot" w:pos="8306"/>
        </w:tabs>
      </w:pPr>
      <w:hyperlink w:anchor="_Toc20360" w:history="1">
        <w:r>
          <w:rPr>
            <w:rFonts w:ascii="仿宋" w:eastAsia="仿宋" w:hAnsi="仿宋" w:cs="仿宋" w:hint="eastAsia"/>
            <w:lang w:eastAsia="zh-CN"/>
          </w:rPr>
          <w:t>四、文化、体育及娱乐用品批发服务项目可持续发展</w:t>
        </w:r>
        <w:r>
          <w:tab/>
        </w:r>
        <w:r>
          <w:fldChar w:fldCharType="begin"/>
        </w:r>
        <w:r>
          <w:instrText xml:space="preserve"> PAGEREF _Toc20360 \h </w:instrText>
        </w:r>
        <w:r>
          <w:fldChar w:fldCharType="separate"/>
        </w:r>
        <w:r>
          <w:t>17</w:t>
        </w:r>
        <w:r>
          <w:fldChar w:fldCharType="end"/>
        </w:r>
      </w:hyperlink>
    </w:p>
    <w:p>
      <w:pPr>
        <w:pStyle w:val="TOC2"/>
        <w:tabs>
          <w:tab w:val="right" w:leader="dot" w:pos="8306"/>
        </w:tabs>
      </w:pPr>
      <w:hyperlink w:anchor="_Toc9732" w:history="1">
        <w:r>
          <w:rPr>
            <w:rFonts w:ascii="仿宋" w:eastAsia="仿宋" w:hAnsi="仿宋" w:cs="仿宋" w:hint="eastAsia"/>
            <w:lang w:eastAsia="zh-CN"/>
          </w:rPr>
          <w:t>(一)、可持续战略与实践</w:t>
        </w:r>
        <w:r>
          <w:tab/>
        </w:r>
        <w:r>
          <w:fldChar w:fldCharType="begin"/>
        </w:r>
        <w:r>
          <w:instrText xml:space="preserve"> PAGEREF _Toc9732 \h </w:instrText>
        </w:r>
        <w:r>
          <w:fldChar w:fldCharType="separate"/>
        </w:r>
        <w:r>
          <w:t>17</w:t>
        </w:r>
        <w:r>
          <w:fldChar w:fldCharType="end"/>
        </w:r>
      </w:hyperlink>
    </w:p>
    <w:p>
      <w:pPr>
        <w:pStyle w:val="TOC2"/>
        <w:tabs>
          <w:tab w:val="right" w:leader="dot" w:pos="8306"/>
        </w:tabs>
      </w:pPr>
      <w:hyperlink w:anchor="_Toc13547" w:history="1">
        <w:r>
          <w:rPr>
            <w:rFonts w:ascii="仿宋" w:eastAsia="仿宋" w:hAnsi="仿宋" w:cs="仿宋" w:hint="eastAsia"/>
            <w:lang w:eastAsia="zh-CN"/>
          </w:rPr>
          <w:t>(二)、环保与社会责任</w:t>
        </w:r>
        <w:r>
          <w:tab/>
        </w:r>
        <w:r>
          <w:fldChar w:fldCharType="begin"/>
        </w:r>
        <w:r>
          <w:instrText xml:space="preserve"> PAGEREF _Toc13547 \h </w:instrText>
        </w:r>
        <w:r>
          <w:fldChar w:fldCharType="separate"/>
        </w:r>
        <w:r>
          <w:t>18</w:t>
        </w:r>
        <w:r>
          <w:fldChar w:fldCharType="end"/>
        </w:r>
      </w:hyperlink>
    </w:p>
    <w:p>
      <w:pPr>
        <w:pStyle w:val="TOC1"/>
        <w:tabs>
          <w:tab w:val="right" w:leader="dot" w:pos="8306"/>
        </w:tabs>
      </w:pPr>
      <w:hyperlink w:anchor="_Toc9300" w:history="1">
        <w:r>
          <w:rPr>
            <w:rFonts w:ascii="仿宋" w:eastAsia="仿宋" w:hAnsi="仿宋" w:cs="仿宋" w:hint="eastAsia"/>
            <w:lang w:eastAsia="zh-CN"/>
          </w:rPr>
          <w:t>五、文化、体育及娱乐用品批发服务项目文档管理</w:t>
        </w:r>
        <w:r>
          <w:tab/>
        </w:r>
        <w:r>
          <w:fldChar w:fldCharType="begin"/>
        </w:r>
        <w:r>
          <w:instrText xml:space="preserve"> PAGEREF _Toc9300 \h </w:instrText>
        </w:r>
        <w:r>
          <w:fldChar w:fldCharType="separate"/>
        </w:r>
        <w:r>
          <w:t>19</w:t>
        </w:r>
        <w:r>
          <w:fldChar w:fldCharType="end"/>
        </w:r>
      </w:hyperlink>
    </w:p>
    <w:p>
      <w:pPr>
        <w:pStyle w:val="TOC2"/>
        <w:tabs>
          <w:tab w:val="right" w:leader="dot" w:pos="8306"/>
        </w:tabs>
      </w:pPr>
      <w:hyperlink w:anchor="_Toc18477" w:history="1">
        <w:r>
          <w:rPr>
            <w:rFonts w:ascii="仿宋" w:eastAsia="仿宋" w:hAnsi="仿宋" w:cs="仿宋" w:hint="eastAsia"/>
            <w:lang w:eastAsia="zh-CN"/>
          </w:rPr>
          <w:t>(一)、文档编制与审查</w:t>
        </w:r>
        <w:r>
          <w:tab/>
        </w:r>
        <w:r>
          <w:fldChar w:fldCharType="begin"/>
        </w:r>
        <w:r>
          <w:instrText xml:space="preserve"> PAGEREF _Toc18477 \h </w:instrText>
        </w:r>
        <w:r>
          <w:fldChar w:fldCharType="separate"/>
        </w:r>
        <w:r>
          <w:t>19</w:t>
        </w:r>
        <w:r>
          <w:fldChar w:fldCharType="end"/>
        </w:r>
      </w:hyperlink>
    </w:p>
    <w:p>
      <w:pPr>
        <w:pStyle w:val="TOC2"/>
        <w:tabs>
          <w:tab w:val="right" w:leader="dot" w:pos="8306"/>
        </w:tabs>
      </w:pPr>
      <w:hyperlink w:anchor="_Toc29463" w:history="1">
        <w:r>
          <w:rPr>
            <w:rFonts w:ascii="仿宋" w:eastAsia="仿宋" w:hAnsi="仿宋" w:cs="仿宋" w:hint="eastAsia"/>
            <w:lang w:eastAsia="zh-CN"/>
          </w:rPr>
          <w:t>(二)、文档发布与分发</w:t>
        </w:r>
        <w:r>
          <w:tab/>
        </w:r>
        <w:r>
          <w:fldChar w:fldCharType="begin"/>
        </w:r>
        <w:r>
          <w:instrText xml:space="preserve"> PAGEREF _Toc29463 \h </w:instrText>
        </w:r>
        <w:r>
          <w:fldChar w:fldCharType="separate"/>
        </w:r>
        <w:r>
          <w:t>21</w:t>
        </w:r>
        <w:r>
          <w:fldChar w:fldCharType="end"/>
        </w:r>
      </w:hyperlink>
    </w:p>
    <w:p>
      <w:pPr>
        <w:pStyle w:val="TOC2"/>
        <w:tabs>
          <w:tab w:val="right" w:leader="dot" w:pos="8306"/>
        </w:tabs>
      </w:pPr>
      <w:hyperlink w:anchor="_Toc10472" w:history="1">
        <w:r>
          <w:rPr>
            <w:rFonts w:ascii="仿宋" w:eastAsia="仿宋" w:hAnsi="仿宋" w:cs="仿宋" w:hint="eastAsia"/>
            <w:lang w:eastAsia="zh-CN"/>
          </w:rPr>
          <w:t>(三)、文档存档与归档</w:t>
        </w:r>
        <w:r>
          <w:tab/>
        </w:r>
        <w:r>
          <w:fldChar w:fldCharType="begin"/>
        </w:r>
        <w:r>
          <w:instrText xml:space="preserve"> PAGEREF _Toc10472 \h </w:instrText>
        </w:r>
        <w:r>
          <w:fldChar w:fldCharType="separate"/>
        </w:r>
        <w:r>
          <w:t>22</w:t>
        </w:r>
        <w:r>
          <w:fldChar w:fldCharType="end"/>
        </w:r>
      </w:hyperlink>
    </w:p>
    <w:p>
      <w:pPr>
        <w:pStyle w:val="TOC1"/>
        <w:tabs>
          <w:tab w:val="right" w:leader="dot" w:pos="8306"/>
        </w:tabs>
      </w:pPr>
      <w:hyperlink w:anchor="_Toc13816" w:history="1">
        <w:r>
          <w:rPr>
            <w:rFonts w:ascii="仿宋" w:eastAsia="仿宋" w:hAnsi="仿宋" w:cs="仿宋" w:hint="eastAsia"/>
            <w:lang w:eastAsia="zh-CN"/>
          </w:rPr>
          <w:t>六、产品规划分析</w:t>
        </w:r>
        <w:r>
          <w:tab/>
        </w:r>
        <w:r>
          <w:fldChar w:fldCharType="begin"/>
        </w:r>
        <w:r>
          <w:instrText xml:space="preserve"> PAGEREF _Toc13816 \h </w:instrText>
        </w:r>
        <w:r>
          <w:fldChar w:fldCharType="separate"/>
        </w:r>
        <w:r>
          <w:t>23</w:t>
        </w:r>
        <w:r>
          <w:fldChar w:fldCharType="end"/>
        </w:r>
      </w:hyperlink>
    </w:p>
    <w:p>
      <w:pPr>
        <w:pStyle w:val="TOC2"/>
        <w:tabs>
          <w:tab w:val="right" w:leader="dot" w:pos="8306"/>
        </w:tabs>
      </w:pPr>
      <w:hyperlink w:anchor="_Toc19629" w:history="1">
        <w:r>
          <w:rPr>
            <w:rFonts w:ascii="仿宋" w:eastAsia="仿宋" w:hAnsi="仿宋" w:cs="仿宋" w:hint="eastAsia"/>
            <w:lang w:eastAsia="zh-CN"/>
          </w:rPr>
          <w:t>(一)、产品规划</w:t>
        </w:r>
        <w:r>
          <w:tab/>
        </w:r>
        <w:r>
          <w:fldChar w:fldCharType="begin"/>
        </w:r>
        <w:r>
          <w:instrText xml:space="preserve"> PAGEREF _Toc19629 \h </w:instrText>
        </w:r>
        <w:r>
          <w:fldChar w:fldCharType="separate"/>
        </w:r>
        <w:r>
          <w:t>23</w:t>
        </w:r>
        <w:r>
          <w:fldChar w:fldCharType="end"/>
        </w:r>
      </w:hyperlink>
    </w:p>
    <w:p>
      <w:pPr>
        <w:pStyle w:val="TOC2"/>
        <w:tabs>
          <w:tab w:val="right" w:leader="dot" w:pos="8306"/>
        </w:tabs>
      </w:pPr>
      <w:hyperlink w:anchor="_Toc12942" w:history="1">
        <w:r>
          <w:rPr>
            <w:rFonts w:ascii="仿宋" w:eastAsia="仿宋" w:hAnsi="仿宋" w:cs="仿宋" w:hint="eastAsia"/>
            <w:lang w:eastAsia="zh-CN"/>
          </w:rPr>
          <w:t>(二)、建设规模</w:t>
        </w:r>
        <w:r>
          <w:tab/>
        </w:r>
        <w:r>
          <w:fldChar w:fldCharType="begin"/>
        </w:r>
        <w:r>
          <w:instrText xml:space="preserve"> PAGEREF _Toc12942 \h </w:instrText>
        </w:r>
        <w:r>
          <w:fldChar w:fldCharType="separate"/>
        </w:r>
        <w:r>
          <w:t>24</w:t>
        </w:r>
        <w:r>
          <w:fldChar w:fldCharType="end"/>
        </w:r>
      </w:hyperlink>
    </w:p>
    <w:p>
      <w:pPr>
        <w:pStyle w:val="TOC1"/>
        <w:tabs>
          <w:tab w:val="right" w:leader="dot" w:pos="8306"/>
        </w:tabs>
      </w:pPr>
      <w:hyperlink w:anchor="_Toc6106" w:history="1">
        <w:r>
          <w:rPr>
            <w:rFonts w:ascii="仿宋" w:eastAsia="仿宋" w:hAnsi="仿宋" w:cs="仿宋" w:hint="eastAsia"/>
            <w:lang w:eastAsia="zh-CN"/>
          </w:rPr>
          <w:t>七、生产安全保护</w:t>
        </w:r>
        <w:r>
          <w:tab/>
        </w:r>
        <w:r>
          <w:fldChar w:fldCharType="begin"/>
        </w:r>
        <w:r>
          <w:instrText xml:space="preserve"> PAGEREF _Toc6106 \h </w:instrText>
        </w:r>
        <w:r>
          <w:fldChar w:fldCharType="separate"/>
        </w:r>
        <w:r>
          <w:t>25</w:t>
        </w:r>
        <w:r>
          <w:fldChar w:fldCharType="end"/>
        </w:r>
      </w:hyperlink>
    </w:p>
    <w:p>
      <w:pPr>
        <w:pStyle w:val="TOC2"/>
        <w:tabs>
          <w:tab w:val="right" w:leader="dot" w:pos="8306"/>
        </w:tabs>
      </w:pPr>
      <w:hyperlink w:anchor="_Toc9307" w:history="1">
        <w:r>
          <w:rPr>
            <w:rFonts w:ascii="仿宋" w:eastAsia="仿宋" w:hAnsi="仿宋" w:cs="仿宋" w:hint="eastAsia"/>
            <w:lang w:eastAsia="zh-CN"/>
          </w:rPr>
          <w:t>(一)、消防安全</w:t>
        </w:r>
        <w:r>
          <w:tab/>
        </w:r>
        <w:r>
          <w:fldChar w:fldCharType="begin"/>
        </w:r>
        <w:r>
          <w:instrText xml:space="preserve"> PAGEREF _Toc9307 \h </w:instrText>
        </w:r>
        <w:r>
          <w:fldChar w:fldCharType="separate"/>
        </w:r>
        <w:r>
          <w:t>25</w:t>
        </w:r>
        <w:r>
          <w:fldChar w:fldCharType="end"/>
        </w:r>
      </w:hyperlink>
    </w:p>
    <w:p>
      <w:pPr>
        <w:pStyle w:val="TOC2"/>
        <w:tabs>
          <w:tab w:val="right" w:leader="dot" w:pos="8306"/>
        </w:tabs>
      </w:pPr>
      <w:hyperlink w:anchor="_Toc1562" w:history="1">
        <w:r>
          <w:rPr>
            <w:rFonts w:ascii="仿宋" w:eastAsia="仿宋" w:hAnsi="仿宋" w:cs="仿宋" w:hint="eastAsia"/>
            <w:lang w:eastAsia="zh-CN"/>
          </w:rPr>
          <w:t>(二)、防火防爆总图布置措施</w:t>
        </w:r>
        <w:r>
          <w:tab/>
        </w:r>
        <w:r>
          <w:fldChar w:fldCharType="begin"/>
        </w:r>
        <w:r>
          <w:instrText xml:space="preserve"> PAGEREF _Toc1562 \h </w:instrText>
        </w:r>
        <w:r>
          <w:fldChar w:fldCharType="separate"/>
        </w:r>
        <w:r>
          <w:t>27</w:t>
        </w:r>
        <w:r>
          <w:fldChar w:fldCharType="end"/>
        </w:r>
      </w:hyperlink>
    </w:p>
    <w:p>
      <w:pPr>
        <w:pStyle w:val="TOC2"/>
        <w:tabs>
          <w:tab w:val="right" w:leader="dot" w:pos="8306"/>
        </w:tabs>
      </w:pPr>
      <w:hyperlink w:anchor="_Toc21956" w:history="1">
        <w:r>
          <w:rPr>
            <w:rFonts w:ascii="仿宋" w:eastAsia="仿宋" w:hAnsi="仿宋" w:cs="仿宋" w:hint="eastAsia"/>
            <w:lang w:eastAsia="zh-CN"/>
          </w:rPr>
          <w:t>(三)、自然灾害防范措施</w:t>
        </w:r>
        <w:r>
          <w:tab/>
        </w:r>
        <w:r>
          <w:fldChar w:fldCharType="begin"/>
        </w:r>
        <w:r>
          <w:instrText xml:space="preserve"> PAGEREF _Toc21956 \h </w:instrText>
        </w:r>
        <w:r>
          <w:fldChar w:fldCharType="separate"/>
        </w:r>
        <w:r>
          <w:t>28</w:t>
        </w:r>
        <w:r>
          <w:fldChar w:fldCharType="end"/>
        </w:r>
      </w:hyperlink>
    </w:p>
    <w:p>
      <w:pPr>
        <w:pStyle w:val="TOC2"/>
        <w:tabs>
          <w:tab w:val="right" w:leader="dot" w:pos="8306"/>
        </w:tabs>
      </w:pPr>
      <w:hyperlink w:anchor="_Toc10242" w:history="1">
        <w:r>
          <w:rPr>
            <w:rFonts w:ascii="仿宋" w:eastAsia="仿宋" w:hAnsi="仿宋" w:cs="仿宋" w:hint="eastAsia"/>
            <w:lang w:eastAsia="zh-CN"/>
          </w:rPr>
          <w:t>(四)、安全色及安全标志使用要求</w:t>
        </w:r>
        <w:r>
          <w:tab/>
        </w:r>
        <w:r>
          <w:fldChar w:fldCharType="begin"/>
        </w:r>
        <w:r>
          <w:instrText xml:space="preserve"> PAGEREF _Toc10242 \h </w:instrText>
        </w:r>
        <w:r>
          <w:fldChar w:fldCharType="separate"/>
        </w:r>
        <w:r>
          <w:t>29</w:t>
        </w:r>
        <w:r>
          <w:fldChar w:fldCharType="end"/>
        </w:r>
      </w:hyperlink>
    </w:p>
    <w:p>
      <w:pPr>
        <w:pStyle w:val="TOC2"/>
        <w:tabs>
          <w:tab w:val="right" w:leader="dot" w:pos="8306"/>
        </w:tabs>
      </w:pPr>
      <w:hyperlink w:anchor="_Toc19914" w:history="1">
        <w:r>
          <w:rPr>
            <w:rFonts w:ascii="仿宋" w:eastAsia="仿宋" w:hAnsi="仿宋" w:cs="仿宋" w:hint="eastAsia"/>
            <w:lang w:eastAsia="zh-CN"/>
          </w:rPr>
          <w:t>(五)、防尘防毒措施</w:t>
        </w:r>
        <w:r>
          <w:tab/>
        </w:r>
        <w:r>
          <w:fldChar w:fldCharType="begin"/>
        </w:r>
        <w:r>
          <w:instrText xml:space="preserve"> PAGEREF _Toc19914 \h </w:instrText>
        </w:r>
        <w:r>
          <w:fldChar w:fldCharType="separate"/>
        </w:r>
        <w:r>
          <w:t>30</w:t>
        </w:r>
        <w:r>
          <w:fldChar w:fldCharType="end"/>
        </w:r>
      </w:hyperlink>
    </w:p>
    <w:p>
      <w:pPr>
        <w:pStyle w:val="TOC2"/>
        <w:tabs>
          <w:tab w:val="right" w:leader="dot" w:pos="8306"/>
        </w:tabs>
      </w:pPr>
      <w:hyperlink w:anchor="_Toc9822" w:history="1">
        <w:r>
          <w:rPr>
            <w:rFonts w:ascii="仿宋" w:eastAsia="仿宋" w:hAnsi="仿宋" w:cs="仿宋" w:hint="eastAsia"/>
            <w:lang w:eastAsia="zh-CN"/>
          </w:rPr>
          <w:t>(六)、防静电、触电防护及防雷措施</w:t>
        </w:r>
        <w:r>
          <w:tab/>
        </w:r>
        <w:r>
          <w:fldChar w:fldCharType="begin"/>
        </w:r>
        <w:r>
          <w:instrText xml:space="preserve"> PAGEREF _Toc9822 \h </w:instrText>
        </w:r>
        <w:r>
          <w:fldChar w:fldCharType="separate"/>
        </w:r>
        <w:r>
          <w:t>31</w:t>
        </w:r>
        <w:r>
          <w:fldChar w:fldCharType="end"/>
        </w:r>
      </w:hyperlink>
    </w:p>
    <w:p>
      <w:pPr>
        <w:pStyle w:val="TOC2"/>
        <w:tabs>
          <w:tab w:val="right" w:leader="dot" w:pos="8306"/>
        </w:tabs>
      </w:pPr>
      <w:hyperlink w:anchor="_Toc8333" w:history="1">
        <w:r>
          <w:rPr>
            <w:rFonts w:ascii="仿宋" w:eastAsia="仿宋" w:hAnsi="仿宋" w:cs="仿宋" w:hint="eastAsia"/>
            <w:lang w:eastAsia="zh-CN"/>
          </w:rPr>
          <w:t>(七)、机械设备安全保障措施</w:t>
        </w:r>
        <w:r>
          <w:tab/>
        </w:r>
        <w:r>
          <w:fldChar w:fldCharType="begin"/>
        </w:r>
        <w:r>
          <w:instrText xml:space="preserve"> PAGEREF _Toc8333 \h </w:instrText>
        </w:r>
        <w:r>
          <w:fldChar w:fldCharType="separate"/>
        </w:r>
        <w:r>
          <w:t>33</w:t>
        </w:r>
        <w:r>
          <w:fldChar w:fldCharType="end"/>
        </w:r>
      </w:hyperlink>
    </w:p>
    <w:p>
      <w:pPr>
        <w:pStyle w:val="TOC1"/>
        <w:tabs>
          <w:tab w:val="right" w:leader="dot" w:pos="8306"/>
        </w:tabs>
      </w:pPr>
      <w:hyperlink w:anchor="_Toc16689" w:history="1">
        <w:r>
          <w:rPr>
            <w:rFonts w:ascii="仿宋" w:eastAsia="仿宋" w:hAnsi="仿宋" w:cs="仿宋" w:hint="eastAsia"/>
            <w:lang w:eastAsia="zh-CN"/>
          </w:rPr>
          <w:t>八、文化、体育及娱乐用品批发服务项目计划安排</w:t>
        </w:r>
        <w:r>
          <w:tab/>
        </w:r>
        <w:r>
          <w:fldChar w:fldCharType="begin"/>
        </w:r>
        <w:r>
          <w:instrText xml:space="preserve"> PAGEREF _Toc16689 \h </w:instrText>
        </w:r>
        <w:r>
          <w:fldChar w:fldCharType="separate"/>
        </w:r>
        <w:r>
          <w:t>34</w:t>
        </w:r>
        <w:r>
          <w:fldChar w:fldCharType="end"/>
        </w:r>
      </w:hyperlink>
    </w:p>
    <w:p>
      <w:pPr>
        <w:pStyle w:val="TOC2"/>
        <w:tabs>
          <w:tab w:val="right" w:leader="dot" w:pos="8306"/>
        </w:tabs>
      </w:pPr>
      <w:hyperlink w:anchor="_Toc8414" w:history="1">
        <w:r>
          <w:rPr>
            <w:rFonts w:ascii="仿宋" w:eastAsia="仿宋" w:hAnsi="仿宋" w:cs="仿宋" w:hint="eastAsia"/>
            <w:lang w:eastAsia="zh-CN"/>
          </w:rPr>
          <w:t>(一)、建设周期</w:t>
        </w:r>
        <w:r>
          <w:tab/>
        </w:r>
        <w:r>
          <w:fldChar w:fldCharType="begin"/>
        </w:r>
        <w:r>
          <w:instrText xml:space="preserve"> PAGEREF _Toc8414 \h </w:instrText>
        </w:r>
        <w:r>
          <w:fldChar w:fldCharType="separate"/>
        </w:r>
        <w:r>
          <w:t>34</w:t>
        </w:r>
        <w:r>
          <w:fldChar w:fldCharType="end"/>
        </w:r>
      </w:hyperlink>
    </w:p>
    <w:p>
      <w:pPr>
        <w:pStyle w:val="TOC2"/>
        <w:tabs>
          <w:tab w:val="right" w:leader="dot" w:pos="8306"/>
        </w:tabs>
      </w:pPr>
      <w:hyperlink w:anchor="_Toc12155" w:history="1">
        <w:r>
          <w:rPr>
            <w:rFonts w:ascii="仿宋" w:eastAsia="仿宋" w:hAnsi="仿宋" w:cs="仿宋" w:hint="eastAsia"/>
            <w:lang w:eastAsia="zh-CN"/>
          </w:rPr>
          <w:t>(二)、建设进度</w:t>
        </w:r>
        <w:r>
          <w:tab/>
        </w:r>
        <w:r>
          <w:fldChar w:fldCharType="begin"/>
        </w:r>
        <w:r>
          <w:instrText xml:space="preserve"> PAGEREF _Toc12155 \h </w:instrText>
        </w:r>
        <w:r>
          <w:fldChar w:fldCharType="separate"/>
        </w:r>
        <w:r>
          <w:t>35</w:t>
        </w:r>
        <w:r>
          <w:fldChar w:fldCharType="end"/>
        </w:r>
      </w:hyperlink>
    </w:p>
    <w:p>
      <w:pPr>
        <w:pStyle w:val="TOC2"/>
        <w:tabs>
          <w:tab w:val="right" w:leader="dot" w:pos="8306"/>
        </w:tabs>
      </w:pPr>
      <w:hyperlink w:anchor="_Toc25451" w:history="1">
        <w:r>
          <w:rPr>
            <w:rFonts w:ascii="仿宋" w:eastAsia="仿宋" w:hAnsi="仿宋" w:cs="仿宋" w:hint="eastAsia"/>
            <w:lang w:eastAsia="zh-CN"/>
          </w:rPr>
          <w:t>(三)、进度安排注意事项</w:t>
        </w:r>
        <w:r>
          <w:tab/>
        </w:r>
        <w:r>
          <w:fldChar w:fldCharType="begin"/>
        </w:r>
        <w:r>
          <w:instrText xml:space="preserve"> PAGEREF _Toc25451 \h </w:instrText>
        </w:r>
        <w:r>
          <w:fldChar w:fldCharType="separate"/>
        </w:r>
        <w:r>
          <w:t>36</w:t>
        </w:r>
        <w:r>
          <w:fldChar w:fldCharType="end"/>
        </w:r>
      </w:hyperlink>
    </w:p>
    <w:p>
      <w:pPr>
        <w:pStyle w:val="TOC2"/>
        <w:tabs>
          <w:tab w:val="right" w:leader="dot" w:pos="8306"/>
        </w:tabs>
      </w:pPr>
      <w:hyperlink w:anchor="_Toc11824" w:history="1">
        <w:r>
          <w:rPr>
            <w:rFonts w:ascii="仿宋" w:eastAsia="仿宋" w:hAnsi="仿宋" w:cs="仿宋" w:hint="eastAsia"/>
            <w:lang w:eastAsia="zh-CN"/>
          </w:rPr>
          <w:t>(四)、人力资源配置</w:t>
        </w:r>
        <w:r>
          <w:tab/>
        </w:r>
        <w:r>
          <w:fldChar w:fldCharType="begin"/>
        </w:r>
        <w:r>
          <w:instrText xml:space="preserve"> PAGEREF _Toc11824 \h </w:instrText>
        </w:r>
        <w:r>
          <w:fldChar w:fldCharType="separate"/>
        </w:r>
        <w:r>
          <w:t>38</w:t>
        </w:r>
        <w:r>
          <w:fldChar w:fldCharType="end"/>
        </w:r>
      </w:hyperlink>
    </w:p>
    <w:p>
      <w:pPr>
        <w:pStyle w:val="TOC1"/>
        <w:tabs>
          <w:tab w:val="right" w:leader="dot" w:pos="8306"/>
        </w:tabs>
      </w:pPr>
      <w:hyperlink w:anchor="_Toc18511" w:history="1">
        <w:r>
          <w:rPr>
            <w:rFonts w:ascii="仿宋" w:eastAsia="仿宋" w:hAnsi="仿宋" w:cs="仿宋" w:hint="eastAsia"/>
            <w:lang w:eastAsia="zh-CN"/>
          </w:rPr>
          <w:t>九、文化、体育及娱乐用品批发服务项目创新与研发</w:t>
        </w:r>
        <w:r>
          <w:tab/>
        </w:r>
        <w:r>
          <w:fldChar w:fldCharType="begin"/>
        </w:r>
        <w:r>
          <w:instrText xml:space="preserve"> PAGEREF _Toc18511 \h </w:instrText>
        </w:r>
        <w:r>
          <w:fldChar w:fldCharType="separate"/>
        </w:r>
        <w:r>
          <w:t>39</w:t>
        </w:r>
        <w:r>
          <w:fldChar w:fldCharType="end"/>
        </w:r>
      </w:hyperlink>
    </w:p>
    <w:p>
      <w:pPr>
        <w:pStyle w:val="TOC2"/>
        <w:tabs>
          <w:tab w:val="right" w:leader="dot" w:pos="8306"/>
        </w:tabs>
      </w:pPr>
      <w:hyperlink w:anchor="_Toc16407" w:history="1">
        <w:r>
          <w:rPr>
            <w:rFonts w:ascii="仿宋" w:eastAsia="仿宋" w:hAnsi="仿宋" w:cs="仿宋" w:hint="eastAsia"/>
            <w:lang w:eastAsia="zh-CN"/>
          </w:rPr>
          <w:t>(一)、创新策略与方向</w:t>
        </w:r>
        <w:r>
          <w:tab/>
        </w:r>
        <w:r>
          <w:fldChar w:fldCharType="begin"/>
        </w:r>
        <w:r>
          <w:instrText xml:space="preserve"> PAGEREF _Toc16407 \h </w:instrText>
        </w:r>
        <w:r>
          <w:fldChar w:fldCharType="separate"/>
        </w:r>
        <w:r>
          <w:t>39</w:t>
        </w:r>
        <w:r>
          <w:fldChar w:fldCharType="end"/>
        </w:r>
      </w:hyperlink>
    </w:p>
    <w:p>
      <w:pPr>
        <w:pStyle w:val="TOC2"/>
        <w:tabs>
          <w:tab w:val="right" w:leader="dot" w:pos="8306"/>
        </w:tabs>
      </w:pPr>
      <w:hyperlink w:anchor="_Toc9733" w:history="1">
        <w:r>
          <w:rPr>
            <w:rFonts w:ascii="仿宋" w:eastAsia="仿宋" w:hAnsi="仿宋" w:cs="仿宋" w:hint="eastAsia"/>
            <w:lang w:eastAsia="zh-CN"/>
          </w:rPr>
          <w:t>(二)、研发规划与投入</w:t>
        </w:r>
        <w:r>
          <w:tab/>
        </w:r>
        <w:r>
          <w:fldChar w:fldCharType="begin"/>
        </w:r>
        <w:r>
          <w:instrText xml:space="preserve"> PAGEREF _Toc9733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0" w:history="1">
        <w:r>
          <w:rPr>
            <w:rFonts w:ascii="仿宋" w:eastAsia="仿宋" w:hAnsi="仿宋" w:cs="仿宋" w:hint="eastAsia"/>
            <w:lang w:eastAsia="zh-CN"/>
          </w:rPr>
          <w:t>十、文化、体育及娱乐用品批发服务项目环境影响分析</w:t>
        </w:r>
        <w:r>
          <w:tab/>
        </w:r>
        <w:r>
          <w:fldChar w:fldCharType="begin"/>
        </w:r>
        <w:r>
          <w:instrText xml:space="preserve"> PAGEREF _Toc28000 \h </w:instrText>
        </w:r>
        <w:r>
          <w:fldChar w:fldCharType="separate"/>
        </w:r>
        <w:r>
          <w:t>42</w:t>
        </w:r>
        <w:r>
          <w:fldChar w:fldCharType="end"/>
        </w:r>
      </w:hyperlink>
    </w:p>
    <w:p>
      <w:pPr>
        <w:pStyle w:val="TOC2"/>
        <w:tabs>
          <w:tab w:val="right" w:leader="dot" w:pos="8306"/>
        </w:tabs>
      </w:pPr>
      <w:hyperlink w:anchor="_Toc18701" w:history="1">
        <w:r>
          <w:rPr>
            <w:rFonts w:ascii="仿宋" w:eastAsia="仿宋" w:hAnsi="仿宋" w:cs="仿宋" w:hint="eastAsia"/>
            <w:lang w:eastAsia="zh-CN"/>
          </w:rPr>
          <w:t>(一)、建设区域环境质量现状</w:t>
        </w:r>
        <w:r>
          <w:tab/>
        </w:r>
        <w:r>
          <w:fldChar w:fldCharType="begin"/>
        </w:r>
        <w:r>
          <w:instrText xml:space="preserve"> PAGEREF _Toc18701 \h </w:instrText>
        </w:r>
        <w:r>
          <w:fldChar w:fldCharType="separate"/>
        </w:r>
        <w:r>
          <w:t>42</w:t>
        </w:r>
        <w:r>
          <w:fldChar w:fldCharType="end"/>
        </w:r>
      </w:hyperlink>
    </w:p>
    <w:p>
      <w:pPr>
        <w:pStyle w:val="TOC2"/>
        <w:tabs>
          <w:tab w:val="right" w:leader="dot" w:pos="8306"/>
        </w:tabs>
      </w:pPr>
      <w:hyperlink w:anchor="_Toc2359" w:history="1">
        <w:r>
          <w:rPr>
            <w:rFonts w:ascii="仿宋" w:eastAsia="仿宋" w:hAnsi="仿宋" w:cs="仿宋" w:hint="eastAsia"/>
            <w:lang w:eastAsia="zh-CN"/>
          </w:rPr>
          <w:t>(二)、建设期环境保护</w:t>
        </w:r>
        <w:r>
          <w:tab/>
        </w:r>
        <w:r>
          <w:fldChar w:fldCharType="begin"/>
        </w:r>
        <w:r>
          <w:instrText xml:space="preserve"> PAGEREF _Toc2359 \h </w:instrText>
        </w:r>
        <w:r>
          <w:fldChar w:fldCharType="separate"/>
        </w:r>
        <w:r>
          <w:t>44</w:t>
        </w:r>
        <w:r>
          <w:fldChar w:fldCharType="end"/>
        </w:r>
      </w:hyperlink>
    </w:p>
    <w:p>
      <w:pPr>
        <w:pStyle w:val="TOC2"/>
        <w:tabs>
          <w:tab w:val="right" w:leader="dot" w:pos="8306"/>
        </w:tabs>
      </w:pPr>
      <w:hyperlink w:anchor="_Toc21972" w:history="1">
        <w:r>
          <w:rPr>
            <w:rFonts w:ascii="仿宋" w:eastAsia="仿宋" w:hAnsi="仿宋" w:cs="仿宋" w:hint="eastAsia"/>
            <w:lang w:eastAsia="zh-CN"/>
          </w:rPr>
          <w:t>(三)、运营期环境保护</w:t>
        </w:r>
        <w:r>
          <w:tab/>
        </w:r>
        <w:r>
          <w:fldChar w:fldCharType="begin"/>
        </w:r>
        <w:r>
          <w:instrText xml:space="preserve"> PAGEREF _Toc21972 \h </w:instrText>
        </w:r>
        <w:r>
          <w:fldChar w:fldCharType="separate"/>
        </w:r>
        <w:r>
          <w:t>45</w:t>
        </w:r>
        <w:r>
          <w:fldChar w:fldCharType="end"/>
        </w:r>
      </w:hyperlink>
    </w:p>
    <w:p>
      <w:pPr>
        <w:pStyle w:val="TOC2"/>
        <w:tabs>
          <w:tab w:val="right" w:leader="dot" w:pos="8306"/>
        </w:tabs>
      </w:pPr>
      <w:hyperlink w:anchor="_Toc29854" w:history="1">
        <w:r>
          <w:rPr>
            <w:rFonts w:ascii="仿宋" w:eastAsia="仿宋" w:hAnsi="仿宋" w:cs="仿宋" w:hint="eastAsia"/>
            <w:lang w:eastAsia="zh-CN"/>
          </w:rPr>
          <w:t>(四)、文化、体育及娱乐用品批发服务项目建设对区域经济的影响</w:t>
        </w:r>
        <w:r>
          <w:tab/>
        </w:r>
        <w:r>
          <w:fldChar w:fldCharType="begin"/>
        </w:r>
        <w:r>
          <w:instrText xml:space="preserve"> PAGEREF _Toc29854 \h </w:instrText>
        </w:r>
        <w:r>
          <w:fldChar w:fldCharType="separate"/>
        </w:r>
        <w:r>
          <w:t>47</w:t>
        </w:r>
        <w:r>
          <w:fldChar w:fldCharType="end"/>
        </w:r>
      </w:hyperlink>
    </w:p>
    <w:p>
      <w:pPr>
        <w:pStyle w:val="TOC2"/>
        <w:tabs>
          <w:tab w:val="right" w:leader="dot" w:pos="8306"/>
        </w:tabs>
      </w:pPr>
      <w:hyperlink w:anchor="_Toc18061" w:history="1">
        <w:r>
          <w:rPr>
            <w:rFonts w:ascii="仿宋" w:eastAsia="仿宋" w:hAnsi="仿宋" w:cs="仿宋" w:hint="eastAsia"/>
            <w:lang w:eastAsia="zh-CN"/>
          </w:rPr>
          <w:t>(五)、废弃物处理</w:t>
        </w:r>
        <w:r>
          <w:tab/>
        </w:r>
        <w:r>
          <w:fldChar w:fldCharType="begin"/>
        </w:r>
        <w:r>
          <w:instrText xml:space="preserve"> PAGEREF _Toc18061 \h </w:instrText>
        </w:r>
        <w:r>
          <w:fldChar w:fldCharType="separate"/>
        </w:r>
        <w:r>
          <w:t>49</w:t>
        </w:r>
        <w:r>
          <w:fldChar w:fldCharType="end"/>
        </w:r>
      </w:hyperlink>
    </w:p>
    <w:p>
      <w:pPr>
        <w:pStyle w:val="TOC2"/>
        <w:tabs>
          <w:tab w:val="right" w:leader="dot" w:pos="8306"/>
        </w:tabs>
      </w:pPr>
      <w:hyperlink w:anchor="_Toc20811" w:history="1">
        <w:r>
          <w:rPr>
            <w:rFonts w:ascii="仿宋" w:eastAsia="仿宋" w:hAnsi="仿宋" w:cs="仿宋" w:hint="eastAsia"/>
            <w:lang w:eastAsia="zh-CN"/>
          </w:rPr>
          <w:t>(六)、特殊环境影响分析</w:t>
        </w:r>
        <w:r>
          <w:tab/>
        </w:r>
        <w:r>
          <w:fldChar w:fldCharType="begin"/>
        </w:r>
        <w:r>
          <w:instrText xml:space="preserve"> PAGEREF _Toc20811 \h </w:instrText>
        </w:r>
        <w:r>
          <w:fldChar w:fldCharType="separate"/>
        </w:r>
        <w:r>
          <w:t>50</w:t>
        </w:r>
        <w:r>
          <w:fldChar w:fldCharType="end"/>
        </w:r>
      </w:hyperlink>
    </w:p>
    <w:p>
      <w:pPr>
        <w:pStyle w:val="TOC2"/>
        <w:tabs>
          <w:tab w:val="right" w:leader="dot" w:pos="8306"/>
        </w:tabs>
      </w:pPr>
      <w:hyperlink w:anchor="_Toc19744" w:history="1">
        <w:r>
          <w:rPr>
            <w:rFonts w:ascii="仿宋" w:eastAsia="仿宋" w:hAnsi="仿宋" w:cs="仿宋" w:hint="eastAsia"/>
            <w:lang w:eastAsia="zh-CN"/>
          </w:rPr>
          <w:t>(七)、清洁生产</w:t>
        </w:r>
        <w:r>
          <w:tab/>
        </w:r>
        <w:r>
          <w:fldChar w:fldCharType="begin"/>
        </w:r>
        <w:r>
          <w:instrText xml:space="preserve"> PAGEREF _Toc19744 \h </w:instrText>
        </w:r>
        <w:r>
          <w:fldChar w:fldCharType="separate"/>
        </w:r>
        <w:r>
          <w:t>51</w:t>
        </w:r>
        <w:r>
          <w:fldChar w:fldCharType="end"/>
        </w:r>
      </w:hyperlink>
    </w:p>
    <w:p>
      <w:pPr>
        <w:pStyle w:val="TOC2"/>
        <w:tabs>
          <w:tab w:val="right" w:leader="dot" w:pos="8306"/>
        </w:tabs>
      </w:pPr>
      <w:hyperlink w:anchor="_Toc27753" w:history="1">
        <w:r>
          <w:rPr>
            <w:rFonts w:ascii="仿宋" w:eastAsia="仿宋" w:hAnsi="仿宋" w:cs="仿宋" w:hint="eastAsia"/>
            <w:lang w:eastAsia="zh-CN"/>
          </w:rPr>
          <w:t>(八)、环境保护综合评价</w:t>
        </w:r>
        <w:r>
          <w:tab/>
        </w:r>
        <w:r>
          <w:fldChar w:fldCharType="begin"/>
        </w:r>
        <w:r>
          <w:instrText xml:space="preserve"> PAGEREF _Toc27753 \h </w:instrText>
        </w:r>
        <w:r>
          <w:fldChar w:fldCharType="separate"/>
        </w:r>
        <w:r>
          <w:t>53</w:t>
        </w:r>
        <w:r>
          <w:fldChar w:fldCharType="end"/>
        </w:r>
      </w:hyperlink>
    </w:p>
    <w:p>
      <w:pPr>
        <w:pStyle w:val="TOC1"/>
        <w:tabs>
          <w:tab w:val="right" w:leader="dot" w:pos="8306"/>
        </w:tabs>
      </w:pPr>
      <w:hyperlink w:anchor="_Toc24929" w:history="1">
        <w:r>
          <w:rPr>
            <w:rFonts w:ascii="仿宋" w:eastAsia="仿宋" w:hAnsi="仿宋" w:cs="仿宋" w:hint="eastAsia"/>
            <w:lang w:eastAsia="zh-CN"/>
          </w:rPr>
          <w:t>十一、文化、体育及娱乐用品批发服务项目社会影响</w:t>
        </w:r>
        <w:r>
          <w:tab/>
        </w:r>
        <w:r>
          <w:fldChar w:fldCharType="begin"/>
        </w:r>
        <w:r>
          <w:instrText xml:space="preserve"> PAGEREF _Toc24929 \h </w:instrText>
        </w:r>
        <w:r>
          <w:fldChar w:fldCharType="separate"/>
        </w:r>
        <w:r>
          <w:t>54</w:t>
        </w:r>
        <w:r>
          <w:fldChar w:fldCharType="end"/>
        </w:r>
      </w:hyperlink>
    </w:p>
    <w:p>
      <w:pPr>
        <w:pStyle w:val="TOC2"/>
        <w:tabs>
          <w:tab w:val="right" w:leader="dot" w:pos="8306"/>
        </w:tabs>
      </w:pPr>
      <w:hyperlink w:anchor="_Toc10347" w:history="1">
        <w:r>
          <w:rPr>
            <w:rFonts w:ascii="仿宋" w:eastAsia="仿宋" w:hAnsi="仿宋" w:cs="仿宋" w:hint="eastAsia"/>
            <w:lang w:eastAsia="zh-CN"/>
          </w:rPr>
          <w:t>(一)、社会责任与义务</w:t>
        </w:r>
        <w:r>
          <w:tab/>
        </w:r>
        <w:r>
          <w:fldChar w:fldCharType="begin"/>
        </w:r>
        <w:r>
          <w:instrText xml:space="preserve"> PAGEREF _Toc10347 \h </w:instrText>
        </w:r>
        <w:r>
          <w:fldChar w:fldCharType="separate"/>
        </w:r>
        <w:r>
          <w:t>54</w:t>
        </w:r>
        <w:r>
          <w:fldChar w:fldCharType="end"/>
        </w:r>
      </w:hyperlink>
    </w:p>
    <w:p>
      <w:pPr>
        <w:pStyle w:val="TOC2"/>
        <w:tabs>
          <w:tab w:val="right" w:leader="dot" w:pos="8306"/>
        </w:tabs>
      </w:pPr>
      <w:hyperlink w:anchor="_Toc17963" w:history="1">
        <w:r>
          <w:rPr>
            <w:rFonts w:ascii="仿宋" w:eastAsia="仿宋" w:hAnsi="仿宋" w:cs="仿宋" w:hint="eastAsia"/>
            <w:lang w:eastAsia="zh-CN"/>
          </w:rPr>
          <w:t>(二)、社会参与与沟通</w:t>
        </w:r>
        <w:r>
          <w:tab/>
        </w:r>
        <w:r>
          <w:fldChar w:fldCharType="begin"/>
        </w:r>
        <w:r>
          <w:instrText xml:space="preserve"> PAGEREF _Toc17963 \h </w:instrText>
        </w:r>
        <w:r>
          <w:fldChar w:fldCharType="separate"/>
        </w:r>
        <w:r>
          <w:t>55</w:t>
        </w:r>
        <w:r>
          <w:fldChar w:fldCharType="end"/>
        </w:r>
      </w:hyperlink>
    </w:p>
    <w:p>
      <w:pPr>
        <w:pStyle w:val="TOC1"/>
        <w:tabs>
          <w:tab w:val="right" w:leader="dot" w:pos="8306"/>
        </w:tabs>
      </w:pPr>
      <w:hyperlink w:anchor="_Toc9799" w:history="1">
        <w:r>
          <w:rPr>
            <w:rFonts w:ascii="仿宋" w:eastAsia="仿宋" w:hAnsi="仿宋" w:cs="仿宋" w:hint="eastAsia"/>
            <w:lang w:eastAsia="zh-CN"/>
          </w:rPr>
          <w:t>十二、文化、体育及娱乐用品批发服务项目风险管理</w:t>
        </w:r>
        <w:r>
          <w:tab/>
        </w:r>
        <w:r>
          <w:fldChar w:fldCharType="begin"/>
        </w:r>
        <w:r>
          <w:instrText xml:space="preserve"> PAGEREF _Toc9799 \h </w:instrText>
        </w:r>
        <w:r>
          <w:fldChar w:fldCharType="separate"/>
        </w:r>
        <w:r>
          <w:t>56</w:t>
        </w:r>
        <w:r>
          <w:fldChar w:fldCharType="end"/>
        </w:r>
      </w:hyperlink>
    </w:p>
    <w:p>
      <w:pPr>
        <w:pStyle w:val="TOC2"/>
        <w:tabs>
          <w:tab w:val="right" w:leader="dot" w:pos="8306"/>
        </w:tabs>
      </w:pPr>
      <w:hyperlink w:anchor="_Toc25612" w:history="1">
        <w:r>
          <w:rPr>
            <w:rFonts w:ascii="仿宋" w:eastAsia="仿宋" w:hAnsi="仿宋" w:cs="仿宋" w:hint="eastAsia"/>
            <w:lang w:eastAsia="zh-CN"/>
          </w:rPr>
          <w:t>(一)、风险识别与评估</w:t>
        </w:r>
        <w:r>
          <w:tab/>
        </w:r>
        <w:r>
          <w:fldChar w:fldCharType="begin"/>
        </w:r>
        <w:r>
          <w:instrText xml:space="preserve"> PAGEREF _Toc25612 \h </w:instrText>
        </w:r>
        <w:r>
          <w:fldChar w:fldCharType="separate"/>
        </w:r>
        <w:r>
          <w:t>56</w:t>
        </w:r>
        <w:r>
          <w:fldChar w:fldCharType="end"/>
        </w:r>
      </w:hyperlink>
    </w:p>
    <w:p>
      <w:pPr>
        <w:pStyle w:val="TOC2"/>
        <w:tabs>
          <w:tab w:val="right" w:leader="dot" w:pos="8306"/>
        </w:tabs>
      </w:pPr>
      <w:hyperlink w:anchor="_Toc12768" w:history="1">
        <w:r>
          <w:rPr>
            <w:rFonts w:ascii="仿宋" w:eastAsia="仿宋" w:hAnsi="仿宋" w:cs="仿宋" w:hint="eastAsia"/>
            <w:lang w:eastAsia="zh-CN"/>
          </w:rPr>
          <w:t>(二)、风险应对策略</w:t>
        </w:r>
        <w:r>
          <w:tab/>
        </w:r>
        <w:r>
          <w:fldChar w:fldCharType="begin"/>
        </w:r>
        <w:r>
          <w:instrText xml:space="preserve"> PAGEREF _Toc12768 \h </w:instrText>
        </w:r>
        <w:r>
          <w:fldChar w:fldCharType="separate"/>
        </w:r>
        <w:r>
          <w:t>57</w:t>
        </w:r>
        <w:r>
          <w:fldChar w:fldCharType="end"/>
        </w:r>
      </w:hyperlink>
    </w:p>
    <w:p>
      <w:pPr>
        <w:pStyle w:val="TOC2"/>
        <w:tabs>
          <w:tab w:val="right" w:leader="dot" w:pos="8306"/>
        </w:tabs>
      </w:pPr>
      <w:hyperlink w:anchor="_Toc3756" w:history="1">
        <w:r>
          <w:rPr>
            <w:rFonts w:ascii="仿宋" w:eastAsia="仿宋" w:hAnsi="仿宋" w:cs="仿宋" w:hint="eastAsia"/>
            <w:lang w:eastAsia="zh-CN"/>
          </w:rPr>
          <w:t>(三)、风险监控与控制</w:t>
        </w:r>
        <w:r>
          <w:tab/>
        </w:r>
        <w:r>
          <w:fldChar w:fldCharType="begin"/>
        </w:r>
        <w:r>
          <w:instrText xml:space="preserve"> PAGEREF _Toc3756 \h </w:instrText>
        </w:r>
        <w:r>
          <w:fldChar w:fldCharType="separate"/>
        </w:r>
        <w:r>
          <w:t>59</w:t>
        </w:r>
        <w:r>
          <w:fldChar w:fldCharType="end"/>
        </w:r>
      </w:hyperlink>
    </w:p>
    <w:p>
      <w:pPr>
        <w:pStyle w:val="TOC1"/>
        <w:tabs>
          <w:tab w:val="right" w:leader="dot" w:pos="8306"/>
        </w:tabs>
      </w:pPr>
      <w:hyperlink w:anchor="_Toc21092" w:history="1">
        <w:r>
          <w:rPr>
            <w:rFonts w:ascii="仿宋" w:eastAsia="仿宋" w:hAnsi="仿宋" w:cs="仿宋" w:hint="eastAsia"/>
            <w:lang w:eastAsia="zh-CN"/>
          </w:rPr>
          <w:t>十三、供应链管理</w:t>
        </w:r>
        <w:r>
          <w:tab/>
        </w:r>
        <w:r>
          <w:fldChar w:fldCharType="begin"/>
        </w:r>
        <w:r>
          <w:instrText xml:space="preserve"> PAGEREF _Toc21092 \h </w:instrText>
        </w:r>
        <w:r>
          <w:fldChar w:fldCharType="separate"/>
        </w:r>
        <w:r>
          <w:t>60</w:t>
        </w:r>
        <w:r>
          <w:fldChar w:fldCharType="end"/>
        </w:r>
      </w:hyperlink>
    </w:p>
    <w:p>
      <w:pPr>
        <w:pStyle w:val="TOC2"/>
        <w:tabs>
          <w:tab w:val="right" w:leader="dot" w:pos="8306"/>
        </w:tabs>
      </w:pPr>
      <w:hyperlink w:anchor="_Toc12820" w:history="1">
        <w:r>
          <w:rPr>
            <w:rFonts w:ascii="仿宋" w:eastAsia="仿宋" w:hAnsi="仿宋" w:cs="仿宋" w:hint="eastAsia"/>
            <w:lang w:eastAsia="zh-CN"/>
          </w:rPr>
          <w:t>(一)、供应链战略规划</w:t>
        </w:r>
        <w:r>
          <w:tab/>
        </w:r>
        <w:r>
          <w:fldChar w:fldCharType="begin"/>
        </w:r>
        <w:r>
          <w:instrText xml:space="preserve"> PAGEREF _Toc12820 \h </w:instrText>
        </w:r>
        <w:r>
          <w:fldChar w:fldCharType="separate"/>
        </w:r>
        <w:r>
          <w:t>60</w:t>
        </w:r>
        <w:r>
          <w:fldChar w:fldCharType="end"/>
        </w:r>
      </w:hyperlink>
    </w:p>
    <w:p>
      <w:pPr>
        <w:pStyle w:val="TOC2"/>
        <w:tabs>
          <w:tab w:val="right" w:leader="dot" w:pos="8306"/>
        </w:tabs>
      </w:pPr>
      <w:hyperlink w:anchor="_Toc9958" w:history="1">
        <w:r>
          <w:rPr>
            <w:rFonts w:ascii="仿宋" w:eastAsia="仿宋" w:hAnsi="仿宋" w:cs="仿宋" w:hint="eastAsia"/>
            <w:lang w:eastAsia="zh-CN"/>
          </w:rPr>
          <w:t>(二)、供应商选择与合作</w:t>
        </w:r>
        <w:r>
          <w:tab/>
        </w:r>
        <w:r>
          <w:fldChar w:fldCharType="begin"/>
        </w:r>
        <w:r>
          <w:instrText xml:space="preserve"> PAGEREF _Toc9958 \h </w:instrText>
        </w:r>
        <w:r>
          <w:fldChar w:fldCharType="separate"/>
        </w:r>
        <w:r>
          <w:t>62</w:t>
        </w:r>
        <w:r>
          <w:fldChar w:fldCharType="end"/>
        </w:r>
      </w:hyperlink>
    </w:p>
    <w:p>
      <w:pPr>
        <w:pStyle w:val="TOC2"/>
        <w:tabs>
          <w:tab w:val="right" w:leader="dot" w:pos="8306"/>
        </w:tabs>
      </w:pPr>
      <w:hyperlink w:anchor="_Toc3966" w:history="1">
        <w:r>
          <w:rPr>
            <w:rFonts w:ascii="仿宋" w:eastAsia="仿宋" w:hAnsi="仿宋" w:cs="仿宋" w:hint="eastAsia"/>
            <w:lang w:eastAsia="zh-CN"/>
          </w:rPr>
          <w:t>(三)、物流与库存管理</w:t>
        </w:r>
        <w:r>
          <w:tab/>
        </w:r>
        <w:r>
          <w:fldChar w:fldCharType="begin"/>
        </w:r>
        <w:r>
          <w:instrText xml:space="preserve"> PAGEREF _Toc3966 \h </w:instrText>
        </w:r>
        <w:r>
          <w:fldChar w:fldCharType="separate"/>
        </w:r>
        <w:r>
          <w:t>63</w:t>
        </w:r>
        <w:r>
          <w:fldChar w:fldCharType="end"/>
        </w:r>
      </w:hyperlink>
    </w:p>
    <w:p>
      <w:pPr>
        <w:pStyle w:val="TOC1"/>
        <w:tabs>
          <w:tab w:val="right" w:leader="dot" w:pos="8306"/>
        </w:tabs>
      </w:pPr>
      <w:hyperlink w:anchor="_Toc14461" w:history="1">
        <w:r>
          <w:rPr>
            <w:rFonts w:ascii="仿宋" w:eastAsia="仿宋" w:hAnsi="仿宋" w:cs="仿宋" w:hint="eastAsia"/>
            <w:lang w:eastAsia="zh-CN"/>
          </w:rPr>
          <w:t>十四、利益相关者分析与沟通计划</w:t>
        </w:r>
        <w:r>
          <w:tab/>
        </w:r>
        <w:r>
          <w:fldChar w:fldCharType="begin"/>
        </w:r>
        <w:r>
          <w:instrText xml:space="preserve"> PAGEREF _Toc14461 \h </w:instrText>
        </w:r>
        <w:r>
          <w:fldChar w:fldCharType="separate"/>
        </w:r>
        <w:r>
          <w:t>64</w:t>
        </w:r>
        <w:r>
          <w:fldChar w:fldCharType="end"/>
        </w:r>
      </w:hyperlink>
    </w:p>
    <w:p>
      <w:pPr>
        <w:pStyle w:val="TOC2"/>
        <w:tabs>
          <w:tab w:val="right" w:leader="dot" w:pos="8306"/>
        </w:tabs>
      </w:pPr>
      <w:hyperlink w:anchor="_Toc11609" w:history="1">
        <w:r>
          <w:rPr>
            <w:rFonts w:ascii="仿宋" w:eastAsia="仿宋" w:hAnsi="仿宋" w:cs="仿宋" w:hint="eastAsia"/>
            <w:lang w:eastAsia="zh-CN"/>
          </w:rPr>
          <w:t>(一)、利益相关者分析</w:t>
        </w:r>
        <w:r>
          <w:tab/>
        </w:r>
        <w:r>
          <w:fldChar w:fldCharType="begin"/>
        </w:r>
        <w:r>
          <w:instrText xml:space="preserve"> PAGEREF _Toc11609 \h </w:instrText>
        </w:r>
        <w:r>
          <w:fldChar w:fldCharType="separate"/>
        </w:r>
        <w:r>
          <w:t>64</w:t>
        </w:r>
        <w:r>
          <w:fldChar w:fldCharType="end"/>
        </w:r>
      </w:hyperlink>
    </w:p>
    <w:p>
      <w:pPr>
        <w:pStyle w:val="TOC2"/>
        <w:tabs>
          <w:tab w:val="right" w:leader="dot" w:pos="8306"/>
        </w:tabs>
      </w:pPr>
      <w:hyperlink w:anchor="_Toc30384" w:history="1">
        <w:r>
          <w:rPr>
            <w:rFonts w:ascii="仿宋" w:eastAsia="仿宋" w:hAnsi="仿宋" w:cs="仿宋" w:hint="eastAsia"/>
            <w:lang w:eastAsia="zh-CN"/>
          </w:rPr>
          <w:t>(二)、沟通计划</w:t>
        </w:r>
        <w:r>
          <w:tab/>
        </w:r>
        <w:r>
          <w:fldChar w:fldCharType="begin"/>
        </w:r>
        <w:r>
          <w:instrText xml:space="preserve"> PAGEREF _Toc30384 \h </w:instrText>
        </w:r>
        <w:r>
          <w:fldChar w:fldCharType="separate"/>
        </w:r>
        <w:r>
          <w:t>66</w:t>
        </w:r>
        <w:r>
          <w:fldChar w:fldCharType="end"/>
        </w:r>
      </w:hyperlink>
    </w:p>
    <w:p>
      <w:pPr>
        <w:pStyle w:val="TOC1"/>
        <w:tabs>
          <w:tab w:val="right" w:leader="dot" w:pos="8306"/>
        </w:tabs>
      </w:pPr>
      <w:hyperlink w:anchor="_Toc31898" w:history="1">
        <w:r>
          <w:rPr>
            <w:rFonts w:ascii="仿宋" w:eastAsia="仿宋" w:hAnsi="仿宋" w:cs="仿宋" w:hint="eastAsia"/>
            <w:lang w:eastAsia="zh-CN"/>
          </w:rPr>
          <w:t>十五、文化、体育及娱乐用品批发服务项目实施保障措施</w:t>
        </w:r>
        <w:r>
          <w:tab/>
        </w:r>
        <w:r>
          <w:fldChar w:fldCharType="begin"/>
        </w:r>
        <w:r>
          <w:instrText xml:space="preserve"> PAGEREF _Toc31898 \h </w:instrText>
        </w:r>
        <w:r>
          <w:fldChar w:fldCharType="separate"/>
        </w:r>
        <w:r>
          <w:t>67</w:t>
        </w:r>
        <w:r>
          <w:fldChar w:fldCharType="end"/>
        </w:r>
      </w:hyperlink>
    </w:p>
    <w:p>
      <w:pPr>
        <w:pStyle w:val="TOC2"/>
        <w:tabs>
          <w:tab w:val="right" w:leader="dot" w:pos="8306"/>
        </w:tabs>
      </w:pPr>
      <w:hyperlink w:anchor="_Toc30716" w:history="1">
        <w:r>
          <w:rPr>
            <w:rFonts w:ascii="仿宋" w:eastAsia="仿宋" w:hAnsi="仿宋" w:cs="仿宋" w:hint="eastAsia"/>
            <w:lang w:eastAsia="zh-CN"/>
          </w:rPr>
          <w:t>(一)、文化、体育及娱乐用品批发服务项目实施保障机制</w:t>
        </w:r>
        <w:r>
          <w:tab/>
        </w:r>
        <w:r>
          <w:fldChar w:fldCharType="begin"/>
        </w:r>
        <w:r>
          <w:instrText xml:space="preserve"> PAGEREF _Toc30716 \h </w:instrText>
        </w:r>
        <w:r>
          <w:fldChar w:fldCharType="separate"/>
        </w:r>
        <w:r>
          <w:t>67</w:t>
        </w:r>
        <w:r>
          <w:fldChar w:fldCharType="end"/>
        </w:r>
      </w:hyperlink>
    </w:p>
    <w:p>
      <w:pPr>
        <w:pStyle w:val="TOC2"/>
        <w:tabs>
          <w:tab w:val="right" w:leader="dot" w:pos="8306"/>
        </w:tabs>
      </w:pPr>
      <w:hyperlink w:anchor="_Toc1444" w:history="1">
        <w:r>
          <w:rPr>
            <w:rFonts w:ascii="仿宋" w:eastAsia="仿宋" w:hAnsi="仿宋" w:cs="仿宋" w:hint="eastAsia"/>
            <w:lang w:eastAsia="zh-CN"/>
          </w:rPr>
          <w:t>(二)、文化、体育及娱乐用品批发服务项目法律合规要求</w:t>
        </w:r>
        <w:r>
          <w:tab/>
        </w:r>
        <w:r>
          <w:fldChar w:fldCharType="begin"/>
        </w:r>
        <w:r>
          <w:instrText xml:space="preserve"> PAGEREF _Toc1444 \h </w:instrText>
        </w:r>
        <w:r>
          <w:fldChar w:fldCharType="separate"/>
        </w:r>
        <w:r>
          <w:t>71</w:t>
        </w:r>
        <w:r>
          <w:fldChar w:fldCharType="end"/>
        </w:r>
      </w:hyperlink>
    </w:p>
    <w:p>
      <w:pPr>
        <w:pStyle w:val="TOC2"/>
        <w:tabs>
          <w:tab w:val="right" w:leader="dot" w:pos="8306"/>
        </w:tabs>
      </w:pPr>
      <w:hyperlink w:anchor="_Toc10157" w:history="1">
        <w:r>
          <w:rPr>
            <w:rFonts w:ascii="仿宋" w:eastAsia="仿宋" w:hAnsi="仿宋" w:cs="仿宋" w:hint="eastAsia"/>
            <w:lang w:eastAsia="zh-CN"/>
          </w:rPr>
          <w:t>(三)、文化、体育及娱乐用品批发服务项目合同管理与法律事务</w:t>
        </w:r>
        <w:r>
          <w:tab/>
        </w:r>
        <w:r>
          <w:fldChar w:fldCharType="begin"/>
        </w:r>
        <w:r>
          <w:instrText xml:space="preserve"> PAGEREF _Toc10157 \h </w:instrText>
        </w:r>
        <w:r>
          <w:fldChar w:fldCharType="separate"/>
        </w:r>
        <w:r>
          <w:t>76</w:t>
        </w:r>
        <w:r>
          <w:fldChar w:fldCharType="end"/>
        </w:r>
      </w:hyperlink>
    </w:p>
    <w:p>
      <w:pPr>
        <w:pStyle w:val="TOC2"/>
        <w:tabs>
          <w:tab w:val="right" w:leader="dot" w:pos="8306"/>
        </w:tabs>
      </w:pPr>
      <w:hyperlink w:anchor="_Toc16707" w:history="1">
        <w:r>
          <w:rPr>
            <w:rFonts w:ascii="仿宋" w:eastAsia="仿宋" w:hAnsi="仿宋" w:cs="仿宋" w:hint="eastAsia"/>
            <w:lang w:eastAsia="zh-CN"/>
          </w:rPr>
          <w:t>(四)、文化、体育及娱乐用品批发服务项目知识产权保护策略</w:t>
        </w:r>
        <w:r>
          <w:tab/>
        </w:r>
        <w:r>
          <w:fldChar w:fldCharType="begin"/>
        </w:r>
        <w:r>
          <w:instrText xml:space="preserve"> PAGEREF _Toc16707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38"/>
      <w:r>
        <w:rPr>
          <w:rFonts w:ascii="仿宋" w:eastAsia="仿宋" w:hAnsi="仿宋" w:cs="仿宋" w:hint="eastAsia"/>
          <w:sz w:val="28"/>
          <w:lang w:eastAsia="zh-CN"/>
        </w:rPr>
        <w:t>一、文化、体育及娱乐用品批发服务项目土建工程</w:t>
      </w:r>
      <w:bookmarkEnd w:id="2"/>
    </w:p>
    <w:p>
      <w:pPr>
        <w:pStyle w:val="Heading2"/>
        <w:rPr>
          <w:rFonts w:ascii="仿宋" w:eastAsia="仿宋" w:hAnsi="仿宋" w:cs="仿宋" w:hint="eastAsia"/>
          <w:lang w:eastAsia="zh-CN"/>
        </w:rPr>
      </w:pPr>
      <w:bookmarkStart w:id="3" w:name="_Toc82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在文化、体育及娱乐用品批发服务项目的建筑工程设计中，我们将秉承一系列重要的设计原则，以确保文化、体育及娱乐用品批发服务项目建筑在功能、美观、可持续性等方面达到最佳效果。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首要原则是确保建筑的功能性得到最大化的发挥。我们将充分理解文化、体育及娱乐用品批发服务项目的实际需求，合理布局各个功能区域，保证建筑在满足业务需求的同时，提供高效的工作环境。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在建筑设计中，我们将综合考虑建设和运营成本。通过精细的经济效益分析，确保设计方案在高效利用资源的同时，对文化、体育及娱乐用品批发服务项目的长期盈利能力有积极的贡献。</w:t>
      </w:r>
    </w:p>
    <w:p>
      <w:pPr>
        <w:pStyle w:val="Heading2"/>
        <w:ind w:firstLine="560" w:firstLineChars="200"/>
        <w:rPr>
          <w:rFonts w:ascii="仿宋" w:eastAsia="仿宋" w:hAnsi="仿宋" w:cs="仿宋" w:hint="eastAsia"/>
          <w:sz w:val="28"/>
          <w:lang w:eastAsia="zh-CN"/>
        </w:rPr>
      </w:pPr>
      <w:bookmarkStart w:id="4" w:name="_Toc2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体育及娱乐用品批发服务项目的土建工程设计中，我们将精准设定设计年限，结合文化、体育及娱乐用品批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文化、体育及娱乐用品批发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79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文化、体育及娱乐用品批发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文化、体育及娱乐用品批发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文化、体育及娱乐用品批发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6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本期工程文化、体育及娱乐用品批发服务项目预计总建筑面积XXX平方米，其中：计容建筑面积XXX平方米，计划建筑工程投资XX万元，占文化、体育及娱乐用品批发服务项目总投资的XX%。</w:t>
      </w:r>
    </w:p>
    <w:p>
      <w:pPr>
        <w:pStyle w:val="Heading1"/>
        <w:ind w:firstLine="560" w:firstLineChars="200"/>
        <w:rPr>
          <w:rFonts w:ascii="仿宋" w:eastAsia="仿宋" w:hAnsi="仿宋" w:cs="仿宋" w:hint="eastAsia"/>
          <w:sz w:val="28"/>
          <w:lang w:eastAsia="zh-CN"/>
        </w:rPr>
      </w:pPr>
      <w:bookmarkStart w:id="7" w:name="_Toc14321"/>
      <w:r>
        <w:rPr>
          <w:rFonts w:ascii="仿宋" w:eastAsia="仿宋" w:hAnsi="仿宋" w:cs="仿宋" w:hint="eastAsia"/>
          <w:sz w:val="28"/>
          <w:lang w:eastAsia="zh-CN"/>
        </w:rPr>
        <w:t>二、文化、体育及娱乐用品批发服务项目建设背景及必要性分析</w:t>
      </w:r>
      <w:bookmarkEnd w:id="7"/>
    </w:p>
    <w:p>
      <w:pPr>
        <w:pStyle w:val="Heading2"/>
        <w:rPr>
          <w:rFonts w:ascii="仿宋" w:eastAsia="仿宋" w:hAnsi="仿宋" w:cs="仿宋" w:hint="eastAsia"/>
          <w:lang w:eastAsia="zh-CN"/>
        </w:rPr>
      </w:pPr>
      <w:bookmarkStart w:id="8" w:name="_Toc8931"/>
      <w:r>
        <w:rPr>
          <w:rFonts w:ascii="仿宋" w:eastAsia="仿宋" w:hAnsi="仿宋" w:cs="仿宋" w:hint="eastAsia"/>
          <w:lang w:eastAsia="zh-CN"/>
        </w:rPr>
        <w:t>(一)、文化、体育及娱乐用品批发服务项目背景分析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文化、体育及娱乐用品批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文化、体育及娱乐用品批发服务项目在这个潮流中的定位。同时，我们将关注行业内涌现的新兴机遇，以便文化、体育及娱乐用品批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文化、体育及娱乐用品批发服务项目提供了强大的发展动力。我们将聚焦于行业内最新的技术发展趋势，包括但不限于人工智能、大数据分析、物联网等领域。通过深度的技术研究，我们将确保文化、体育及娱乐用品批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文化、体育及娱乐用品批发服务项目发展的源泉。我们将投入更多的精力对市场需求进行深入剖析，超越表面的需求，深入挖掘潜在的市场痛点和机遇。通过对市场需求的细致了解，文化、体育及娱乐用品批发服务项目将更有针对性地设计解决方案，满足市场的多样化需求，从而更好地促进文化、体育及娱乐用品批发服务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文化、体育及娱乐用品批发服务项目战略至关重要。我们将对竞争态势进行更为深入的分析，包括但不限于市场份额、产品特点、客户满意度等多个维度。通过深度的竞争分析，文化、体育及娱乐用品批发服务项目将能够更准确地把握市场脉搏，制定具有竞争力的文化、体育及娱乐用品批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文化、体育及娱乐用品批发服务项目的发展具有直接的影响。我们将进行更为全面的法规和政策分析，了解行业发展中的潜在法律风险和合规挑战。通过充分了解和遵守相关法规，文化、体育及娱乐用品批发服务项目将确保在法律框架内合法合规运营，为文化、体育及娱乐用品批发服务项目的稳健发展提供有力支持。</w:t>
      </w:r>
    </w:p>
    <w:p>
      <w:pPr>
        <w:pStyle w:val="Heading2"/>
        <w:ind w:firstLine="560" w:firstLineChars="200"/>
        <w:rPr>
          <w:rFonts w:ascii="仿宋" w:eastAsia="仿宋" w:hAnsi="仿宋" w:cs="仿宋" w:hint="eastAsia"/>
          <w:sz w:val="28"/>
          <w:lang w:eastAsia="zh-CN"/>
        </w:rPr>
      </w:pPr>
      <w:bookmarkStart w:id="9" w:name="_Toc3723"/>
      <w:r>
        <w:rPr>
          <w:rFonts w:ascii="仿宋" w:eastAsia="仿宋" w:hAnsi="仿宋" w:cs="仿宋" w:hint="eastAsia"/>
          <w:sz w:val="28"/>
          <w:lang w:eastAsia="zh-CN"/>
        </w:rPr>
        <w:t>(二)、文化、体育及娱乐用品批发服务项目建设必要性分析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建设的迫切性源于对行业发展趋势的深刻洞察。我们正处于一个行业变革的时代，科技创新、数字化转型成为企业发展的关键动力。文化、体育及娱乐用品批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建设不仅仅是为了跟上潮流，更是为了通过技术创新推动企业的持续发展。通过引入先进的技术和解决方案，文化、体育及娱乐用品批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文化、体育及娱乐用品批发服务项目的建设成为必然选择，通过提高产品质量、拓展服务领域，从而在竞争中获得更多的机会。文化、体育及娱乐用品批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文化、体育及娱乐用品批发服务项目建设的必要性体现在对客户需求更精准的满足。通过文化、体育及娱乐用品批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建设的背后是对企业持续创新的追求。只有通过不断创新，企业才能在竞争中立于不败之地。文化、体育及娱乐用品批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849"/>
      <w:r>
        <w:rPr>
          <w:rFonts w:ascii="仿宋" w:eastAsia="仿宋" w:hAnsi="仿宋" w:cs="仿宋" w:hint="eastAsia"/>
          <w:sz w:val="28"/>
          <w:lang w:eastAsia="zh-CN"/>
        </w:rPr>
        <w:t>三、文化、体育及娱乐用品批发服务项目概论</w:t>
      </w:r>
      <w:bookmarkEnd w:id="10"/>
    </w:p>
    <w:p>
      <w:pPr>
        <w:pStyle w:val="Heading2"/>
        <w:rPr>
          <w:rFonts w:ascii="仿宋" w:eastAsia="仿宋" w:hAnsi="仿宋" w:cs="仿宋" w:hint="eastAsia"/>
          <w:lang w:eastAsia="zh-CN"/>
        </w:rPr>
      </w:pPr>
      <w:bookmarkStart w:id="11" w:name="_Toc10329"/>
      <w:r>
        <w:rPr>
          <w:rFonts w:ascii="仿宋" w:eastAsia="仿宋" w:hAnsi="仿宋" w:cs="仿宋" w:hint="eastAsia"/>
          <w:lang w:eastAsia="zh-CN"/>
        </w:rPr>
        <w:t>(一)、文化、体育及娱乐用品批发服务项目概况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起源追溯至对市场的深入洞察。市场的不断演变与变革为文化、体育及娱乐用品批发服务项目提供了难得的机遇。当前市场存在的需求缺口和变革的大环境共同构成了文化、体育及娱乐用品批发服务项目的背景。这个文化、体育及娱乐用品批发服务项目旨在充分利用市场机遇，填补行业中尚未满足的需求，为客户提供全新的解决方案。市场的变革和需求的增长使得这个文化、体育及娱乐用品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文化、体育及娱乐用品批发服务项目名称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正式命名为文化、体育及娱乐用品批发服务。这个名称不仅仅是一个标识，更代表了文化、体育及娱乐用品批发服务项目的核心理念和愿景。它蕴含着文化、体育及娱乐用品批发服务项目所要解决问题的关键字，具有强烈的表达和辨识度，为文化、体育及娱乐用品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文化、体育及娱乐用品批发服务项目目标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核心目标是提供一种全新、高效的解决方案，满足客户日益增长的需求。文化、体育及娱乐用品批发服务项目追求的不仅仅是满足市场需求，更是在市场中获得卓越的竞争优势。通过不断提升产品或服务的质量和创新水平，文化、体育及娱乐用品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文化、体育及娱乐用品批发服务项目范围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全面涵盖了产品研发、制造、市场推广和售后服务，确保从产品设计到最终用户体验的全方位关注。这一全面的文化、体育及娱乐用品批发服务项目范围是为了确保文化、体育及娱乐用品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文化、体育及娱乐用品批发服务项目时间表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计划在未来18个月内完成，包括研发、测试、市场试点和正式推出等不同阶段。这个时间表的合理设计是为了确保文化、体育及娱乐用品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文化、体育及娱乐用品批发服务项目预算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总预算估算为XX百万美元，主要分配在研发、市场推广、人员培训和运营等方面。这一充足的预算为文化、体育及娱乐用品批发服务项目提供了充足的资源，确保文化、体育及娱乐用品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文化、体育及娱乐用品批发服务项目风险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可能面临的风险包括市场接受度低、技术难题、竞争激烈等。文化、体育及娱乐用品批发服务项目团队已经制定了相应的风险应对计划，通过前瞻性的风险管理，确保文化、体育及娱乐用品批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文化、体育及娱乐用品批发服务项目团队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汇聚了一支经验丰富、多领域专业素养的核心团队，确保文化、体育及娱乐用品批发服务项目在各个方面都能拥有高水平的执行力。团队的协同作战是文化、体育及娱乐用品批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文化、体育及娱乐用品批发服务项目背景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背景根植于市场对更高效、创新产品的渴望，同时也受到科技发展对行业格局的深刻改变的影响。这为文化、体育及娱乐用品批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文化、体育及娱乐用品批发服务项目现状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截至目前，文化、体育及娱乐用品批发服务项目已完成市场调研和技术验证，取得了初步的成功。这为文化、体育及娱乐用品批发服务项目在未来的发展奠定了坚实的基础，为更远大的目标打下了坚实的基石。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7295"/>
      <w:r>
        <w:rPr>
          <w:rFonts w:ascii="仿宋" w:eastAsia="仿宋" w:hAnsi="仿宋" w:cs="仿宋" w:hint="eastAsia"/>
          <w:sz w:val="28"/>
          <w:lang w:eastAsia="zh-CN"/>
        </w:rPr>
        <w:t>(二)、文化、体育及娱乐用品批发服务项目目标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文化、体育及娱乐用品批发服务项目首要业务目标是在市场中占据有利地位，实现产品/服务的成功推广和销售。通过不断提升产品质量、创新性，文化、体育及娱乐用品批发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文化、体育及娱乐用品批发服务项目着眼于技术创新。通过持续的研发和技术升级，文化、体育及娱乐用品批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文化、体育及娱乐用品批发服务项目设定了客户满意度目标。通过提供卓越的产品质量和优质的客户服务，文化、体育及娱乐用品批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注重社会责任和可持续发展。通过实施环保、社会责任文化、体育及娱乐用品批发服务项目，文化、体育及娱乐用品批发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团队是实现目标的核心驱动力。因此，文化、体育及娱乐用品批发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712"/>
      <w:r>
        <w:rPr>
          <w:rFonts w:ascii="仿宋" w:eastAsia="仿宋" w:hAnsi="仿宋" w:cs="仿宋" w:hint="eastAsia"/>
          <w:sz w:val="28"/>
          <w:lang w:eastAsia="zh-CN"/>
        </w:rPr>
        <w:t>(三)、文化、体育及娱乐用品批发服务项目提出的理由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文化、体育及娱乐用品批发服务项目提出的理由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源于对市场机遇的深刻洞察。当前市场中存在的需求缺口和行业发展趋势表明，有巨大的商业机会等待被开发。通过准确捕捉市场机遇，文化、体育及娱乐用品批发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理念基于对技术创新的信仰。通过持续的研发和技术投入，文化、体育及娱乐用品批发服务项目有望推出更具创新性的产品或服务。在科技飞速发展的当下，文化、体育及娱乐用品批发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是为了增强企业的行业竞争力。通过提升产品或服务的质量和独特性，文化、体育及娱乐用品批发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响应了消费者需求的变化。随着社会和科技的不断发展，消费者对产品和服务的需求也在发生变化。通过深入了解并及时回应消费者的新需求，文化、体育及娱乐用品批发服务项目将能够提供更符合市场潮流和客户期望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是企业战略发展规划的一部分。在面对日益激烈的市场竞争和不断变化的商业环境中，文化、体育及娱乐用品批发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不仅仅是基于商业考量，还注重社会责任。通过推出环保、社会责任等方面的文化、体育及娱乐用品批发服务项目，文化、体育及娱乐用品批发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反映了对利益相关者期望的关注。包括客户、员工、投资者等利益相关者在企业发展中都有着各自的期望，文化、体育及娱乐用品批发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4847"/>
      <w:r>
        <w:rPr>
          <w:rFonts w:ascii="仿宋" w:eastAsia="仿宋" w:hAnsi="仿宋" w:cs="仿宋" w:hint="eastAsia"/>
          <w:sz w:val="28"/>
          <w:lang w:eastAsia="zh-CN"/>
        </w:rPr>
        <w:t>(四)、文化、体育及娱乐用品批发服务项目意义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在实施文化、体育及娱乐用品批发服务项目的过程中，我们不仅仅是在追逐商业成功，更是为企业和社会的多个层面创造了深远的意义。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首要意义在于提升企业的市场竞争力。通过持续的创新和对产品质量的高标准要求，文化、体育及娱乐用品批发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体育及娱乐用品批发服务项目的推进将促使行业技术水平的提升。通过引入先进技术和创新性解决方案，文化、体育及娱乐用品批发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文化、体育及娱乐用品批发服务项目不仅创造了大量就业机会，提高了就业水平，还注重社会责任和环保。通过参与社会公益事业和推动环保文化、体育及娱乐用品批发服务项目，文化、体育及娱乐用品批发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综合而言，文化、体育及娱乐用品批发服务项目意义重大，不仅推动了企业的发展，也为行业和社会的进步贡献了积极力量。这是一个全面而深刻的影响，将在未来产生可持续的正面效应。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9657"/>
      <w:r>
        <w:rPr>
          <w:rFonts w:ascii="仿宋" w:eastAsia="仿宋" w:hAnsi="仿宋" w:cs="仿宋" w:hint="eastAsia"/>
          <w:sz w:val="28"/>
          <w:lang w:eastAsia="zh-CN"/>
        </w:rPr>
        <w:t>(五)、文化、体育及娱乐用品批发服务项目背景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文化、体育及娱乐用品批发服务项目的动因根植于对多方面因素的审慎考量。这个文化、体育及娱乐用品批发服务项目的提出并非孤立的决策，而是对企业所处背景深入思考的产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https://d.book118.com/647163133046006034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2156C"/>
    <w:rsid w:val="5F3215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6313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2024-01-18T08:29:00Z</dcterms:created>
  <dcterms:modified xsi:type="dcterms:W3CDTF">2024-01-18T08:29:17Z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7E47D1F6ADD04269A57EDA0F6D147CE1_11</vt:lpwstr>
  </property>
  <property fmtid="{D5CDD505-2E9C-101B-9397-08002B2CF9AE}" pid="3" name="KSOProductBuildVer">
    <vt:lpwstr>2052-12.1.0.16120</vt:lpwstr>
  </property>
</Properties>
</file>