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施工组织设计</w:t>
      </w:r>
    </w:p>
    <w:p>
      <w:pPr>
        <w:pStyle w:val="BodyText"/>
        <w:tabs>
          <w:tab w:val="left" w:pos="1051"/>
        </w:tabs>
        <w:spacing w:before="1048"/>
        <w:ind w:left="0" w:right="299"/>
        <w:jc w:val="center"/>
      </w:pPr>
      <w:r>
        <w:t>目</w:t>
        <w:tab/>
        <w:t>录</w:t>
      </w:r>
    </w:p>
    <w:p>
      <w:pPr>
        <w:pStyle w:val="BodyText"/>
        <w:spacing w:before="9"/>
        <w:ind w:left="0"/>
        <w:rPr>
          <w:sz w:val="27"/>
        </w:rPr>
      </w:pPr>
    </w:p>
    <w:p>
      <w:pPr>
        <w:pStyle w:val="BodyText"/>
        <w:spacing w:before="42"/>
      </w:pPr>
      <w:r>
        <w:t>一、工程概况</w:t>
      </w:r>
    </w:p>
    <w:p>
      <w:pPr>
        <w:pStyle w:val="BodyText"/>
        <w:spacing w:before="1"/>
        <w:ind w:left="0"/>
        <w:rPr>
          <w:sz w:val="31"/>
        </w:rPr>
      </w:pPr>
    </w:p>
    <w:p>
      <w:pPr>
        <w:pStyle w:val="BodyText"/>
        <w:spacing w:line="417" w:lineRule="auto"/>
        <w:ind w:right="10258"/>
      </w:pPr>
      <w:r>
        <w:rPr>
          <w:spacing w:val="-2"/>
        </w:rPr>
        <w:t>二、工期及质量目标</w:t>
      </w:r>
      <w:r>
        <w:t>三、施工准备情况</w:t>
      </w:r>
    </w:p>
    <w:p>
      <w:pPr>
        <w:pStyle w:val="BodyText"/>
        <w:spacing w:line="417" w:lineRule="auto"/>
        <w:ind w:right="9837"/>
      </w:pPr>
      <w:r>
        <w:rPr>
          <w:spacing w:val="-2"/>
        </w:rPr>
        <w:t>四、施工组织管理网络</w:t>
      </w:r>
      <w:r>
        <w:t>五、施工总体部署</w:t>
      </w:r>
    </w:p>
    <w:p>
      <w:pPr>
        <w:pStyle w:val="BodyText"/>
        <w:spacing w:line="417" w:lineRule="auto"/>
        <w:ind w:right="7311"/>
        <w:jc w:val="both"/>
      </w:pPr>
      <w:r>
        <w:t>六、主要分部工程量及分项施工方法七、针对本工程特点采用的特殊措施八、季节性施工措施</w:t>
      </w:r>
    </w:p>
    <w:p>
      <w:pPr>
        <w:pStyle w:val="BodyText"/>
        <w:spacing w:line="417" w:lineRule="auto"/>
        <w:ind w:right="10679"/>
      </w:pPr>
      <w:r>
        <w:t>九、质量保证措施十、工期保证措施</w:t>
      </w:r>
    </w:p>
    <w:p>
      <w:pPr>
        <w:pStyle w:val="BodyText"/>
      </w:pPr>
      <w:r>
        <w:t>十一、安全生产和文明施工措施</w:t>
      </w:r>
    </w:p>
    <w:p>
      <w:pPr>
        <w:pStyle w:val="BodyText"/>
        <w:spacing w:before="12"/>
        <w:ind w:left="0"/>
        <w:rPr>
          <w:sz w:val="30"/>
        </w:rPr>
      </w:pPr>
    </w:p>
    <w:p>
      <w:pPr>
        <w:pStyle w:val="BodyText"/>
        <w:spacing w:line="417" w:lineRule="auto"/>
        <w:ind w:right="7311"/>
      </w:pPr>
      <w:r>
        <w:t>十二、降低成本，提高经济效益措施十三、施工进度计划</w:t>
      </w:r>
    </w:p>
    <w:p>
      <w:pPr>
        <w:pStyle w:val="BodyText"/>
        <w:spacing w:line="537" w:lineRule="exact"/>
      </w:pPr>
      <w:r>
        <w:t>十四、施工总平面布置图</w:t>
      </w:r>
    </w:p>
    <w:p>
      <w:pPr>
        <w:pStyle w:val="BodyText"/>
        <w:spacing w:before="3"/>
        <w:ind w:left="0"/>
        <w:rPr>
          <w:sz w:val="50"/>
        </w:rPr>
      </w:pPr>
    </w:p>
    <w:p>
      <w:pPr>
        <w:pStyle w:val="BodyText"/>
        <w:ind w:left="10" w:right="299"/>
        <w:jc w:val="center"/>
      </w:pPr>
      <w:r>
        <w:t>***************场镇二三级污水管网建设工程</w:t>
      </w:r>
    </w:p>
    <w:p>
      <w:pPr>
        <w:pStyle w:val="BodyText"/>
        <w:ind w:left="0"/>
        <w:rPr>
          <w:sz w:val="20"/>
        </w:rPr>
      </w:pPr>
    </w:p>
    <w:p>
      <w:pPr>
        <w:pStyle w:val="BodyText"/>
        <w:ind w:left="0"/>
        <w:rPr>
          <w:sz w:val="19"/>
        </w:rPr>
      </w:pPr>
    </w:p>
    <w:p>
      <w:pPr>
        <w:pStyle w:val="BodyText"/>
        <w:spacing w:before="42"/>
        <w:ind w:left="83" w:right="465"/>
        <w:jc w:val="center"/>
      </w:pPr>
      <w:r>
        <w:t>— 、 工程概况</w:t>
      </w:r>
    </w:p>
    <w:p>
      <w:pPr>
        <w:pStyle w:val="BodyText"/>
        <w:spacing w:before="297"/>
        <w:ind w:left="1667"/>
      </w:pPr>
      <w:r>
        <w:t>(一)工程概述</w:t>
      </w:r>
    </w:p>
    <w:p>
      <w:pPr>
        <w:pStyle w:val="BodyText"/>
        <w:spacing w:before="10"/>
        <w:ind w:left="0"/>
        <w:rPr>
          <w:sz w:val="20"/>
        </w:rPr>
      </w:pPr>
    </w:p>
    <w:p>
      <w:pPr>
        <w:pStyle w:val="BodyText"/>
        <w:spacing w:before="42" w:line="292" w:lineRule="auto"/>
        <w:ind w:right="1107" w:firstLine="838"/>
      </w:pPr>
      <w:r>
        <w:t>**镇位于********</w:t>
      </w:r>
      <w:r>
        <w:rPr>
          <w:spacing w:val="-6"/>
        </w:rPr>
        <w:t xml:space="preserve">中南部，距县城 </w:t>
      </w:r>
      <w:r>
        <w:t>10</w:t>
      </w:r>
      <w:r>
        <w:rPr>
          <w:spacing w:val="-7"/>
        </w:rPr>
        <w:t xml:space="preserve"> 千米。相邻南城街道、石鱼镇、侣俸镇，与</w:t>
      </w:r>
      <w:r>
        <w:rPr>
          <w:spacing w:val="-1"/>
        </w:rPr>
        <w:t>**区***</w:t>
      </w:r>
      <w:r>
        <w:rPr>
          <w:spacing w:val="-18"/>
        </w:rPr>
        <w:t>、</w:t>
      </w:r>
      <w:r>
        <w:rPr>
          <w:spacing w:val="-1"/>
        </w:rPr>
        <w:t>**</w:t>
      </w:r>
      <w:r>
        <w:rPr>
          <w:spacing w:val="-19"/>
        </w:rPr>
        <w:t>、</w:t>
      </w:r>
      <w:r>
        <w:rPr>
          <w:spacing w:val="-1"/>
        </w:rPr>
        <w:t>//</w:t>
      </w:r>
      <w:r>
        <w:rPr>
          <w:spacing w:val="-4"/>
        </w:rPr>
        <w:t>镇接壤。镇政府驻</w:t>
      </w:r>
      <w:r>
        <w:t>***</w:t>
      </w:r>
      <w:r>
        <w:rPr>
          <w:spacing w:val="-3"/>
        </w:rPr>
        <w:t>。全镇幅员面积</w:t>
      </w:r>
    </w:p>
    <w:p>
      <w:pPr>
        <w:pStyle w:val="BodyText"/>
        <w:spacing w:before="4"/>
      </w:pPr>
      <w:r>
        <w:t>46.04</w:t>
      </w:r>
      <w:r>
        <w:rPr>
          <w:spacing w:val="-23"/>
        </w:rPr>
        <w:t xml:space="preserve"> 平方公里。辖 </w:t>
      </w:r>
      <w:r>
        <w:t>10</w:t>
      </w:r>
      <w:r>
        <w:rPr>
          <w:spacing w:val="-15"/>
        </w:rPr>
        <w:t xml:space="preserve"> 个行政村，</w:t>
      </w:r>
      <w:r>
        <w:t>1</w:t>
      </w:r>
      <w:r>
        <w:rPr>
          <w:spacing w:val="-17"/>
        </w:rPr>
        <w:t xml:space="preserve"> 个社区居委会，总户数 </w:t>
      </w:r>
      <w:r>
        <w:t>8559</w:t>
      </w:r>
      <w:r>
        <w:rPr>
          <w:spacing w:val="-30"/>
        </w:rPr>
        <w:t xml:space="preserve"> 户，</w:t>
      </w:r>
    </w:p>
    <w:p>
      <w:pPr>
        <w:spacing w:after="0"/>
        <w:sectPr>
          <w:type w:val="continuous"/>
          <w:pgSz w:w="17860" w:h="25260"/>
          <w:pgMar w:top="1260" w:right="1680" w:bottom="280" w:left="1300" w:header="708" w:footer="708"/>
          <w:cols w:space="708"/>
        </w:sectPr>
      </w:pPr>
    </w:p>
    <w:p>
      <w:pPr>
        <w:pStyle w:val="BodyText"/>
        <w:spacing w:before="17" w:line="295" w:lineRule="auto"/>
        <w:ind w:right="993"/>
        <w:jc w:val="both"/>
      </w:pPr>
      <w:r>
        <w:rPr>
          <w:spacing w:val="-25"/>
        </w:rPr>
        <w:t xml:space="preserve">总人口 </w:t>
      </w:r>
      <w:r>
        <w:t>27896</w:t>
      </w:r>
      <w:r>
        <w:rPr>
          <w:spacing w:val="-7"/>
        </w:rPr>
        <w:t xml:space="preserve"> 人，其中农业人口</w:t>
      </w:r>
      <w:r>
        <w:t>26525</w:t>
      </w:r>
      <w:r>
        <w:rPr>
          <w:spacing w:val="-7"/>
        </w:rPr>
        <w:t xml:space="preserve"> 人。耕地总资源</w:t>
      </w:r>
      <w:r>
        <w:t>38644</w:t>
      </w:r>
      <w:r>
        <w:rPr>
          <w:spacing w:val="-22"/>
        </w:rPr>
        <w:t xml:space="preserve"> 亩，耕地27780</w:t>
      </w:r>
      <w:r>
        <w:rPr>
          <w:spacing w:val="-14"/>
        </w:rPr>
        <w:t xml:space="preserve"> 亩。土桥镇位于</w:t>
      </w:r>
      <w:r>
        <w:t xml:space="preserve">**区的南大门，基础设施完善，发展环境优越， </w:t>
      </w:r>
      <w:r>
        <w:rPr>
          <w:spacing w:val="3"/>
        </w:rPr>
        <w:t>交通便利。</w:t>
      </w:r>
      <w:r>
        <w:t>**三环高速路</w:t>
      </w:r>
      <w:r>
        <w:rPr>
          <w:spacing w:val="2"/>
        </w:rPr>
        <w:t>（********</w:t>
      </w:r>
      <w:r>
        <w:t>段）</w:t>
      </w:r>
      <w:r>
        <w:rPr>
          <w:spacing w:val="1"/>
        </w:rPr>
        <w:t>横跨境内，</w:t>
      </w:r>
      <w:r>
        <w:rPr>
          <w:spacing w:val="8"/>
        </w:rPr>
        <w:t>**</w:t>
      </w:r>
      <w:r>
        <w:rPr>
          <w:spacing w:val="3"/>
        </w:rPr>
        <w:t>镇是</w:t>
      </w:r>
      <w:r>
        <w:t>***市三环</w:t>
      </w:r>
      <w:r>
        <w:rPr>
          <w:spacing w:val="-2"/>
        </w:rPr>
        <w:t>线以内的重要城镇。</w:t>
      </w:r>
      <w:r>
        <w:t>****镇境内平坝、丘陵、山地地貌兼备，有一河、</w:t>
      </w:r>
      <w:r>
        <w:rPr>
          <w:spacing w:val="-1"/>
        </w:rPr>
        <w:t>两山、三坝。一河为水资源充足的淮远河，两山即极具旅游开发价值的</w:t>
      </w:r>
    </w:p>
    <w:p>
      <w:pPr>
        <w:pStyle w:val="BodyText"/>
        <w:spacing w:line="527" w:lineRule="exact"/>
      </w:pPr>
      <w:r>
        <w:t>**</w:t>
      </w:r>
      <w:r>
        <w:rPr>
          <w:spacing w:val="3"/>
        </w:rPr>
        <w:t>山、</w:t>
      </w:r>
      <w:r>
        <w:t>**</w:t>
      </w:r>
      <w:r>
        <w:rPr>
          <w:spacing w:val="2"/>
        </w:rPr>
        <w:t>山，三坝即土地肥沃的</w:t>
      </w:r>
      <w:r>
        <w:t>***</w:t>
      </w:r>
      <w:r>
        <w:rPr>
          <w:spacing w:val="3"/>
        </w:rPr>
        <w:t>坝、</w:t>
      </w:r>
      <w:r>
        <w:t>**</w:t>
      </w:r>
      <w:r>
        <w:rPr>
          <w:spacing w:val="3"/>
        </w:rPr>
        <w:t>坝、</w:t>
      </w:r>
      <w:r>
        <w:t>**</w:t>
      </w:r>
      <w:r>
        <w:rPr>
          <w:spacing w:val="3"/>
        </w:rPr>
        <w:t>坝。</w:t>
      </w:r>
      <w:r>
        <w:t>***</w:t>
      </w:r>
      <w:r>
        <w:rPr>
          <w:spacing w:val="3"/>
        </w:rPr>
        <w:t>镇地处</w:t>
      </w:r>
      <w:r>
        <w:t>***区</w:t>
      </w:r>
    </w:p>
    <w:p>
      <w:pPr>
        <w:pStyle w:val="BodyText"/>
        <w:spacing w:before="124" w:line="295" w:lineRule="auto"/>
        <w:ind w:right="993"/>
      </w:pPr>
      <w:r>
        <w:rPr>
          <w:spacing w:val="-7"/>
        </w:rPr>
        <w:t>的南大门，区位优势明显。</w:t>
      </w:r>
      <w:r>
        <w:t>**至**二级水泥公路横贯全境，实现了村村</w:t>
      </w:r>
      <w:r>
        <w:rPr>
          <w:spacing w:val="-1"/>
        </w:rPr>
        <w:t>通公路，交通极为便捷。较为明显的人文地理、资源优势，为全镇经济</w:t>
      </w:r>
      <w:r>
        <w:rPr>
          <w:spacing w:val="-4"/>
        </w:rPr>
        <w:t xml:space="preserve">社会的快速发展奠定了良好基础。本项目位于该镇范围内。目前， </w:t>
      </w:r>
      <w:r>
        <w:t xml:space="preserve">*** </w:t>
      </w:r>
      <w:r>
        <w:rPr>
          <w:spacing w:val="10"/>
        </w:rPr>
        <w:t>镇</w:t>
      </w:r>
      <w:r>
        <w:t xml:space="preserve">****街道建有少量的排水暗渠，部分污水和沿线雨水通过暗渠收集 </w:t>
      </w:r>
      <w:r>
        <w:rPr>
          <w:spacing w:val="2"/>
        </w:rPr>
        <w:t>后，直接排入</w:t>
      </w:r>
      <w:r>
        <w:t>***河。局部地区污水收集至化粪池的排水管网已破损严</w:t>
      </w:r>
      <w:r>
        <w:rPr>
          <w:spacing w:val="-1"/>
        </w:rPr>
        <w:t>重，场镇区城内雨、污水处于自由散排状态，且随着城镇的开发，生活</w:t>
      </w:r>
      <w:r>
        <w:rPr>
          <w:spacing w:val="2"/>
        </w:rPr>
        <w:t>污水的产生，造成水体污染，严重影响环境。因此该项目</w:t>
      </w:r>
      <w:r>
        <w:t>***镇污水管网工程显得尤为重要。</w:t>
      </w:r>
    </w:p>
    <w:p>
      <w:pPr>
        <w:pStyle w:val="BodyText"/>
        <w:spacing w:line="521" w:lineRule="exact"/>
        <w:ind w:left="1667"/>
      </w:pPr>
      <w:r>
        <w:t>现状概况：老***街道暂未污水处理系统，污水以合流散排为主，</w:t>
      </w:r>
    </w:p>
    <w:p>
      <w:pPr>
        <w:pStyle w:val="BodyText"/>
        <w:spacing w:before="125" w:line="295" w:lineRule="auto"/>
        <w:ind w:right="993"/>
        <w:jc w:val="both"/>
      </w:pPr>
      <w:r>
        <w:t>暂无污水收集及排放系统。目前城镇排水系统局部路段为雨污合流制。镇区建有少量的排水管渠，污水和雨水基本通过散排进入铜梁河。整个城镇的污水，无论是已有管渠收集的，还是直接散排的，都未系统雨污分流。根据实地调查资料，工业企业较少，无需考虑工业废水排放量。</w:t>
      </w:r>
    </w:p>
    <w:p>
      <w:pPr>
        <w:pStyle w:val="BodyText"/>
        <w:spacing w:line="530" w:lineRule="exact"/>
        <w:ind w:left="1667"/>
      </w:pPr>
      <w:r>
        <w:t>排水工程存在的问题：</w:t>
      </w:r>
    </w:p>
    <w:p>
      <w:pPr>
        <w:pStyle w:val="BodyText"/>
        <w:spacing w:before="120" w:line="295" w:lineRule="auto"/>
        <w:ind w:right="788" w:firstLine="838"/>
      </w:pPr>
      <w:r>
        <w:t>1、排水系统为已建局部雨污合流制排水，大部分为自由散排状态， 不利城镇未来发展需要，有待进一步改造完善；</w:t>
      </w:r>
    </w:p>
    <w:p>
      <w:pPr>
        <w:pStyle w:val="BodyText"/>
        <w:spacing w:line="295" w:lineRule="auto"/>
        <w:ind w:right="993" w:firstLine="838"/>
      </w:pPr>
      <w:r>
        <w:t>2、合流制排水管道病害多，急待改造完善。随着人口增长和人们生活水平的提高，污水量增长速度很快，部分管沟断面排水量已超过其排水能力，呈超负荷运行状态。加之管理不善和失修失养，管沟常发生淤积堵塞、水流不畅以至污水溢出地面的状况。针对这些现象，应对沟道系统进行清理、改建或扩建，以保证污水管道系统畅通，污水能及时收集输送。</w:t>
      </w:r>
    </w:p>
    <w:p>
      <w:pPr>
        <w:pStyle w:val="BodyText"/>
        <w:spacing w:line="528" w:lineRule="exact"/>
        <w:ind w:left="1667"/>
      </w:pPr>
      <w:r>
        <w:t>3、城镇污水绝大部分未经处理直接排入水体，污染了环境。</w:t>
      </w:r>
    </w:p>
    <w:p>
      <w:pPr>
        <w:pStyle w:val="BodyText"/>
        <w:spacing w:before="118" w:line="295" w:lineRule="auto"/>
        <w:ind w:right="1304" w:firstLine="838"/>
      </w:pPr>
      <w:r>
        <w:t>本项目主要考虑***镇***街道的生活污水收集汇入新建一体化污水处理站。现状情况部分照片如下：</w:t>
      </w:r>
    </w:p>
    <w:p>
      <w:pPr>
        <w:spacing w:after="0" w:line="295" w:lineRule="auto"/>
        <w:sectPr>
          <w:pgSz w:w="17860" w:h="25260"/>
          <w:pgMar w:top="1840" w:right="1680" w:bottom="280" w:left="1300" w:header="708" w:footer="708"/>
          <w:pgNumType w:start="2"/>
          <w:cols w:space="708"/>
        </w:sectPr>
      </w:pPr>
    </w:p>
    <w:p>
      <w:pPr>
        <w:pStyle w:val="BodyText"/>
        <w:spacing w:before="30" w:line="333" w:lineRule="auto"/>
        <w:ind w:right="1045" w:firstLine="838"/>
        <w:jc w:val="both"/>
      </w:pPr>
      <w:r>
        <w:rPr>
          <w:spacing w:val="-16"/>
        </w:rPr>
        <w:t xml:space="preserve">本项目施工主要为二三级污水管网。污水管网分为重力流，长 </w:t>
      </w:r>
      <w:r>
        <w:t xml:space="preserve">2957 </w:t>
      </w:r>
      <w:r>
        <w:rPr>
          <w:spacing w:val="20"/>
        </w:rPr>
        <w:t>米，管材为</w:t>
      </w:r>
      <w:r>
        <w:t>HDPE</w:t>
      </w:r>
      <w:r>
        <w:rPr>
          <w:spacing w:val="-21"/>
        </w:rPr>
        <w:t xml:space="preserve"> 双壁波纹管，管径为 </w:t>
      </w:r>
      <w:r>
        <w:t>300mm～500mm；建成区接各户污</w:t>
      </w:r>
      <w:r>
        <w:rPr>
          <w:spacing w:val="14"/>
        </w:rPr>
        <w:t>水至污水管网为</w:t>
      </w:r>
      <w:r>
        <w:t>UPVC</w:t>
      </w:r>
      <w:r>
        <w:rPr>
          <w:spacing w:val="-6"/>
        </w:rPr>
        <w:t xml:space="preserve"> 管，管材为</w:t>
      </w:r>
      <w:r>
        <w:t>UPVC</w:t>
      </w:r>
      <w:r>
        <w:rPr>
          <w:spacing w:val="-47"/>
        </w:rPr>
        <w:t xml:space="preserve"> 管</w:t>
      </w:r>
      <w:r>
        <w:t>（</w:t>
      </w:r>
      <w:r>
        <w:rPr>
          <w:spacing w:val="-2"/>
        </w:rPr>
        <w:t>承插塑料排水管粘接，基础</w:t>
      </w:r>
      <w:r>
        <w:rPr>
          <w:w w:val="100"/>
        </w:rPr>
        <w:t>为</w:t>
      </w:r>
      <w:r>
        <w:rPr>
          <w:spacing w:val="-106"/>
        </w:rPr>
        <w:t xml:space="preserve"> </w:t>
      </w:r>
      <w:r>
        <w:rPr>
          <w:w w:val="100"/>
        </w:rPr>
        <w:t>10cm</w:t>
      </w:r>
      <w:r>
        <w:rPr>
          <w:spacing w:val="-110"/>
        </w:rPr>
        <w:t xml:space="preserve"> </w:t>
      </w:r>
      <w:r>
        <w:rPr>
          <w:w w:val="100"/>
        </w:rPr>
        <w:t>厚砂垫层基础</w:t>
      </w:r>
      <w:r>
        <w:rPr>
          <w:spacing w:val="-213"/>
          <w:w w:val="100"/>
        </w:rPr>
        <w:t>）</w:t>
      </w:r>
      <w:r>
        <w:rPr>
          <w:w w:val="100"/>
        </w:rPr>
        <w:t>，管径为</w:t>
      </w:r>
      <w:r>
        <w:rPr>
          <w:spacing w:val="-108"/>
        </w:rPr>
        <w:t xml:space="preserve"> </w:t>
      </w:r>
      <w:r>
        <w:rPr>
          <w:w w:val="100"/>
        </w:rPr>
        <w:t>200m</w:t>
      </w:r>
      <w:r>
        <w:rPr>
          <w:spacing w:val="-6"/>
          <w:w w:val="100"/>
        </w:rPr>
        <w:t>m</w:t>
      </w:r>
      <w:r>
        <w:rPr>
          <w:w w:val="100"/>
        </w:rPr>
        <w:t>，长</w:t>
      </w:r>
      <w:r>
        <w:rPr>
          <w:spacing w:val="-105"/>
        </w:rPr>
        <w:t xml:space="preserve"> </w:t>
      </w:r>
      <w:r>
        <w:rPr>
          <w:w w:val="100"/>
        </w:rPr>
        <w:t>3600</w:t>
      </w:r>
      <w:r>
        <w:rPr>
          <w:spacing w:val="-6"/>
          <w:w w:val="100"/>
        </w:rPr>
        <w:t>m</w:t>
      </w:r>
      <w:r>
        <w:rPr>
          <w:w w:val="100"/>
        </w:rPr>
        <w:t>；共计</w:t>
      </w:r>
      <w:r>
        <w:rPr>
          <w:spacing w:val="-106"/>
        </w:rPr>
        <w:t xml:space="preserve"> </w:t>
      </w:r>
      <w:r>
        <w:rPr>
          <w:w w:val="100"/>
        </w:rPr>
        <w:t>6658</w:t>
      </w:r>
      <w:r>
        <w:rPr>
          <w:spacing w:val="-109"/>
        </w:rPr>
        <w:t xml:space="preserve"> </w:t>
      </w:r>
      <w:r>
        <w:rPr>
          <w:w w:val="100"/>
        </w:rPr>
        <w:t>米。</w:t>
      </w:r>
    </w:p>
    <w:p>
      <w:pPr>
        <w:pStyle w:val="BodyText"/>
        <w:spacing w:before="104"/>
        <w:ind w:left="5397"/>
      </w:pPr>
      <w:r>
        <w:t>二、工期及质量目标</w:t>
      </w:r>
    </w:p>
    <w:p>
      <w:pPr>
        <w:pStyle w:val="BodyText"/>
        <w:spacing w:before="329" w:line="388" w:lineRule="auto"/>
        <w:ind w:right="1128" w:firstLine="838"/>
      </w:pPr>
      <w:r>
        <w:rPr>
          <w:spacing w:val="-7"/>
        </w:rPr>
        <w:t xml:space="preserve">(一)工期：本工程计划工期为 </w:t>
      </w:r>
      <w:r>
        <w:t>150</w:t>
      </w:r>
      <w:r>
        <w:rPr>
          <w:spacing w:val="-18"/>
        </w:rPr>
        <w:t xml:space="preserve"> 日历天，我公司投标工期为 </w:t>
      </w:r>
      <w:r>
        <w:rPr>
          <w:spacing w:val="-6"/>
        </w:rPr>
        <w:t xml:space="preserve">150 </w:t>
      </w:r>
      <w:r>
        <w:t>天计划开工日期以开工令为准。</w:t>
      </w:r>
    </w:p>
    <w:p>
      <w:pPr>
        <w:pStyle w:val="BodyText"/>
        <w:spacing w:line="388" w:lineRule="auto"/>
        <w:ind w:right="993" w:firstLine="856"/>
      </w:pPr>
      <w:r>
        <w:t>本公司通过加强管理力度，优化组合，加强施工机械及施工人员的投入，采取必要的技术、经济、组织措施，科学地、合理地组织施工。根据招标文件的要求和现场勘察情况，并详细分析了工程的结构情况、工程量、工程质量要求，综合本公司的实际情况，决定施工期为150 日历天。</w:t>
      </w:r>
    </w:p>
    <w:p>
      <w:pPr>
        <w:pStyle w:val="BodyText"/>
        <w:spacing w:line="528" w:lineRule="exact"/>
        <w:ind w:left="1667"/>
      </w:pPr>
      <w:r>
        <w:t>(二)质量目标：本工程在施工组织及实施过程中严格遵循施工技术</w:t>
      </w:r>
    </w:p>
    <w:p>
      <w:pPr>
        <w:pStyle w:val="BodyText"/>
        <w:spacing w:before="334" w:line="386" w:lineRule="auto"/>
        <w:ind w:right="910"/>
      </w:pPr>
      <w:r>
        <w:rPr>
          <w:spacing w:val="-21"/>
        </w:rPr>
        <w:t xml:space="preserve">规范，优质、高效、安全、文明完成工程施工任务，本工程质量目标是： </w:t>
      </w:r>
      <w:r>
        <w:rPr>
          <w:spacing w:val="2"/>
        </w:rPr>
        <w:t>确保工程质量合格。本工程分项工程质量目标：工程合格率</w:t>
      </w:r>
      <w:r>
        <w:t>100%。</w:t>
      </w:r>
    </w:p>
    <w:p>
      <w:pPr>
        <w:pStyle w:val="BodyText"/>
        <w:spacing w:before="6" w:line="388" w:lineRule="auto"/>
        <w:ind w:left="1685" w:right="5901" w:firstLine="3921"/>
      </w:pPr>
      <w:r>
        <w:t>三、施工准备情况(一)、临时设施及三通一平</w:t>
      </w:r>
    </w:p>
    <w:p>
      <w:pPr>
        <w:pStyle w:val="BodyText"/>
        <w:spacing w:line="388" w:lineRule="auto"/>
        <w:ind w:right="977" w:firstLine="856"/>
      </w:pPr>
      <w:r>
        <w:rPr>
          <w:spacing w:val="-1"/>
        </w:rPr>
        <w:t>确定工程施工范围，选择较合理位置，搭设部分临时设施，包括部</w:t>
      </w:r>
      <w:r>
        <w:t>分民工宿舍、食堂、厕所、木工间、钢筋间、水泥仓库、拌和台及材料</w:t>
      </w:r>
      <w:r>
        <w:rPr>
          <w:spacing w:val="-12"/>
        </w:rPr>
        <w:t>堆场，临时用水电由甲方负责联系水电源，公司挂表后拉至现场满足工程使用，具体见施工现场总平面布置图。</w:t>
      </w:r>
    </w:p>
    <w:p>
      <w:pPr>
        <w:pStyle w:val="BodyText"/>
        <w:spacing w:line="533" w:lineRule="exact"/>
        <w:ind w:left="1895"/>
      </w:pPr>
      <w:r>
        <w:t>(二)、技术准备工作</w:t>
      </w:r>
    </w:p>
    <w:p>
      <w:pPr>
        <w:pStyle w:val="BodyText"/>
        <w:spacing w:before="328" w:line="386" w:lineRule="auto"/>
        <w:ind w:right="993" w:firstLine="856"/>
      </w:pPr>
      <w:r>
        <w:t>1、组织施工人员深入现场踏勘和作详细的调查研究，进一步了解现场的自然条件，地上、地下管线施工条件，水电供应情况及材料堆放</w:t>
      </w:r>
    </w:p>
    <w:p>
      <w:pPr>
        <w:spacing w:after="0" w:line="386" w:lineRule="auto"/>
        <w:sectPr>
          <w:pgSz w:w="17860" w:h="25260"/>
          <w:pgMar w:top="1900" w:right="1680" w:bottom="280" w:left="1300" w:header="708" w:footer="708"/>
          <w:pgNumType w:start="3"/>
          <w:cols w:space="708"/>
        </w:sectPr>
      </w:pPr>
    </w:p>
    <w:p>
      <w:pPr>
        <w:pStyle w:val="BodyText"/>
        <w:spacing w:before="23"/>
      </w:pPr>
      <w:r>
        <w:t>具体位置。</w:t>
      </w:r>
    </w:p>
    <w:p>
      <w:pPr>
        <w:pStyle w:val="BodyText"/>
        <w:spacing w:before="333" w:line="388" w:lineRule="auto"/>
        <w:ind w:right="993" w:firstLine="856"/>
      </w:pPr>
      <w:r>
        <w:t>2、认真、熟悉设计划图纸和，有关技术规范和标准，查看地质资</w:t>
      </w:r>
      <w:r>
        <w:rPr>
          <w:spacing w:val="-1"/>
        </w:rPr>
        <w:t>料进行设计交底，认真编制完善切实可行的施工方案，根据工期要求， 编制更详细具体的进度计划，和流水网络计划，优化劳动组合，并按有关规定及进度计划报监理工程师审核，科学地、有计划地、合理地组织</w:t>
      </w:r>
      <w:r>
        <w:t>施工实施。</w:t>
      </w:r>
    </w:p>
    <w:p>
      <w:pPr>
        <w:pStyle w:val="BodyText"/>
        <w:spacing w:line="529" w:lineRule="exact"/>
        <w:ind w:left="1685"/>
      </w:pPr>
      <w:r>
        <w:t>3、准备完整的施工报验、质检表格，以备使用。</w:t>
      </w:r>
    </w:p>
    <w:p>
      <w:pPr>
        <w:pStyle w:val="BodyText"/>
        <w:spacing w:before="333" w:line="388" w:lineRule="auto"/>
        <w:ind w:right="1186" w:firstLine="856"/>
      </w:pPr>
      <w:r>
        <w:t>4、抓紧落实临时用地，平整场地，搭设临时生产和生活设施，铺筑施工便道，开辟砼搅拌站、砂石料堆场和机械停放场地。</w:t>
      </w:r>
    </w:p>
    <w:p>
      <w:pPr>
        <w:pStyle w:val="BodyText"/>
        <w:spacing w:line="388" w:lineRule="auto"/>
        <w:ind w:right="916" w:firstLine="856"/>
      </w:pPr>
      <w:r>
        <w:t>5、进行施工测量和放样复核，根据业主移交管道工程控制桩、座</w:t>
      </w:r>
      <w:r>
        <w:rPr>
          <w:spacing w:val="-21"/>
        </w:rPr>
        <w:t xml:space="preserve">标和临时水准点，根据施工图纸进行测量复核，检查标高，如发现问题， </w:t>
      </w:r>
      <w:r>
        <w:t>及时向业主及监理汇报，研究制定处理方案和措施。</w:t>
      </w:r>
    </w:p>
    <w:p>
      <w:pPr>
        <w:pStyle w:val="BodyText"/>
        <w:spacing w:line="388" w:lineRule="auto"/>
        <w:ind w:right="910" w:firstLine="856"/>
      </w:pPr>
      <w:r>
        <w:t>6、布设施工测量放样控制点，施工基线和施工水准点应设置在不</w:t>
      </w:r>
      <w:r>
        <w:rPr>
          <w:spacing w:val="3"/>
        </w:rPr>
        <w:t xml:space="preserve">受干扰、牢固可靠且通视好、便于控制的地方；基线测量采用索住 </w:t>
      </w:r>
      <w:r>
        <w:t xml:space="preserve">T2 </w:t>
      </w:r>
      <w:r>
        <w:rPr>
          <w:spacing w:val="-5"/>
        </w:rPr>
        <w:t>全站仪配合相关仪器进行测放，其精度必须符合规范要求；水平测量采</w:t>
      </w:r>
      <w:r>
        <w:rPr>
          <w:spacing w:val="104"/>
        </w:rPr>
        <w:t>用</w:t>
      </w:r>
      <w:r>
        <w:t>S3</w:t>
      </w:r>
      <w:r>
        <w:rPr>
          <w:spacing w:val="-16"/>
        </w:rPr>
        <w:t xml:space="preserve"> 水平仪进行一级往返测回；其一站视线一般不超过 </w:t>
      </w:r>
      <w:r>
        <w:t>150m，所有测</w:t>
      </w:r>
      <w:r>
        <w:rPr>
          <w:spacing w:val="-20"/>
        </w:rPr>
        <w:t xml:space="preserve">量精度均应符合规范要求，报监理工程师审核查验，经批准后才能使用， </w:t>
      </w:r>
      <w:r>
        <w:t>并按要求设立标志加以保护，资料应系统整理，保存完整。</w:t>
      </w:r>
    </w:p>
    <w:p>
      <w:pPr>
        <w:pStyle w:val="BodyText"/>
        <w:spacing w:line="528" w:lineRule="exact"/>
        <w:ind w:left="1685"/>
      </w:pPr>
      <w:r>
        <w:t>(三)、人员、劳力准备工作</w:t>
      </w:r>
    </w:p>
    <w:p>
      <w:pPr>
        <w:pStyle w:val="BodyText"/>
        <w:spacing w:before="325" w:line="388" w:lineRule="auto"/>
        <w:ind w:right="1186" w:firstLine="856"/>
      </w:pPr>
      <w:r>
        <w:t>1、进场前对施工人员及管理人员进行施工方案、技术要求、安全文明施工等方面的学习、交底和教育。</w:t>
      </w:r>
    </w:p>
    <w:p>
      <w:pPr>
        <w:pStyle w:val="BodyText"/>
        <w:spacing w:line="388" w:lineRule="auto"/>
        <w:ind w:right="770" w:firstLine="856"/>
      </w:pPr>
      <w:r>
        <w:t>2</w:t>
      </w:r>
      <w:r>
        <w:rPr>
          <w:spacing w:val="-1"/>
        </w:rPr>
        <w:t>、根据现场条件和工期要求，有顺序调度人员进场，并做好生产、</w:t>
      </w:r>
      <w:r>
        <w:t>生活等各方面安排。</w:t>
      </w:r>
    </w:p>
    <w:p>
      <w:pPr>
        <w:pStyle w:val="BodyText"/>
        <w:spacing w:line="537" w:lineRule="exact"/>
        <w:ind w:left="1685"/>
      </w:pPr>
      <w:r>
        <w:rPr>
          <w:spacing w:val="-1"/>
        </w:rPr>
        <w:t>(四)、材料准备</w:t>
      </w:r>
    </w:p>
    <w:p>
      <w:pPr>
        <w:spacing w:after="0" w:line="537" w:lineRule="exact"/>
        <w:sectPr>
          <w:pgSz w:w="17860" w:h="25260"/>
          <w:pgMar w:top="2000" w:right="1680" w:bottom="280" w:left="1300" w:header="708" w:footer="708"/>
          <w:pgNumType w:start="4"/>
          <w:cols w:space="708"/>
        </w:sectPr>
      </w:pPr>
    </w:p>
    <w:p>
      <w:pPr>
        <w:pStyle w:val="BodyText"/>
        <w:spacing w:before="23" w:line="388" w:lineRule="auto"/>
        <w:ind w:right="1030" w:firstLine="856"/>
      </w:pPr>
      <w:r>
        <w:t>所有用于本工程的建筑材料进场时都必须按规定具有材料合格证明文件准用证和测试资料，并按有关技术规范的规定进行分批抽取试件送有试验资质的材料检测单位进行检验，经检验合格后的材料才能进场使用。</w:t>
      </w:r>
    </w:p>
    <w:p>
      <w:pPr>
        <w:pStyle w:val="BodyText"/>
        <w:spacing w:line="388" w:lineRule="auto"/>
        <w:ind w:right="1077" w:firstLine="856"/>
        <w:jc w:val="both"/>
      </w:pPr>
      <w:r>
        <w:t>1</w:t>
      </w:r>
      <w:r>
        <w:rPr>
          <w:spacing w:val="1"/>
        </w:rPr>
        <w:t>、砼用水泥：砼均采用同一厂家的</w:t>
      </w:r>
      <w:r>
        <w:t>32.5</w:t>
      </w:r>
      <w:r>
        <w:rPr>
          <w:position w:val="3"/>
          <w:sz w:val="21"/>
        </w:rPr>
        <w:t>#</w:t>
      </w:r>
      <w:r>
        <w:rPr>
          <w:spacing w:val="-2"/>
        </w:rPr>
        <w:t>普通硅酸盐水泥，确保砼</w:t>
      </w:r>
      <w:r>
        <w:t>强度质量；根据砼标号要求不同，分别采用 32.5</w:t>
      </w:r>
      <w:r>
        <w:rPr>
          <w:position w:val="3"/>
          <w:sz w:val="21"/>
        </w:rPr>
        <w:t>#</w:t>
      </w:r>
      <w:r>
        <w:t>普通硅酸盐水泥或硅</w:t>
      </w:r>
      <w:r>
        <w:rPr>
          <w:spacing w:val="-9"/>
        </w:rPr>
        <w:t>酸盐水泥，其物理性能(细度、凝结时间、强度和安全性等)及化学成份均应符合国家标准。</w:t>
      </w:r>
    </w:p>
    <w:p>
      <w:pPr>
        <w:pStyle w:val="BodyText"/>
        <w:spacing w:line="386" w:lineRule="auto"/>
        <w:ind w:right="1186" w:firstLine="856"/>
      </w:pPr>
      <w:r>
        <w:t>2、砼砂浆用砂：选择级配良好、质地坚硬、洁净、无杂质的淡水中粗砂，其细度模数在 2.1～2.3 之间，含泥量不超过 3%。</w:t>
      </w:r>
    </w:p>
    <w:p>
      <w:pPr>
        <w:pStyle w:val="BodyText"/>
        <w:spacing w:line="388" w:lineRule="auto"/>
        <w:ind w:right="770" w:firstLine="856"/>
      </w:pPr>
      <w:r>
        <w:t>3</w:t>
      </w:r>
      <w:r>
        <w:rPr>
          <w:spacing w:val="-1"/>
        </w:rPr>
        <w:t>、砼用碎石：质地坚硬、耐久、无风化、无有害杂质、符合规格、</w:t>
      </w:r>
      <w:r>
        <w:rPr>
          <w:spacing w:val="-5"/>
        </w:rPr>
        <w:t xml:space="preserve">最大粒径不应超过结构层厚的 </w:t>
      </w:r>
      <w:r>
        <w:t>1/4</w:t>
      </w:r>
      <w:r>
        <w:rPr>
          <w:spacing w:val="-6"/>
        </w:rPr>
        <w:t xml:space="preserve">，以及钢筋净距的 </w:t>
      </w:r>
      <w:r>
        <w:rPr>
          <w:spacing w:val="-3"/>
        </w:rPr>
        <w:t>3/4</w:t>
      </w:r>
      <w:r>
        <w:rPr>
          <w:spacing w:val="-2"/>
        </w:rPr>
        <w:t>，其饱水抗压</w:t>
      </w:r>
      <w:r>
        <w:rPr>
          <w:spacing w:val="-11"/>
        </w:rPr>
        <w:t xml:space="preserve">强度不应低于砼设计强度的 </w:t>
      </w:r>
      <w:r>
        <w:t>2</w:t>
      </w:r>
      <w:r>
        <w:rPr>
          <w:spacing w:val="-28"/>
        </w:rPr>
        <w:t xml:space="preserve"> 倍，也不低于 </w:t>
      </w:r>
      <w:r>
        <w:t>60MPa，其针片状颗粒含量</w:t>
      </w:r>
      <w:r>
        <w:rPr>
          <w:spacing w:val="-22"/>
        </w:rPr>
        <w:t xml:space="preserve">不应超过 </w:t>
      </w:r>
      <w:r>
        <w:t>15</w:t>
      </w:r>
      <w:r>
        <w:rPr>
          <w:spacing w:val="-9"/>
        </w:rPr>
        <w:t xml:space="preserve">%，泥土杂质含量不应超过 </w:t>
      </w:r>
      <w:r>
        <w:rPr>
          <w:spacing w:val="-4"/>
        </w:rPr>
        <w:t>1</w:t>
      </w:r>
      <w:r>
        <w:rPr>
          <w:spacing w:val="-2"/>
        </w:rPr>
        <w:t>%等。</w:t>
      </w:r>
    </w:p>
    <w:p>
      <w:pPr>
        <w:pStyle w:val="BodyText"/>
        <w:spacing w:line="386" w:lineRule="auto"/>
        <w:ind w:right="1186" w:firstLine="856"/>
      </w:pPr>
      <w:r>
        <w:t>4、砼用水：采用洁净、无有害物质的淡水或饮用水。水质须经化验合格后，方可使用。</w:t>
      </w:r>
    </w:p>
    <w:p>
      <w:pPr>
        <w:pStyle w:val="BodyText"/>
        <w:spacing w:line="388" w:lineRule="auto"/>
        <w:ind w:right="1119" w:firstLine="856"/>
        <w:jc w:val="both"/>
      </w:pPr>
      <w:r>
        <w:t>5、成品构件：所有外购成品构件均应符合上述质量检验规定和要</w:t>
      </w:r>
      <w:r>
        <w:rPr>
          <w:spacing w:val="-6"/>
        </w:rPr>
        <w:t>求。成品构件进场时必须提交施工记录及质量合格证明资料。施工用材</w:t>
      </w:r>
      <w:r>
        <w:rPr>
          <w:spacing w:val="-14"/>
        </w:rPr>
        <w:t>应按施工计划分期分批进场使用或存放备用。水泥应存放于防潮较好的</w:t>
      </w:r>
      <w:r>
        <w:rPr>
          <w:spacing w:val="2"/>
        </w:rPr>
        <w:t>仓库内；砂、碎石存于干净平整的露天堆场内。所有材料一般需备足</w:t>
      </w:r>
      <w:r>
        <w:t>7 天左右的用量，以免因一时供料不及而影响施工进度。</w:t>
      </w:r>
    </w:p>
    <w:p>
      <w:pPr>
        <w:pStyle w:val="BodyText"/>
        <w:spacing w:line="388" w:lineRule="auto"/>
        <w:ind w:right="1116" w:firstLine="856"/>
        <w:jc w:val="both"/>
      </w:pPr>
      <w:r>
        <w:t>6</w:t>
      </w:r>
      <w:r>
        <w:rPr>
          <w:spacing w:val="-18"/>
        </w:rPr>
        <w:t xml:space="preserve">、自行采购的各种规格、型号的 </w:t>
      </w:r>
      <w:r>
        <w:t>HDPE</w:t>
      </w:r>
      <w:r>
        <w:rPr>
          <w:spacing w:val="-12"/>
        </w:rPr>
        <w:t xml:space="preserve"> 给水实壁管和钢筋砼管进场</w:t>
      </w:r>
      <w:r>
        <w:rPr>
          <w:spacing w:val="-7"/>
        </w:rPr>
        <w:t>时邀请业主或监理工程师应同时进行现场验收接收，并现场抽样切断试</w:t>
      </w:r>
      <w:r>
        <w:t>验，合格后方可用于本工程。</w:t>
      </w:r>
    </w:p>
    <w:p>
      <w:pPr>
        <w:spacing w:after="0" w:line="388" w:lineRule="auto"/>
        <w:jc w:val="both"/>
        <w:sectPr>
          <w:pgSz w:w="17860" w:h="25260"/>
          <w:pgMar w:top="2000" w:right="1680" w:bottom="280" w:left="1300" w:header="708" w:footer="708"/>
          <w:pgNumType w:start="5"/>
          <w:cols w:space="708"/>
        </w:sectPr>
      </w:pPr>
    </w:p>
    <w:p>
      <w:pPr>
        <w:pStyle w:val="BodyText"/>
        <w:spacing w:before="23" w:line="388" w:lineRule="auto"/>
        <w:ind w:right="1186" w:firstLine="856"/>
      </w:pPr>
      <w:r>
        <w:t>7、进场的钢筋仍须由供方提供产品合格证和现场抽样管试验合格后方可使用。</w:t>
      </w:r>
    </w:p>
    <w:p>
      <w:pPr>
        <w:pStyle w:val="BodyText"/>
        <w:spacing w:line="537" w:lineRule="exact"/>
        <w:ind w:left="1447"/>
      </w:pPr>
      <w:r>
        <w:t>（五</w:t>
      </w:r>
      <w:r>
        <w:rPr>
          <w:spacing w:val="-213"/>
        </w:rPr>
        <w:t>）</w:t>
      </w:r>
      <w:r>
        <w:t>、施工机械准备</w:t>
      </w:r>
    </w:p>
    <w:p>
      <w:pPr>
        <w:pStyle w:val="BodyText"/>
        <w:spacing w:before="330" w:line="388" w:lineRule="auto"/>
        <w:ind w:right="917" w:firstLine="856"/>
      </w:pPr>
      <w:r>
        <w:rPr>
          <w:spacing w:val="-16"/>
        </w:rPr>
        <w:t xml:space="preserve">大型机械准备 </w:t>
      </w:r>
      <w:r>
        <w:t>0.8m</w:t>
      </w:r>
      <w:r>
        <w:rPr>
          <w:position w:val="3"/>
          <w:sz w:val="29"/>
        </w:rPr>
        <w:t>3</w:t>
      </w:r>
      <w:r>
        <w:rPr>
          <w:spacing w:val="-21"/>
        </w:rPr>
        <w:t xml:space="preserve">的挖掘机 </w:t>
      </w:r>
      <w:r>
        <w:t>3</w:t>
      </w:r>
      <w:r>
        <w:rPr>
          <w:spacing w:val="-42"/>
        </w:rPr>
        <w:t xml:space="preserve"> 台，</w:t>
      </w:r>
      <w:r>
        <w:rPr>
          <w:spacing w:val="-22"/>
        </w:rPr>
        <w:t>10T</w:t>
      </w:r>
      <w:r>
        <w:rPr>
          <w:spacing w:val="-53"/>
        </w:rPr>
        <w:t xml:space="preserve"> 汽车 </w:t>
      </w:r>
      <w:r>
        <w:t>6</w:t>
      </w:r>
      <w:r>
        <w:rPr>
          <w:spacing w:val="-45"/>
        </w:rPr>
        <w:t xml:space="preserve"> 辆，</w:t>
      </w:r>
      <w:r>
        <w:rPr>
          <w:spacing w:val="-29"/>
        </w:rPr>
        <w:t>5T</w:t>
      </w:r>
      <w:r>
        <w:rPr>
          <w:spacing w:val="-42"/>
        </w:rPr>
        <w:t xml:space="preserve"> 装载机 </w:t>
      </w:r>
      <w:r>
        <w:t>2</w:t>
      </w:r>
      <w:r>
        <w:rPr>
          <w:spacing w:val="-35"/>
        </w:rPr>
        <w:t xml:space="preserve"> 台， </w:t>
      </w:r>
      <w:r>
        <w:rPr>
          <w:spacing w:val="-45"/>
        </w:rPr>
        <w:t xml:space="preserve">砼拌和机 </w:t>
      </w:r>
      <w:r>
        <w:t>2</w:t>
      </w:r>
      <w:r>
        <w:rPr>
          <w:spacing w:val="-26"/>
        </w:rPr>
        <w:t xml:space="preserve"> 台，砂浆机 </w:t>
      </w:r>
      <w:r>
        <w:t>2</w:t>
      </w:r>
      <w:r>
        <w:rPr>
          <w:spacing w:val="-29"/>
        </w:rPr>
        <w:t xml:space="preserve"> 台，井点 </w:t>
      </w:r>
      <w:r>
        <w:t>15</w:t>
      </w:r>
      <w:r>
        <w:rPr>
          <w:spacing w:val="-10"/>
        </w:rPr>
        <w:t xml:space="preserve"> 套，污水泵数台，其余设施随施</w:t>
      </w:r>
      <w:r>
        <w:rPr>
          <w:spacing w:val="-11"/>
        </w:rPr>
        <w:t>工进度插入。主要施工机械及主要周转材料、劳动力安排(见附表)。</w:t>
      </w:r>
    </w:p>
    <w:p>
      <w:pPr>
        <w:pStyle w:val="BodyText"/>
        <w:spacing w:line="534" w:lineRule="exact"/>
        <w:ind w:left="1685"/>
      </w:pPr>
      <w:r>
        <w:t>(六)、地方协调</w:t>
      </w:r>
    </w:p>
    <w:p>
      <w:pPr>
        <w:pStyle w:val="BodyText"/>
        <w:spacing w:before="333" w:line="388" w:lineRule="auto"/>
        <w:ind w:right="993" w:firstLine="856"/>
        <w:jc w:val="both"/>
      </w:pPr>
      <w:r>
        <w:rPr>
          <w:spacing w:val="-12"/>
        </w:rPr>
        <w:t>本工程线路长，沿线涉及相关部门和地方村组部门多，搞好协调工</w:t>
      </w:r>
      <w:r>
        <w:rPr>
          <w:spacing w:val="-13"/>
        </w:rPr>
        <w:t>作非常重要，应有项目经理挂帅，组成有技术负责人、施工负责人及综</w:t>
      </w:r>
      <w:r>
        <w:rPr>
          <w:spacing w:val="-8"/>
        </w:rPr>
        <w:t>合办公室负责人参加的协调小组，有专人主办主动和地方政府与有关单位、部门联系，协助业主做好各种协调工作。</w:t>
      </w:r>
    </w:p>
    <w:p>
      <w:pPr>
        <w:pStyle w:val="BodyText"/>
        <w:spacing w:line="532" w:lineRule="exact"/>
        <w:ind w:left="11" w:right="299"/>
        <w:jc w:val="center"/>
      </w:pPr>
      <w:r>
        <w:t>四、施工组织管理网络</w:t>
      </w:r>
    </w:p>
    <w:p>
      <w:pPr>
        <w:pStyle w:val="BodyText"/>
        <w:spacing w:before="329"/>
      </w:pPr>
      <w:r>
        <w:t>(一)、项目组织机构</w:t>
      </w:r>
    </w:p>
    <w:p>
      <w:pPr>
        <w:pStyle w:val="BodyText"/>
        <w:spacing w:before="334" w:line="388" w:lineRule="auto"/>
        <w:ind w:right="1062" w:firstLine="838"/>
        <w:jc w:val="both"/>
      </w:pPr>
      <w:r>
        <w:rPr>
          <w:spacing w:val="-7"/>
        </w:rPr>
        <w:t>本工程实施项目法管理，实行项目经理负责制，组建工程项目部全</w:t>
      </w:r>
      <w:r>
        <w:rPr>
          <w:spacing w:val="-6"/>
        </w:rPr>
        <w:t>权负责项目管理和组织实施工程施工，其项目经理部组织机构</w:t>
      </w:r>
      <w:r>
        <w:t>（见下图页图</w:t>
      </w:r>
      <w:r>
        <w:rPr>
          <w:spacing w:val="-213"/>
        </w:rPr>
        <w:t>）</w:t>
      </w:r>
      <w:r>
        <w:t>。</w:t>
      </w:r>
    </w:p>
    <w:p>
      <w:pPr>
        <w:pStyle w:val="BodyText"/>
        <w:spacing w:line="533" w:lineRule="exact"/>
      </w:pPr>
      <w:r>
        <w:t>1、项目经理部</w:t>
      </w:r>
    </w:p>
    <w:p>
      <w:pPr>
        <w:pStyle w:val="BodyText"/>
        <w:spacing w:before="333"/>
        <w:ind w:left="1667"/>
      </w:pPr>
      <w:r>
        <w:t>在施工过程中，我公司将认真贯彻，落实“安全、质量、速度、效</w:t>
      </w:r>
    </w:p>
    <w:p>
      <w:pPr>
        <w:pStyle w:val="BodyText"/>
        <w:spacing w:before="330"/>
      </w:pPr>
      <w:r>
        <w:rPr>
          <w:rFonts w:ascii="幼圆" w:eastAsia="幼圆" w:hAnsi="幼圆" w:hint="eastAsia"/>
          <w:spacing w:val="-69"/>
          <w:w w:val="120"/>
          <w:vertAlign w:val="subscript"/>
        </w:rPr>
        <w:t xml:space="preserve">益” </w:t>
      </w:r>
      <w:r>
        <w:rPr>
          <w:w w:val="105"/>
          <w:vertAlign w:val="subscript"/>
        </w:rPr>
        <w:t>八字方针的原则，层层分解到人，落实到人。</w:t>
      </w:r>
    </w:p>
    <w:p>
      <w:pPr>
        <w:pStyle w:val="ListParagraph"/>
        <w:numPr>
          <w:ilvl w:val="0"/>
          <w:numId w:val="47"/>
        </w:numPr>
        <w:tabs>
          <w:tab w:val="left" w:pos="2738"/>
        </w:tabs>
        <w:spacing w:before="334" w:after="0" w:line="240" w:lineRule="auto"/>
        <w:ind w:left="2737" w:right="0" w:hanging="1053"/>
        <w:jc w:val="left"/>
        <w:rPr>
          <w:sz w:val="42"/>
        </w:rPr>
      </w:pPr>
      <w:r>
        <w:rPr>
          <w:sz w:val="42"/>
        </w:rPr>
        <w:t>项目经理</w:t>
      </w:r>
    </w:p>
    <w:p>
      <w:pPr>
        <w:pStyle w:val="BodyText"/>
        <w:spacing w:before="333" w:line="386" w:lineRule="auto"/>
        <w:ind w:right="1123" w:firstLine="856"/>
      </w:pPr>
      <w:r>
        <w:rPr>
          <w:spacing w:val="-11"/>
        </w:rPr>
        <w:t>①项目经理部设项目经理，是工程项目总负责人，是质量和安全第</w:t>
      </w:r>
      <w:r>
        <w:t>一负责人，对工程质量、安全生产负完全责任。</w:t>
      </w:r>
    </w:p>
    <w:p>
      <w:pPr>
        <w:pStyle w:val="BodyText"/>
        <w:spacing w:before="6" w:line="388" w:lineRule="auto"/>
        <w:ind w:right="1398" w:firstLine="856"/>
      </w:pPr>
      <w:r>
        <w:t>②对业主负责。及时贯彻设计和监理工程师制订的技术和管理文件，组织职工认真学习和有效运用。</w:t>
      </w:r>
    </w:p>
    <w:p>
      <w:pPr>
        <w:spacing w:after="0" w:line="388" w:lineRule="auto"/>
        <w:sectPr>
          <w:pgSz w:w="17860" w:h="25260"/>
          <w:pgMar w:top="2000" w:right="1680" w:bottom="280" w:left="1300" w:header="708" w:footer="708"/>
          <w:pgNumType w:start="6"/>
          <w:cols w:space="708"/>
        </w:sectPr>
      </w:pPr>
    </w:p>
    <w:p>
      <w:pPr>
        <w:pStyle w:val="BodyText"/>
        <w:spacing w:before="23"/>
        <w:ind w:left="1685"/>
      </w:pPr>
      <w:r>
        <w:t>③技术负责人：保证按照质量规范所规定的和承诺的去做。</w:t>
      </w:r>
    </w:p>
    <w:p>
      <w:pPr>
        <w:pStyle w:val="BodyText"/>
        <w:spacing w:before="333" w:line="388" w:lineRule="auto"/>
        <w:ind w:right="915" w:firstLine="856"/>
      </w:pPr>
      <w:r>
        <w:rPr>
          <w:spacing w:val="-20"/>
        </w:rPr>
        <w:t xml:space="preserve">④加强内部行动的统一与团结，调动一切积极因素实现“安全第一， </w:t>
      </w:r>
      <w:r>
        <w:t>质量第一”的方针。</w:t>
      </w:r>
    </w:p>
    <w:p>
      <w:pPr>
        <w:pStyle w:val="ListParagraph"/>
        <w:numPr>
          <w:ilvl w:val="0"/>
          <w:numId w:val="46"/>
        </w:numPr>
        <w:tabs>
          <w:tab w:val="left" w:pos="2745"/>
        </w:tabs>
        <w:spacing w:before="0" w:after="0" w:line="388" w:lineRule="auto"/>
        <w:ind w:left="828" w:right="1184" w:firstLine="856"/>
        <w:jc w:val="left"/>
        <w:rPr>
          <w:sz w:val="42"/>
        </w:rPr>
      </w:pPr>
      <w:r>
        <w:rPr>
          <w:spacing w:val="-1"/>
          <w:sz w:val="42"/>
        </w:rPr>
        <w:t>生产经理：对工程项目经理负责，协助项目经理全面负责工</w:t>
      </w:r>
      <w:r>
        <w:rPr>
          <w:sz w:val="42"/>
        </w:rPr>
        <w:t>程施工组织管理工作和外部联络工作。</w:t>
      </w:r>
    </w:p>
    <w:p>
      <w:pPr>
        <w:pStyle w:val="ListParagraph"/>
        <w:numPr>
          <w:ilvl w:val="0"/>
          <w:numId w:val="46"/>
        </w:numPr>
        <w:tabs>
          <w:tab w:val="left" w:pos="2745"/>
        </w:tabs>
        <w:spacing w:before="0" w:after="0" w:line="386" w:lineRule="auto"/>
        <w:ind w:left="828" w:right="1184" w:firstLine="856"/>
        <w:jc w:val="left"/>
        <w:rPr>
          <w:sz w:val="42"/>
        </w:rPr>
      </w:pPr>
      <w:r>
        <w:rPr>
          <w:spacing w:val="-1"/>
          <w:sz w:val="42"/>
        </w:rPr>
        <w:t>技术负责：对工程项目经理负责，负责施工全过程的技术和</w:t>
      </w:r>
      <w:r>
        <w:rPr>
          <w:sz w:val="42"/>
        </w:rPr>
        <w:t>质量管理工作，负责和甲方工程管理处和设计单位的技术工作联络。</w:t>
      </w:r>
    </w:p>
    <w:p>
      <w:pPr>
        <w:pStyle w:val="BodyText"/>
        <w:spacing w:before="1"/>
        <w:ind w:left="1685"/>
      </w:pPr>
      <w:r>
        <w:t>2、安全、质检组</w:t>
      </w:r>
    </w:p>
    <w:p>
      <w:pPr>
        <w:pStyle w:val="BodyText"/>
        <w:spacing w:before="333" w:line="388" w:lineRule="auto"/>
        <w:ind w:right="900" w:firstLine="856"/>
      </w:pPr>
      <w:r>
        <w:t>安全、质检组设安全、质检组长，对项目经理负责，对安全质量体</w:t>
      </w:r>
      <w:r>
        <w:rPr>
          <w:spacing w:val="-6"/>
        </w:rPr>
        <w:t>系的建设和运行负直接责任。分管安全保证和质量保证，其职责主要是</w:t>
      </w:r>
      <w:r>
        <w:rPr>
          <w:spacing w:val="-14"/>
        </w:rPr>
        <w:t>全面管理企业安全质量工作，组织制定经理部的安全质量方针目标，对</w:t>
      </w:r>
      <w:r>
        <w:rPr>
          <w:spacing w:val="-23"/>
        </w:rPr>
        <w:t xml:space="preserve">安全质量指标、安全质量计划负责，并对安全质量系统的工作质量负责， </w:t>
      </w:r>
      <w:r>
        <w:rPr>
          <w:spacing w:val="-6"/>
        </w:rPr>
        <w:t>还要组织安全质量奖惩工作。安质组在安质组长的直接领导下，独立开展工作。在实现安全质量保证大纲的过程中，对除财务、后勤以外的各部门的安全质量保证进行检查、评审。其主要职责是：</w:t>
      </w:r>
    </w:p>
    <w:p>
      <w:pPr>
        <w:pStyle w:val="ListParagraph"/>
        <w:numPr>
          <w:ilvl w:val="0"/>
          <w:numId w:val="45"/>
        </w:numPr>
        <w:tabs>
          <w:tab w:val="left" w:pos="2745"/>
        </w:tabs>
        <w:spacing w:before="0" w:after="0" w:line="524" w:lineRule="exact"/>
        <w:ind w:left="2744" w:right="0" w:hanging="1060"/>
        <w:jc w:val="left"/>
        <w:rPr>
          <w:sz w:val="42"/>
        </w:rPr>
      </w:pPr>
      <w:r>
        <w:rPr>
          <w:sz w:val="42"/>
        </w:rPr>
        <w:t>负责编制和修订安全质量保证大纲，监督大纲的有效实施，</w:t>
      </w:r>
    </w:p>
    <w:p>
      <w:pPr>
        <w:pStyle w:val="BodyText"/>
        <w:spacing w:before="334"/>
      </w:pPr>
      <w:r>
        <w:t>验证大纲执行的有效性。</w:t>
      </w:r>
    </w:p>
    <w:p>
      <w:pPr>
        <w:pStyle w:val="ListParagraph"/>
        <w:numPr>
          <w:ilvl w:val="0"/>
          <w:numId w:val="45"/>
        </w:numPr>
        <w:tabs>
          <w:tab w:val="left" w:pos="2738"/>
        </w:tabs>
        <w:spacing w:before="333" w:after="0" w:line="240" w:lineRule="auto"/>
        <w:ind w:left="2737" w:right="0" w:hanging="1053"/>
        <w:jc w:val="left"/>
        <w:rPr>
          <w:sz w:val="42"/>
        </w:rPr>
      </w:pPr>
      <w:r>
        <w:rPr>
          <w:sz w:val="42"/>
        </w:rPr>
        <w:t>组织编制和修订安全质量保证文件。</w:t>
      </w:r>
    </w:p>
    <w:p>
      <w:pPr>
        <w:pStyle w:val="ListParagraph"/>
        <w:numPr>
          <w:ilvl w:val="0"/>
          <w:numId w:val="45"/>
        </w:numPr>
        <w:tabs>
          <w:tab w:val="left" w:pos="2738"/>
        </w:tabs>
        <w:spacing w:before="329" w:after="0" w:line="240" w:lineRule="auto"/>
        <w:ind w:left="2737" w:right="0" w:hanging="1053"/>
        <w:jc w:val="left"/>
        <w:rPr>
          <w:sz w:val="42"/>
        </w:rPr>
      </w:pPr>
      <w:r>
        <w:rPr>
          <w:sz w:val="42"/>
        </w:rPr>
        <w:t>负责对供应商的资格评审工作。</w:t>
      </w:r>
    </w:p>
    <w:p>
      <w:pPr>
        <w:pStyle w:val="ListParagraph"/>
        <w:numPr>
          <w:ilvl w:val="0"/>
          <w:numId w:val="45"/>
        </w:numPr>
        <w:tabs>
          <w:tab w:val="left" w:pos="2738"/>
        </w:tabs>
        <w:spacing w:before="334" w:after="0" w:line="240" w:lineRule="auto"/>
        <w:ind w:left="2737" w:right="0" w:hanging="1053"/>
        <w:jc w:val="left"/>
        <w:rPr>
          <w:sz w:val="42"/>
        </w:rPr>
      </w:pPr>
      <w:r>
        <w:rPr>
          <w:sz w:val="42"/>
        </w:rPr>
        <w:t>负责安全质量保证和安全质量检查的接口管理工作。</w:t>
      </w:r>
    </w:p>
    <w:p>
      <w:pPr>
        <w:pStyle w:val="ListParagraph"/>
        <w:numPr>
          <w:ilvl w:val="0"/>
          <w:numId w:val="45"/>
        </w:numPr>
        <w:tabs>
          <w:tab w:val="left" w:pos="2745"/>
        </w:tabs>
        <w:spacing w:before="333" w:after="0" w:line="386" w:lineRule="auto"/>
        <w:ind w:left="828" w:right="1184" w:firstLine="856"/>
        <w:jc w:val="left"/>
        <w:rPr>
          <w:sz w:val="42"/>
        </w:rPr>
      </w:pPr>
      <w:r>
        <w:rPr>
          <w:spacing w:val="-1"/>
          <w:sz w:val="42"/>
        </w:rPr>
        <w:t>编制和实施安质组的管理程序和实施细则，并督促各部门编</w:t>
      </w:r>
      <w:r>
        <w:rPr>
          <w:sz w:val="42"/>
        </w:rPr>
        <w:t>制和实施本部门的安全质量保证管理程序和实施细则。</w:t>
      </w:r>
    </w:p>
    <w:p>
      <w:pPr>
        <w:pStyle w:val="ListParagraph"/>
        <w:numPr>
          <w:ilvl w:val="0"/>
          <w:numId w:val="45"/>
        </w:numPr>
        <w:tabs>
          <w:tab w:val="left" w:pos="2745"/>
        </w:tabs>
        <w:spacing w:before="6" w:after="0" w:line="388" w:lineRule="auto"/>
        <w:ind w:left="828" w:right="1184" w:firstLine="856"/>
        <w:jc w:val="left"/>
        <w:rPr>
          <w:sz w:val="42"/>
        </w:rPr>
      </w:pPr>
      <w:r>
        <w:rPr>
          <w:spacing w:val="-1"/>
          <w:sz w:val="42"/>
        </w:rPr>
        <w:t>实施安全质量计划，参加物项和服务的见证点、停工待检点</w:t>
      </w:r>
      <w:r>
        <w:rPr>
          <w:sz w:val="42"/>
        </w:rPr>
        <w:t>的验证和最终验收工作。</w:t>
      </w:r>
    </w:p>
    <w:p>
      <w:pPr>
        <w:spacing w:after="0" w:line="388" w:lineRule="auto"/>
        <w:jc w:val="left"/>
        <w:rPr>
          <w:sz w:val="42"/>
        </w:rPr>
        <w:sectPr>
          <w:pgSz w:w="17860" w:h="25260"/>
          <w:pgMar w:top="2000" w:right="1680" w:bottom="280" w:left="1300" w:header="708" w:footer="708"/>
          <w:pgNumType w:start="7"/>
          <w:cols w:space="708"/>
        </w:sectPr>
      </w:pPr>
    </w:p>
    <w:p>
      <w:pPr>
        <w:pStyle w:val="ListParagraph"/>
        <w:numPr>
          <w:ilvl w:val="0"/>
          <w:numId w:val="45"/>
        </w:numPr>
        <w:tabs>
          <w:tab w:val="left" w:pos="2745"/>
        </w:tabs>
        <w:spacing w:before="23" w:after="0" w:line="388" w:lineRule="auto"/>
        <w:ind w:left="828" w:right="1184" w:firstLine="856"/>
        <w:jc w:val="left"/>
        <w:rPr>
          <w:sz w:val="42"/>
        </w:rPr>
      </w:pPr>
      <w:r>
        <w:rPr>
          <w:spacing w:val="-1"/>
          <w:sz w:val="42"/>
        </w:rPr>
        <w:t>负责对不符合质检报告要求及技术部门提出的处理方案进行</w:t>
      </w:r>
      <w:r>
        <w:rPr>
          <w:sz w:val="42"/>
        </w:rPr>
        <w:t>审核工作，并采取后续行动以保证其得到正确及时地执行。</w:t>
      </w:r>
    </w:p>
    <w:p>
      <w:pPr>
        <w:pStyle w:val="ListParagraph"/>
        <w:numPr>
          <w:ilvl w:val="0"/>
          <w:numId w:val="45"/>
        </w:numPr>
        <w:tabs>
          <w:tab w:val="left" w:pos="2745"/>
        </w:tabs>
        <w:spacing w:before="0" w:after="0" w:line="386" w:lineRule="auto"/>
        <w:ind w:left="828" w:right="1184" w:firstLine="856"/>
        <w:jc w:val="left"/>
        <w:rPr>
          <w:sz w:val="42"/>
        </w:rPr>
      </w:pPr>
      <w:r>
        <w:rPr>
          <w:spacing w:val="-1"/>
          <w:sz w:val="42"/>
        </w:rPr>
        <w:t xml:space="preserve">有足够的权力对不满安全质量要求的工作或服务采取行动， </w:t>
      </w:r>
      <w:r>
        <w:rPr>
          <w:sz w:val="42"/>
        </w:rPr>
        <w:t>包括停止工作并向项目经理报告。</w:t>
      </w:r>
    </w:p>
    <w:p>
      <w:pPr>
        <w:pStyle w:val="ListParagraph"/>
        <w:numPr>
          <w:ilvl w:val="0"/>
          <w:numId w:val="45"/>
        </w:numPr>
        <w:tabs>
          <w:tab w:val="left" w:pos="2738"/>
        </w:tabs>
        <w:spacing w:before="5" w:after="0" w:line="240" w:lineRule="auto"/>
        <w:ind w:left="2737" w:right="0" w:hanging="1053"/>
        <w:jc w:val="left"/>
        <w:rPr>
          <w:sz w:val="42"/>
        </w:rPr>
      </w:pPr>
      <w:r>
        <w:rPr>
          <w:sz w:val="42"/>
        </w:rPr>
        <w:t>负责制定培训计划，并按计划对有关人员进行培训。</w:t>
      </w:r>
    </w:p>
    <w:p>
      <w:pPr>
        <w:pStyle w:val="ListParagraph"/>
        <w:numPr>
          <w:ilvl w:val="0"/>
          <w:numId w:val="45"/>
        </w:numPr>
        <w:tabs>
          <w:tab w:val="left" w:pos="2946"/>
        </w:tabs>
        <w:spacing w:before="333" w:after="0" w:line="386" w:lineRule="auto"/>
        <w:ind w:left="1685" w:right="5193" w:firstLine="0"/>
        <w:jc w:val="left"/>
        <w:rPr>
          <w:sz w:val="42"/>
        </w:rPr>
      </w:pPr>
      <w:r>
        <w:rPr>
          <w:spacing w:val="-2"/>
          <w:sz w:val="42"/>
        </w:rPr>
        <w:t>定期向项目经理报告安全质量情况。</w:t>
      </w:r>
      <w:r>
        <w:rPr>
          <w:sz w:val="42"/>
        </w:rPr>
        <w:t>3、施工技术组</w:t>
      </w:r>
    </w:p>
    <w:p>
      <w:pPr>
        <w:pStyle w:val="ListParagraph"/>
        <w:numPr>
          <w:ilvl w:val="0"/>
          <w:numId w:val="44"/>
        </w:numPr>
        <w:tabs>
          <w:tab w:val="left" w:pos="2745"/>
        </w:tabs>
        <w:spacing w:before="7" w:after="0" w:line="388" w:lineRule="auto"/>
        <w:ind w:left="828" w:right="1184" w:firstLine="856"/>
        <w:jc w:val="left"/>
        <w:rPr>
          <w:sz w:val="42"/>
        </w:rPr>
      </w:pPr>
      <w:r>
        <w:rPr>
          <w:spacing w:val="-1"/>
          <w:sz w:val="42"/>
        </w:rPr>
        <w:t>设施工技术组长，由项目工程师负责，直接向项目经理报告</w:t>
      </w:r>
      <w:r>
        <w:rPr>
          <w:sz w:val="42"/>
        </w:rPr>
        <w:t>工作。</w:t>
      </w:r>
    </w:p>
    <w:p>
      <w:pPr>
        <w:pStyle w:val="ListParagraph"/>
        <w:numPr>
          <w:ilvl w:val="0"/>
          <w:numId w:val="44"/>
        </w:numPr>
        <w:tabs>
          <w:tab w:val="left" w:pos="2738"/>
        </w:tabs>
        <w:spacing w:before="0" w:after="0" w:line="533" w:lineRule="exact"/>
        <w:ind w:left="2737" w:right="0" w:hanging="1053"/>
        <w:jc w:val="left"/>
        <w:rPr>
          <w:sz w:val="42"/>
        </w:rPr>
      </w:pPr>
      <w:r>
        <w:rPr>
          <w:sz w:val="42"/>
        </w:rPr>
        <w:t>主管施工技术、资料、试验、测量。</w:t>
      </w:r>
    </w:p>
    <w:p>
      <w:pPr>
        <w:pStyle w:val="ListParagraph"/>
        <w:numPr>
          <w:ilvl w:val="0"/>
          <w:numId w:val="44"/>
        </w:numPr>
        <w:tabs>
          <w:tab w:val="left" w:pos="2727"/>
        </w:tabs>
        <w:spacing w:before="333" w:after="0" w:line="388" w:lineRule="auto"/>
        <w:ind w:left="828" w:right="1202" w:firstLine="838"/>
        <w:jc w:val="left"/>
        <w:rPr>
          <w:sz w:val="42"/>
        </w:rPr>
      </w:pPr>
      <w:r>
        <w:rPr>
          <w:spacing w:val="-1"/>
          <w:sz w:val="42"/>
        </w:rPr>
        <w:t>编制技术管理文件，不符合项处理报告，质量记录，并对施</w:t>
      </w:r>
      <w:r>
        <w:rPr>
          <w:sz w:val="42"/>
        </w:rPr>
        <w:t>工全过程进行质量、进度控制。</w:t>
      </w:r>
    </w:p>
    <w:p>
      <w:pPr>
        <w:pStyle w:val="ListParagraph"/>
        <w:numPr>
          <w:ilvl w:val="0"/>
          <w:numId w:val="44"/>
        </w:numPr>
        <w:tabs>
          <w:tab w:val="left" w:pos="2727"/>
        </w:tabs>
        <w:spacing w:before="0" w:after="0" w:line="388" w:lineRule="auto"/>
        <w:ind w:left="828" w:right="1202" w:firstLine="838"/>
        <w:jc w:val="left"/>
        <w:rPr>
          <w:sz w:val="42"/>
        </w:rPr>
      </w:pPr>
      <w:r>
        <w:rPr>
          <w:spacing w:val="-1"/>
          <w:sz w:val="42"/>
        </w:rPr>
        <w:t>主持编制、修改工程施工方案，批准作业指导书，负责对班</w:t>
      </w:r>
      <w:r>
        <w:rPr>
          <w:sz w:val="42"/>
        </w:rPr>
        <w:t>组进行各道工序的技术交底工作。</w:t>
      </w:r>
    </w:p>
    <w:p>
      <w:pPr>
        <w:pStyle w:val="ListParagraph"/>
        <w:numPr>
          <w:ilvl w:val="0"/>
          <w:numId w:val="44"/>
        </w:numPr>
        <w:tabs>
          <w:tab w:val="left" w:pos="2720"/>
        </w:tabs>
        <w:spacing w:before="0" w:after="0" w:line="538" w:lineRule="exact"/>
        <w:ind w:left="2719" w:right="0" w:hanging="1053"/>
        <w:jc w:val="left"/>
        <w:rPr>
          <w:sz w:val="42"/>
        </w:rPr>
      </w:pPr>
      <w:r>
        <w:rPr>
          <w:sz w:val="42"/>
        </w:rPr>
        <w:t>对施工质量全面负责，并接受质保部门监督和评审。</w:t>
      </w:r>
    </w:p>
    <w:p>
      <w:pPr>
        <w:pStyle w:val="ListParagraph"/>
        <w:numPr>
          <w:ilvl w:val="0"/>
          <w:numId w:val="44"/>
        </w:numPr>
        <w:tabs>
          <w:tab w:val="left" w:pos="2727"/>
        </w:tabs>
        <w:spacing w:before="325" w:after="0" w:line="388" w:lineRule="auto"/>
        <w:ind w:left="828" w:right="1202" w:firstLine="838"/>
        <w:jc w:val="left"/>
        <w:rPr>
          <w:sz w:val="42"/>
        </w:rPr>
      </w:pPr>
      <w:r>
        <w:rPr>
          <w:spacing w:val="-1"/>
          <w:sz w:val="42"/>
        </w:rPr>
        <w:t>负责对重大工程质量、安全事故分析、主持和研究，制定审</w:t>
      </w:r>
      <w:r>
        <w:rPr>
          <w:sz w:val="42"/>
        </w:rPr>
        <w:t>定事故处理方案。</w:t>
      </w:r>
    </w:p>
    <w:p>
      <w:pPr>
        <w:pStyle w:val="BodyText"/>
        <w:spacing w:line="537" w:lineRule="exact"/>
        <w:ind w:left="1667"/>
      </w:pPr>
      <w:r>
        <w:t>4、经营核算组</w:t>
      </w:r>
    </w:p>
    <w:p>
      <w:pPr>
        <w:pStyle w:val="ListParagraph"/>
        <w:numPr>
          <w:ilvl w:val="0"/>
          <w:numId w:val="43"/>
        </w:numPr>
        <w:tabs>
          <w:tab w:val="left" w:pos="2727"/>
        </w:tabs>
        <w:spacing w:before="329" w:after="0" w:line="388" w:lineRule="auto"/>
        <w:ind w:left="828" w:right="1202" w:firstLine="838"/>
        <w:jc w:val="left"/>
        <w:rPr>
          <w:sz w:val="42"/>
        </w:rPr>
      </w:pPr>
      <w:r>
        <w:rPr>
          <w:spacing w:val="-1"/>
          <w:sz w:val="42"/>
        </w:rPr>
        <w:t>设经营核算组长，由项目副经理负责，直接向项目经理报告</w:t>
      </w:r>
      <w:r>
        <w:rPr>
          <w:sz w:val="42"/>
        </w:rPr>
        <w:t>工作。</w:t>
      </w:r>
    </w:p>
    <w:p>
      <w:pPr>
        <w:pStyle w:val="ListParagraph"/>
        <w:numPr>
          <w:ilvl w:val="0"/>
          <w:numId w:val="43"/>
        </w:numPr>
        <w:tabs>
          <w:tab w:val="left" w:pos="2720"/>
        </w:tabs>
        <w:spacing w:before="0" w:after="0" w:line="240" w:lineRule="auto"/>
        <w:ind w:left="2719" w:right="0" w:hanging="1053"/>
        <w:jc w:val="left"/>
        <w:rPr>
          <w:sz w:val="42"/>
        </w:rPr>
      </w:pPr>
      <w:r>
        <w:rPr>
          <w:sz w:val="42"/>
        </w:rPr>
        <w:t>主管计划预结算控制、合同管理、经营核算。</w:t>
      </w:r>
    </w:p>
    <w:p>
      <w:pPr>
        <w:pStyle w:val="ListParagraph"/>
        <w:numPr>
          <w:ilvl w:val="0"/>
          <w:numId w:val="43"/>
        </w:numPr>
        <w:tabs>
          <w:tab w:val="left" w:pos="2720"/>
        </w:tabs>
        <w:spacing w:before="330" w:after="0" w:line="240" w:lineRule="auto"/>
        <w:ind w:left="2719" w:right="0" w:hanging="1053"/>
        <w:jc w:val="left"/>
        <w:rPr>
          <w:sz w:val="42"/>
        </w:rPr>
      </w:pPr>
      <w:r>
        <w:rPr>
          <w:sz w:val="42"/>
        </w:rPr>
        <w:t>编制经营管理文件，提出经济技术指标。</w:t>
      </w:r>
    </w:p>
    <w:p>
      <w:pPr>
        <w:pStyle w:val="ListParagraph"/>
        <w:numPr>
          <w:ilvl w:val="0"/>
          <w:numId w:val="43"/>
        </w:numPr>
        <w:tabs>
          <w:tab w:val="left" w:pos="2720"/>
        </w:tabs>
        <w:spacing w:before="333" w:after="0" w:line="240" w:lineRule="auto"/>
        <w:ind w:left="2719" w:right="0" w:hanging="1053"/>
        <w:jc w:val="left"/>
        <w:rPr>
          <w:sz w:val="42"/>
        </w:rPr>
      </w:pPr>
      <w:r>
        <w:rPr>
          <w:sz w:val="42"/>
        </w:rPr>
        <w:t>负责处理与业主的经济往来，组织重大经营活动。</w:t>
      </w:r>
    </w:p>
    <w:p>
      <w:pPr>
        <w:pStyle w:val="ListParagraph"/>
        <w:numPr>
          <w:ilvl w:val="0"/>
          <w:numId w:val="43"/>
        </w:numPr>
        <w:tabs>
          <w:tab w:val="left" w:pos="2727"/>
        </w:tabs>
        <w:spacing w:before="333" w:after="0" w:line="240" w:lineRule="auto"/>
        <w:ind w:left="2726" w:right="0" w:hanging="1060"/>
        <w:jc w:val="left"/>
        <w:rPr>
          <w:sz w:val="42"/>
        </w:rPr>
      </w:pPr>
      <w:r>
        <w:rPr>
          <w:sz w:val="42"/>
        </w:rPr>
        <w:t>收集日常生产、经营活动的信息资料，处理经营管理中出现</w:t>
      </w:r>
    </w:p>
    <w:p>
      <w:pPr>
        <w:spacing w:after="0" w:line="240" w:lineRule="auto"/>
        <w:jc w:val="left"/>
        <w:rPr>
          <w:sz w:val="42"/>
        </w:rPr>
        <w:sectPr>
          <w:pgSz w:w="17860" w:h="25260"/>
          <w:pgMar w:top="2000" w:right="1680" w:bottom="280" w:left="1300" w:header="708" w:footer="708"/>
          <w:pgNumType w:start="8"/>
          <w:cols w:space="708"/>
        </w:sectPr>
      </w:pPr>
    </w:p>
    <w:p>
      <w:pPr>
        <w:pStyle w:val="BodyText"/>
        <w:spacing w:before="23"/>
      </w:pPr>
      <w:r>
        <w:t>的问题。</w:t>
      </w:r>
    </w:p>
    <w:p>
      <w:pPr>
        <w:pStyle w:val="BodyText"/>
        <w:spacing w:before="333"/>
        <w:ind w:left="1667"/>
      </w:pPr>
      <w:r>
        <w:t>5、设备物资组</w:t>
      </w:r>
    </w:p>
    <w:p>
      <w:pPr>
        <w:pStyle w:val="ListParagraph"/>
        <w:numPr>
          <w:ilvl w:val="0"/>
          <w:numId w:val="42"/>
        </w:numPr>
        <w:tabs>
          <w:tab w:val="left" w:pos="2720"/>
        </w:tabs>
        <w:spacing w:before="333" w:after="0" w:line="240" w:lineRule="auto"/>
        <w:ind w:left="2719" w:right="0" w:hanging="1053"/>
        <w:jc w:val="left"/>
        <w:rPr>
          <w:sz w:val="42"/>
        </w:rPr>
      </w:pPr>
      <w:r>
        <w:rPr>
          <w:sz w:val="42"/>
        </w:rPr>
        <w:t>设备物资组长，向分管项目副经理报告设备、物资保障情况。</w:t>
      </w:r>
    </w:p>
    <w:p>
      <w:pPr>
        <w:pStyle w:val="ListParagraph"/>
        <w:numPr>
          <w:ilvl w:val="0"/>
          <w:numId w:val="42"/>
        </w:numPr>
        <w:tabs>
          <w:tab w:val="left" w:pos="2720"/>
        </w:tabs>
        <w:spacing w:before="330" w:after="0" w:line="240" w:lineRule="auto"/>
        <w:ind w:left="2719" w:right="0" w:hanging="1053"/>
        <w:jc w:val="left"/>
        <w:rPr>
          <w:sz w:val="42"/>
        </w:rPr>
      </w:pPr>
      <w:r>
        <w:rPr>
          <w:sz w:val="42"/>
        </w:rPr>
        <w:t>主管设备和物资供应。</w:t>
      </w:r>
    </w:p>
    <w:p>
      <w:pPr>
        <w:pStyle w:val="ListParagraph"/>
        <w:numPr>
          <w:ilvl w:val="0"/>
          <w:numId w:val="42"/>
        </w:numPr>
        <w:tabs>
          <w:tab w:val="left" w:pos="2720"/>
        </w:tabs>
        <w:spacing w:before="333" w:after="0" w:line="240" w:lineRule="auto"/>
        <w:ind w:left="2719" w:right="0" w:hanging="1053"/>
        <w:jc w:val="left"/>
        <w:rPr>
          <w:sz w:val="42"/>
        </w:rPr>
      </w:pPr>
      <w:r>
        <w:rPr>
          <w:sz w:val="42"/>
        </w:rPr>
        <w:t>编制设备管理和物资管理文件。</w:t>
      </w:r>
    </w:p>
    <w:p>
      <w:pPr>
        <w:pStyle w:val="ListParagraph"/>
        <w:numPr>
          <w:ilvl w:val="0"/>
          <w:numId w:val="42"/>
        </w:numPr>
        <w:tabs>
          <w:tab w:val="left" w:pos="2727"/>
        </w:tabs>
        <w:spacing w:before="333" w:after="0" w:line="386" w:lineRule="auto"/>
        <w:ind w:left="828" w:right="1202" w:firstLine="838"/>
        <w:jc w:val="left"/>
        <w:rPr>
          <w:sz w:val="42"/>
        </w:rPr>
      </w:pPr>
      <w:r>
        <w:rPr>
          <w:spacing w:val="-1"/>
          <w:sz w:val="42"/>
        </w:rPr>
        <w:t>协助有关部门做好机械车辆的调度和最优配备，指导施工机</w:t>
      </w:r>
      <w:r>
        <w:rPr>
          <w:sz w:val="42"/>
        </w:rPr>
        <w:t>械车辆的保养与维修，使其发挥最佳经济效益。</w:t>
      </w:r>
    </w:p>
    <w:p>
      <w:pPr>
        <w:pStyle w:val="ListParagraph"/>
        <w:numPr>
          <w:ilvl w:val="0"/>
          <w:numId w:val="42"/>
        </w:numPr>
        <w:tabs>
          <w:tab w:val="left" w:pos="2720"/>
        </w:tabs>
        <w:spacing w:before="7" w:after="0" w:line="388" w:lineRule="auto"/>
        <w:ind w:left="1667" w:right="1629" w:firstLine="0"/>
        <w:jc w:val="left"/>
        <w:rPr>
          <w:sz w:val="42"/>
        </w:rPr>
      </w:pPr>
      <w:r>
        <w:rPr>
          <w:spacing w:val="-1"/>
          <w:sz w:val="42"/>
        </w:rPr>
        <w:t>编制材料供应计划，组织材料供应，保证工程正常进行。</w:t>
      </w:r>
      <w:r>
        <w:rPr>
          <w:sz w:val="42"/>
        </w:rPr>
        <w:t>6、后勤组</w:t>
      </w:r>
    </w:p>
    <w:p>
      <w:pPr>
        <w:pStyle w:val="ListParagraph"/>
        <w:numPr>
          <w:ilvl w:val="0"/>
          <w:numId w:val="41"/>
        </w:numPr>
        <w:tabs>
          <w:tab w:val="left" w:pos="2720"/>
        </w:tabs>
        <w:spacing w:before="0" w:after="0" w:line="533" w:lineRule="exact"/>
        <w:ind w:left="2719" w:right="0" w:hanging="1053"/>
        <w:jc w:val="left"/>
        <w:rPr>
          <w:sz w:val="42"/>
        </w:rPr>
      </w:pPr>
      <w:r>
        <w:rPr>
          <w:sz w:val="42"/>
        </w:rPr>
        <w:t>设综合组组长，在项目经理直接领导下开展工作。</w:t>
      </w:r>
    </w:p>
    <w:p>
      <w:pPr>
        <w:pStyle w:val="ListParagraph"/>
        <w:numPr>
          <w:ilvl w:val="0"/>
          <w:numId w:val="41"/>
        </w:numPr>
        <w:tabs>
          <w:tab w:val="left" w:pos="2720"/>
        </w:tabs>
        <w:spacing w:before="333" w:after="0" w:line="240" w:lineRule="auto"/>
        <w:ind w:left="2719" w:right="0" w:hanging="1053"/>
        <w:jc w:val="left"/>
        <w:rPr>
          <w:sz w:val="42"/>
        </w:rPr>
      </w:pPr>
      <w:r>
        <w:rPr>
          <w:sz w:val="42"/>
        </w:rPr>
        <w:t>分管调度和行政工作。</w:t>
      </w:r>
    </w:p>
    <w:p>
      <w:pPr>
        <w:pStyle w:val="ListParagraph"/>
        <w:numPr>
          <w:ilvl w:val="0"/>
          <w:numId w:val="41"/>
        </w:numPr>
        <w:tabs>
          <w:tab w:val="left" w:pos="2720"/>
        </w:tabs>
        <w:spacing w:before="333" w:after="0" w:line="240" w:lineRule="auto"/>
        <w:ind w:left="2719" w:right="0" w:hanging="1053"/>
        <w:jc w:val="left"/>
        <w:rPr>
          <w:sz w:val="42"/>
        </w:rPr>
      </w:pPr>
      <w:r>
        <w:rPr>
          <w:sz w:val="42"/>
        </w:rPr>
        <w:t>负责项目经理部的行政管理和后勤生活保障工作。</w:t>
      </w:r>
    </w:p>
    <w:p>
      <w:pPr>
        <w:pStyle w:val="ListParagraph"/>
        <w:numPr>
          <w:ilvl w:val="0"/>
          <w:numId w:val="41"/>
        </w:numPr>
        <w:tabs>
          <w:tab w:val="left" w:pos="2727"/>
        </w:tabs>
        <w:spacing w:before="330" w:after="0" w:line="388" w:lineRule="auto"/>
        <w:ind w:left="828" w:right="1202" w:firstLine="838"/>
        <w:jc w:val="left"/>
        <w:rPr>
          <w:sz w:val="42"/>
        </w:rPr>
      </w:pPr>
      <w:r>
        <w:rPr>
          <w:spacing w:val="-1"/>
          <w:sz w:val="42"/>
        </w:rPr>
        <w:t>负责项目经理部文秘工作，配合有关部门处理与业主的日常</w:t>
      </w:r>
      <w:r>
        <w:rPr>
          <w:sz w:val="42"/>
        </w:rPr>
        <w:t>往来，安排项目经理部领导的经营活动。</w:t>
      </w:r>
    </w:p>
    <w:p>
      <w:pPr>
        <w:pStyle w:val="ListParagraph"/>
        <w:numPr>
          <w:ilvl w:val="0"/>
          <w:numId w:val="41"/>
        </w:numPr>
        <w:tabs>
          <w:tab w:val="left" w:pos="2727"/>
        </w:tabs>
        <w:spacing w:before="0" w:after="0" w:line="386" w:lineRule="auto"/>
        <w:ind w:left="828" w:right="1202" w:firstLine="838"/>
        <w:jc w:val="left"/>
        <w:rPr>
          <w:sz w:val="42"/>
        </w:rPr>
      </w:pPr>
      <w:r>
        <w:rPr>
          <w:spacing w:val="-1"/>
          <w:sz w:val="42"/>
        </w:rPr>
        <w:t>协助项目经理部安排各种会议，负责项目经理部与总部的日</w:t>
      </w:r>
      <w:r>
        <w:rPr>
          <w:sz w:val="42"/>
        </w:rPr>
        <w:t>常联系。</w:t>
      </w:r>
    </w:p>
    <w:p>
      <w:pPr>
        <w:pStyle w:val="BodyText"/>
        <w:spacing w:before="5"/>
        <w:ind w:left="1667"/>
      </w:pPr>
      <w:r>
        <w:t>7、专业施工组</w:t>
      </w:r>
    </w:p>
    <w:p>
      <w:pPr>
        <w:pStyle w:val="BodyText"/>
        <w:spacing w:before="333" w:line="386" w:lineRule="auto"/>
        <w:ind w:right="1134" w:firstLine="838"/>
      </w:pPr>
      <w:r>
        <w:rPr>
          <w:spacing w:val="-7"/>
        </w:rPr>
        <w:t>在项目经理的直接领导和授权下，实施工程项目的施工活动，主要</w:t>
      </w:r>
      <w:r>
        <w:rPr>
          <w:spacing w:val="-54"/>
          <w:w w:val="100"/>
        </w:rPr>
        <w:t>职责有：</w:t>
      </w:r>
      <w:r>
        <w:rPr>
          <w:w w:val="100"/>
        </w:rPr>
        <w:t>（</w:t>
      </w:r>
      <w:r>
        <w:rPr>
          <w:spacing w:val="-2"/>
          <w:w w:val="100"/>
        </w:rPr>
        <w:t>1</w:t>
      </w:r>
      <w:r>
        <w:rPr>
          <w:w w:val="100"/>
        </w:rPr>
        <w:t>）根据适用的工程文件组织实施施工，并形成记录文件。</w:t>
      </w:r>
    </w:p>
    <w:p>
      <w:pPr>
        <w:pStyle w:val="ListParagraph"/>
        <w:numPr>
          <w:ilvl w:val="1"/>
          <w:numId w:val="41"/>
        </w:numPr>
        <w:tabs>
          <w:tab w:val="left" w:pos="3350"/>
        </w:tabs>
        <w:spacing w:before="7" w:after="0" w:line="240" w:lineRule="auto"/>
        <w:ind w:left="3349" w:right="0" w:hanging="1053"/>
        <w:jc w:val="left"/>
        <w:rPr>
          <w:sz w:val="42"/>
        </w:rPr>
      </w:pPr>
      <w:r>
        <w:rPr>
          <w:sz w:val="42"/>
        </w:rPr>
        <w:t>实施质量计划和工作计划。</w:t>
      </w:r>
    </w:p>
    <w:p>
      <w:pPr>
        <w:pStyle w:val="ListParagraph"/>
        <w:numPr>
          <w:ilvl w:val="1"/>
          <w:numId w:val="41"/>
        </w:numPr>
        <w:tabs>
          <w:tab w:val="left" w:pos="3350"/>
        </w:tabs>
        <w:spacing w:before="333" w:after="0" w:line="240" w:lineRule="auto"/>
        <w:ind w:left="3349" w:right="0" w:hanging="1053"/>
        <w:jc w:val="left"/>
        <w:rPr>
          <w:sz w:val="42"/>
        </w:rPr>
      </w:pPr>
      <w:r>
        <w:rPr>
          <w:sz w:val="42"/>
        </w:rPr>
        <w:t>发现不合格项时，及时向质保部门或质检人员报告。</w:t>
      </w:r>
    </w:p>
    <w:p>
      <w:pPr>
        <w:pStyle w:val="ListParagraph"/>
        <w:numPr>
          <w:ilvl w:val="1"/>
          <w:numId w:val="41"/>
        </w:numPr>
        <w:tabs>
          <w:tab w:val="left" w:pos="3350"/>
        </w:tabs>
        <w:spacing w:before="330" w:after="0" w:line="388" w:lineRule="auto"/>
        <w:ind w:left="828" w:right="1115" w:firstLine="1468"/>
        <w:jc w:val="left"/>
        <w:rPr>
          <w:sz w:val="42"/>
        </w:rPr>
      </w:pPr>
      <w:r>
        <w:rPr>
          <w:spacing w:val="-8"/>
          <w:sz w:val="42"/>
        </w:rPr>
        <w:t>实施文明安全施工，负责施工区域的场地管理和施工机</w:t>
      </w:r>
      <w:r>
        <w:rPr>
          <w:spacing w:val="-4"/>
          <w:sz w:val="42"/>
        </w:rPr>
        <w:t>具设备、材料管理。</w:t>
      </w:r>
    </w:p>
    <w:p>
      <w:pPr>
        <w:pStyle w:val="ListParagraph"/>
        <w:numPr>
          <w:ilvl w:val="1"/>
          <w:numId w:val="41"/>
        </w:numPr>
        <w:tabs>
          <w:tab w:val="left" w:pos="3350"/>
        </w:tabs>
        <w:spacing w:before="0" w:after="0" w:line="537" w:lineRule="exact"/>
        <w:ind w:left="3349" w:right="0" w:hanging="1053"/>
        <w:jc w:val="left"/>
        <w:rPr>
          <w:sz w:val="42"/>
        </w:rPr>
      </w:pPr>
      <w:r>
        <w:rPr>
          <w:sz w:val="42"/>
        </w:rPr>
        <w:t>做好本经理部内部各队之间的接口工作。</w:t>
      </w:r>
    </w:p>
    <w:p>
      <w:pPr>
        <w:spacing w:after="0" w:line="537" w:lineRule="exact"/>
        <w:jc w:val="left"/>
        <w:rPr>
          <w:sz w:val="42"/>
        </w:rPr>
        <w:sectPr>
          <w:pgSz w:w="17860" w:h="25260"/>
          <w:pgMar w:top="2000" w:right="1680" w:bottom="280" w:left="1300" w:header="708" w:footer="708"/>
          <w:pgNumType w:start="9"/>
          <w:cols w:space="708"/>
        </w:sectPr>
      </w:pPr>
    </w:p>
    <w:p>
      <w:pPr>
        <w:pStyle w:val="ListParagraph"/>
        <w:numPr>
          <w:ilvl w:val="1"/>
          <w:numId w:val="41"/>
        </w:numPr>
        <w:tabs>
          <w:tab w:val="left" w:pos="3350"/>
        </w:tabs>
        <w:spacing w:before="23" w:after="0" w:line="240" w:lineRule="auto"/>
        <w:ind w:left="3349" w:right="0" w:hanging="1053"/>
        <w:jc w:val="left"/>
        <w:rPr>
          <w:sz w:val="42"/>
        </w:rPr>
      </w:pPr>
      <w:r>
        <w:rPr>
          <w:sz w:val="42"/>
        </w:rPr>
        <w:t>做好物项交工前的维修、保养工作。</w:t>
      </w:r>
    </w:p>
    <w:p>
      <w:pPr>
        <w:pStyle w:val="BodyText"/>
        <w:spacing w:before="254"/>
        <w:ind w:left="4814"/>
      </w:pPr>
      <w:r>
        <w:rPr>
          <w:spacing w:val="65"/>
        </w:rPr>
        <w:t>施工组织管理网络图</w:t>
      </w:r>
    </w:p>
    <w:p>
      <w:pPr>
        <w:pStyle w:val="BodyText"/>
        <w:ind w:left="0"/>
        <w:rPr>
          <w:sz w:val="20"/>
        </w:rPr>
      </w:pPr>
    </w:p>
    <w:p>
      <w:pPr>
        <w:pStyle w:val="BodyText"/>
        <w:spacing w:before="7"/>
        <w:ind w:left="0"/>
        <w:rPr>
          <w:sz w:val="27"/>
        </w:rPr>
      </w:pPr>
      <w:r>
        <w:pict>
          <v:group id="_x0000_s1025" style="width:678.3pt;height:356pt;margin-top:19.64pt;margin-left:82pt;mso-position-horizontal-relative:page;mso-wrap-distance-left:0;mso-wrap-distance-right:0;position:absolute;z-index:-251655168" coordorigin="1640,393" coordsize="13566,71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440;height:7120;left:1640;position:absolute;top:392" stroked="f">
              <v:imagedata r:id="rId4" o:title=""/>
            </v:shape>
            <v:shapetype id="_x0000_t202" coordsize="21600,21600" o:spt="202" path="m,l,21600r21600,l21600,xe">
              <v:stroke joinstyle="miter"/>
              <v:path gradientshapeok="t" o:connecttype="rect"/>
            </v:shapetype>
            <v:shape id="_x0000_s1027" type="#_x0000_t202" style="width:1705;height:422;left:7475;position:absolute;top:722"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项目经理</w:t>
                    </w:r>
                  </w:p>
                </w:txbxContent>
              </v:textbox>
            </v:shape>
            <v:shape id="_x0000_s1028" type="#_x0000_t202" style="width:1705;height:422;left:3629;position:absolute;top:1370"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生产经理</w:t>
                    </w:r>
                  </w:p>
                </w:txbxContent>
              </v:textbox>
            </v:shape>
            <v:shape id="_x0000_s1029" type="#_x0000_t202" style="width:2126;height:422;left:11684;position:absolute;top:1391"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技术负责人</w:t>
                    </w:r>
                  </w:p>
                </w:txbxContent>
              </v:textbox>
            </v:shape>
            <v:shape id="_x0000_s1030" type="#_x0000_t202" style="width:2238;height:1967;left:1868;position:absolute;top:2698" filled="f" stroked="f">
              <v:textbox inset="0,0,0,0">
                <w:txbxContent>
                  <w:p>
                    <w:pPr>
                      <w:spacing w:before="93" w:line="153" w:lineRule="auto"/>
                      <w:ind w:left="195" w:right="1586" w:firstLine="32"/>
                      <w:jc w:val="left"/>
                      <w:rPr>
                        <w:rFonts w:ascii="宋体" w:eastAsia="宋体" w:hint="eastAsia"/>
                        <w:sz w:val="42"/>
                      </w:rPr>
                    </w:pPr>
                    <w:r>
                      <w:rPr>
                        <w:rFonts w:ascii="宋体" w:eastAsia="宋体" w:hint="eastAsia"/>
                        <w:sz w:val="42"/>
                      </w:rPr>
                      <w:t>施施</w:t>
                    </w:r>
                  </w:p>
                  <w:p>
                    <w:pPr>
                      <w:spacing w:before="103"/>
                      <w:ind w:left="195" w:right="0" w:firstLine="0"/>
                      <w:jc w:val="left"/>
                      <w:rPr>
                        <w:rFonts w:ascii="宋体" w:eastAsia="宋体" w:hint="eastAsia"/>
                        <w:b/>
                        <w:sz w:val="42"/>
                      </w:rPr>
                    </w:pPr>
                    <w:r>
                      <w:rPr>
                        <w:rFonts w:ascii="宋体" w:eastAsia="宋体" w:hint="eastAsia"/>
                        <w:b/>
                        <w:w w:val="99"/>
                        <w:sz w:val="42"/>
                      </w:rPr>
                      <w:t>工</w:t>
                    </w:r>
                  </w:p>
                  <w:p>
                    <w:pPr>
                      <w:spacing w:before="19" w:line="525" w:lineRule="exact"/>
                      <w:ind w:left="0" w:right="0" w:firstLine="0"/>
                      <w:jc w:val="left"/>
                      <w:rPr>
                        <w:rFonts w:ascii="宋体" w:eastAsia="宋体" w:hint="eastAsia"/>
                        <w:sz w:val="31"/>
                      </w:rPr>
                    </w:pPr>
                    <w:r>
                      <w:rPr>
                        <w:rFonts w:ascii="宋体" w:eastAsia="宋体" w:hint="eastAsia"/>
                        <w:spacing w:val="-122"/>
                        <w:sz w:val="31"/>
                      </w:rPr>
                      <w:t>拉</w:t>
                    </w:r>
                    <w:r>
                      <w:rPr>
                        <w:rFonts w:ascii="宋体" w:eastAsia="宋体" w:hint="eastAsia"/>
                        <w:spacing w:val="-389"/>
                        <w:position w:val="-2"/>
                        <w:sz w:val="42"/>
                      </w:rPr>
                      <w:t>员</w:t>
                    </w:r>
                    <w:r>
                      <w:rPr>
                        <w:rFonts w:ascii="宋体" w:eastAsia="宋体" w:hint="eastAsia"/>
                        <w:spacing w:val="-332"/>
                        <w:position w:val="2"/>
                        <w:sz w:val="42"/>
                      </w:rPr>
                      <w:t>组</w:t>
                    </w:r>
                    <w:r>
                      <w:rPr>
                        <w:rFonts w:ascii="宋体" w:eastAsia="宋体" w:hint="eastAsia"/>
                        <w:sz w:val="31"/>
                      </w:rPr>
                      <w:t>管第一作业组</w:t>
                    </w:r>
                  </w:p>
                </w:txbxContent>
              </v:textbox>
            </v:shape>
            <v:shape id="_x0000_s1031" type="#_x0000_t202" style="width:528;height:1967;left:4367;position:absolute;top:2720" filled="f" stroked="f">
              <v:textbox inset="0,0,0,0">
                <w:txbxContent>
                  <w:p>
                    <w:pPr>
                      <w:spacing w:before="68" w:line="168" w:lineRule="auto"/>
                      <w:ind w:left="0" w:right="18" w:firstLine="86"/>
                      <w:jc w:val="both"/>
                      <w:rPr>
                        <w:rFonts w:ascii="宋体" w:eastAsia="宋体" w:hint="eastAsia"/>
                        <w:sz w:val="42"/>
                      </w:rPr>
                    </w:pPr>
                    <w:r>
                      <w:rPr>
                        <w:rFonts w:ascii="宋体" w:eastAsia="宋体" w:hint="eastAsia"/>
                        <w:sz w:val="42"/>
                      </w:rPr>
                      <w:t>技质</w:t>
                    </w:r>
                    <w:r>
                      <w:rPr>
                        <w:rFonts w:ascii="宋体" w:eastAsia="宋体" w:hint="eastAsia"/>
                        <w:spacing w:val="-335"/>
                        <w:position w:val="-19"/>
                        <w:sz w:val="42"/>
                      </w:rPr>
                      <w:t>检</w:t>
                    </w:r>
                    <w:r>
                      <w:rPr>
                        <w:rFonts w:ascii="宋体" w:eastAsia="宋体" w:hint="eastAsia"/>
                        <w:spacing w:val="-18"/>
                        <w:sz w:val="42"/>
                      </w:rPr>
                      <w:t>术</w:t>
                    </w:r>
                  </w:p>
                  <w:p>
                    <w:pPr>
                      <w:spacing w:before="46" w:line="522" w:lineRule="exact"/>
                      <w:ind w:left="0" w:right="0" w:firstLine="0"/>
                      <w:jc w:val="left"/>
                      <w:rPr>
                        <w:rFonts w:ascii="宋体" w:eastAsia="宋体" w:hint="eastAsia"/>
                        <w:sz w:val="42"/>
                      </w:rPr>
                    </w:pPr>
                    <w:r>
                      <w:rPr>
                        <w:rFonts w:ascii="宋体" w:eastAsia="宋体" w:hint="eastAsia"/>
                        <w:spacing w:val="-335"/>
                        <w:position w:val="-3"/>
                        <w:sz w:val="42"/>
                      </w:rPr>
                      <w:t>员</w:t>
                    </w:r>
                    <w:r>
                      <w:rPr>
                        <w:rFonts w:ascii="宋体" w:eastAsia="宋体" w:hint="eastAsia"/>
                        <w:sz w:val="42"/>
                      </w:rPr>
                      <w:t>组</w:t>
                    </w:r>
                  </w:p>
                </w:txbxContent>
              </v:textbox>
            </v:shape>
            <v:shape id="_x0000_s1032" type="#_x0000_t202" style="width:2238;height:1945;left:5177;position:absolute;top:2738" filled="f" stroked="f">
              <v:textbox inset="0,0,0,0">
                <w:txbxContent>
                  <w:p>
                    <w:pPr>
                      <w:spacing w:before="110" w:line="144" w:lineRule="auto"/>
                      <w:ind w:left="1656" w:right="150" w:firstLine="7"/>
                      <w:jc w:val="left"/>
                      <w:rPr>
                        <w:rFonts w:ascii="宋体" w:eastAsia="宋体" w:hint="eastAsia"/>
                        <w:sz w:val="42"/>
                      </w:rPr>
                    </w:pPr>
                    <w:r>
                      <w:rPr>
                        <w:rFonts w:ascii="宋体" w:eastAsia="宋体" w:hint="eastAsia"/>
                        <w:sz w:val="42"/>
                      </w:rPr>
                      <w:t>安安</w:t>
                    </w:r>
                  </w:p>
                  <w:p>
                    <w:pPr>
                      <w:spacing w:before="108"/>
                      <w:ind w:left="1656" w:right="0" w:firstLine="0"/>
                      <w:jc w:val="left"/>
                      <w:rPr>
                        <w:rFonts w:ascii="宋体" w:eastAsia="宋体" w:hint="eastAsia"/>
                        <w:b/>
                        <w:sz w:val="42"/>
                      </w:rPr>
                    </w:pPr>
                    <w:r>
                      <w:rPr>
                        <w:rFonts w:ascii="宋体" w:eastAsia="宋体" w:hint="eastAsia"/>
                        <w:b/>
                        <w:w w:val="99"/>
                        <w:sz w:val="42"/>
                      </w:rPr>
                      <w:t>全</w:t>
                    </w:r>
                  </w:p>
                  <w:p>
                    <w:pPr>
                      <w:spacing w:before="45" w:line="498" w:lineRule="exact"/>
                      <w:ind w:left="0" w:right="0" w:firstLine="0"/>
                      <w:jc w:val="left"/>
                      <w:rPr>
                        <w:rFonts w:ascii="宋体" w:eastAsia="宋体" w:hint="eastAsia"/>
                        <w:sz w:val="31"/>
                      </w:rPr>
                    </w:pPr>
                    <w:r>
                      <w:rPr>
                        <w:rFonts w:ascii="宋体" w:eastAsia="宋体" w:hint="eastAsia"/>
                        <w:sz w:val="31"/>
                      </w:rPr>
                      <w:t>拉管第二作</w:t>
                    </w:r>
                    <w:r>
                      <w:rPr>
                        <w:rFonts w:ascii="宋体" w:eastAsia="宋体" w:hint="eastAsia"/>
                        <w:spacing w:val="-244"/>
                        <w:sz w:val="31"/>
                      </w:rPr>
                      <w:t>业</w:t>
                    </w:r>
                    <w:r>
                      <w:rPr>
                        <w:rFonts w:ascii="宋体" w:eastAsia="宋体" w:hint="eastAsia"/>
                        <w:spacing w:val="-414"/>
                        <w:position w:val="-6"/>
                        <w:sz w:val="42"/>
                      </w:rPr>
                      <w:t>员</w:t>
                    </w:r>
                    <w:r>
                      <w:rPr>
                        <w:rFonts w:ascii="宋体" w:eastAsia="宋体" w:hint="eastAsia"/>
                        <w:spacing w:val="-185"/>
                        <w:position w:val="-4"/>
                        <w:sz w:val="42"/>
                      </w:rPr>
                      <w:t>组</w:t>
                    </w:r>
                    <w:r>
                      <w:rPr>
                        <w:rFonts w:ascii="宋体" w:eastAsia="宋体" w:hint="eastAsia"/>
                        <w:sz w:val="31"/>
                      </w:rPr>
                      <w:t>组</w:t>
                    </w:r>
                  </w:p>
                </w:txbxContent>
              </v:textbox>
            </v:shape>
            <v:shape id="_x0000_s1033" type="#_x0000_t202" style="width:488;height:789;left:9228;position:absolute;top:2720" filled="f" stroked="f">
              <v:textbox inset="0,0,0,0">
                <w:txbxContent>
                  <w:p>
                    <w:pPr>
                      <w:spacing w:before="76" w:line="163" w:lineRule="auto"/>
                      <w:ind w:left="46" w:right="18" w:hanging="47"/>
                      <w:jc w:val="left"/>
                      <w:rPr>
                        <w:rFonts w:ascii="宋体" w:eastAsia="宋体" w:hint="eastAsia"/>
                        <w:sz w:val="42"/>
                      </w:rPr>
                    </w:pPr>
                    <w:r>
                      <w:rPr>
                        <w:rFonts w:ascii="宋体" w:eastAsia="宋体" w:hint="eastAsia"/>
                        <w:sz w:val="42"/>
                      </w:rPr>
                      <w:t>设资</w:t>
                    </w:r>
                  </w:p>
                </w:txbxContent>
              </v:textbox>
            </v:shape>
            <v:shape id="_x0000_s1034" type="#_x0000_t202" style="width:442;height:422;left:9228;position:absolute;top:3468"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备</w:t>
                    </w:r>
                  </w:p>
                </w:txbxContent>
              </v:textbox>
            </v:shape>
            <v:shape id="_x0000_s1035" type="#_x0000_t202" style="width:442;height:422;left:9275;position:absolute;top:3685"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料</w:t>
                    </w:r>
                  </w:p>
                </w:txbxContent>
              </v:textbox>
            </v:shape>
            <v:shape id="_x0000_s1036" type="#_x0000_t202" style="width:517;height:1361;left:11288;position:absolute;top:2720" filled="f" stroked="f">
              <v:textbox inset="0,0,0,0">
                <w:txbxContent>
                  <w:p>
                    <w:pPr>
                      <w:spacing w:before="68" w:line="168" w:lineRule="auto"/>
                      <w:ind w:left="0" w:right="18" w:firstLine="75"/>
                      <w:jc w:val="both"/>
                      <w:rPr>
                        <w:rFonts w:ascii="宋体" w:eastAsia="宋体" w:hint="eastAsia"/>
                        <w:sz w:val="42"/>
                      </w:rPr>
                    </w:pPr>
                    <w:r>
                      <w:rPr>
                        <w:rFonts w:ascii="宋体" w:eastAsia="宋体" w:hint="eastAsia"/>
                        <w:sz w:val="42"/>
                      </w:rPr>
                      <w:t>财材</w:t>
                    </w:r>
                    <w:r>
                      <w:rPr>
                        <w:rFonts w:ascii="宋体" w:eastAsia="宋体" w:hint="eastAsia"/>
                        <w:spacing w:val="-346"/>
                        <w:position w:val="-18"/>
                        <w:sz w:val="42"/>
                      </w:rPr>
                      <w:t>料</w:t>
                    </w:r>
                    <w:r>
                      <w:rPr>
                        <w:rFonts w:ascii="宋体" w:eastAsia="宋体" w:hint="eastAsia"/>
                        <w:spacing w:val="-18"/>
                        <w:sz w:val="42"/>
                      </w:rPr>
                      <w:t>务</w:t>
                    </w:r>
                  </w:p>
                </w:txbxContent>
              </v:textbox>
            </v:shape>
            <v:shape id="_x0000_s1037" type="#_x0000_t202" style="width:456;height:1361;left:13513;position:absolute;top:2720" filled="f" stroked="f">
              <v:textbox inset="0,0,0,0">
                <w:txbxContent>
                  <w:p>
                    <w:pPr>
                      <w:spacing w:before="68" w:line="168" w:lineRule="auto"/>
                      <w:ind w:left="0" w:right="18" w:firstLine="14"/>
                      <w:jc w:val="both"/>
                      <w:rPr>
                        <w:rFonts w:ascii="宋体" w:eastAsia="宋体" w:hint="eastAsia"/>
                        <w:sz w:val="42"/>
                      </w:rPr>
                    </w:pPr>
                    <w:r>
                      <w:rPr>
                        <w:rFonts w:ascii="宋体" w:eastAsia="宋体" w:hint="eastAsia"/>
                        <w:sz w:val="42"/>
                      </w:rPr>
                      <w:t>综办</w:t>
                    </w:r>
                    <w:r>
                      <w:rPr>
                        <w:rFonts w:ascii="宋体" w:eastAsia="宋体" w:hint="eastAsia"/>
                        <w:spacing w:val="-407"/>
                        <w:position w:val="-18"/>
                        <w:sz w:val="42"/>
                      </w:rPr>
                      <w:t>事</w:t>
                    </w:r>
                    <w:r>
                      <w:rPr>
                        <w:rFonts w:ascii="宋体" w:eastAsia="宋体" w:hint="eastAsia"/>
                        <w:spacing w:val="-18"/>
                        <w:sz w:val="42"/>
                      </w:rPr>
                      <w:t>合</w:t>
                    </w:r>
                  </w:p>
                </w:txbxContent>
              </v:textbox>
            </v:shape>
            <v:shape id="_x0000_s1038" type="#_x0000_t202" style="width:11704;height:1080;left:2747;position:absolute;top:4222" filled="f" stroked="f">
              <v:textbox inset="0,0,0,0">
                <w:txbxContent>
                  <w:p>
                    <w:pPr>
                      <w:tabs>
                        <w:tab w:val="left" w:pos="8540"/>
                      </w:tabs>
                      <w:spacing w:before="16" w:line="184" w:lineRule="auto"/>
                      <w:ind w:left="5796" w:right="0" w:firstLine="0"/>
                      <w:jc w:val="left"/>
                      <w:rPr>
                        <w:rFonts w:ascii="宋体" w:eastAsia="宋体" w:hint="eastAsia"/>
                        <w:sz w:val="31"/>
                      </w:rPr>
                    </w:pPr>
                    <w:r>
                      <w:rPr>
                        <w:rFonts w:ascii="宋体" w:eastAsia="宋体" w:hint="eastAsia"/>
                        <w:sz w:val="31"/>
                      </w:rPr>
                      <w:t>开槽</w:t>
                    </w:r>
                    <w:r>
                      <w:rPr>
                        <w:rFonts w:ascii="宋体" w:eastAsia="宋体" w:hint="eastAsia"/>
                        <w:spacing w:val="-267"/>
                        <w:sz w:val="31"/>
                      </w:rPr>
                      <w:t>埋</w:t>
                    </w:r>
                    <w:r>
                      <w:rPr>
                        <w:rFonts w:ascii="宋体" w:eastAsia="宋体" w:hint="eastAsia"/>
                        <w:spacing w:val="-375"/>
                        <w:position w:val="-3"/>
                        <w:sz w:val="42"/>
                      </w:rPr>
                      <w:t>组</w:t>
                    </w:r>
                    <w:r>
                      <w:rPr>
                        <w:rFonts w:ascii="宋体" w:eastAsia="宋体" w:hint="eastAsia"/>
                        <w:spacing w:val="-202"/>
                        <w:position w:val="-9"/>
                        <w:sz w:val="42"/>
                      </w:rPr>
                      <w:t>员</w:t>
                    </w:r>
                    <w:r>
                      <w:rPr>
                        <w:rFonts w:ascii="宋体" w:eastAsia="宋体" w:hint="eastAsia"/>
                        <w:sz w:val="31"/>
                      </w:rPr>
                      <w:t>管作业组</w:t>
                      <w:tab/>
                    </w:r>
                    <w:r>
                      <w:rPr>
                        <w:rFonts w:ascii="宋体" w:eastAsia="宋体" w:hint="eastAsia"/>
                        <w:spacing w:val="-346"/>
                        <w:position w:val="-7"/>
                        <w:sz w:val="42"/>
                      </w:rPr>
                      <w:t>员</w:t>
                    </w:r>
                    <w:r>
                      <w:rPr>
                        <w:rFonts w:ascii="宋体" w:eastAsia="宋体" w:hint="eastAsia"/>
                        <w:position w:val="-3"/>
                        <w:sz w:val="42"/>
                      </w:rPr>
                      <w:t>组</w:t>
                    </w:r>
                    <w:r>
                      <w:rPr>
                        <w:rFonts w:ascii="宋体" w:eastAsia="宋体" w:hint="eastAsia"/>
                        <w:spacing w:val="-50"/>
                        <w:position w:val="-3"/>
                        <w:sz w:val="42"/>
                      </w:rPr>
                      <w:t xml:space="preserve"> </w:t>
                    </w:r>
                    <w:r>
                      <w:rPr>
                        <w:rFonts w:ascii="宋体" w:eastAsia="宋体" w:hint="eastAsia"/>
                        <w:position w:val="1"/>
                        <w:sz w:val="31"/>
                      </w:rPr>
                      <w:t>结构物施工</w:t>
                    </w:r>
                    <w:r>
                      <w:rPr>
                        <w:rFonts w:ascii="宋体" w:eastAsia="宋体" w:hint="eastAsia"/>
                        <w:spacing w:val="-284"/>
                        <w:position w:val="1"/>
                        <w:sz w:val="31"/>
                      </w:rPr>
                      <w:t>作</w:t>
                    </w:r>
                    <w:r>
                      <w:rPr>
                        <w:rFonts w:ascii="宋体" w:eastAsia="宋体" w:hint="eastAsia"/>
                        <w:spacing w:val="-407"/>
                        <w:position w:val="-6"/>
                        <w:sz w:val="42"/>
                      </w:rPr>
                      <w:t>员</w:t>
                    </w:r>
                    <w:r>
                      <w:rPr>
                        <w:rFonts w:ascii="宋体" w:eastAsia="宋体" w:hint="eastAsia"/>
                        <w:spacing w:val="-152"/>
                        <w:position w:val="-3"/>
                        <w:sz w:val="42"/>
                      </w:rPr>
                      <w:t>办</w:t>
                    </w:r>
                    <w:r>
                      <w:rPr>
                        <w:rFonts w:ascii="宋体" w:eastAsia="宋体" w:hint="eastAsia"/>
                        <w:position w:val="1"/>
                        <w:sz w:val="31"/>
                      </w:rPr>
                      <w:t>业组</w:t>
                    </w:r>
                  </w:p>
                  <w:p>
                    <w:pPr>
                      <w:spacing w:before="105" w:line="479" w:lineRule="exact"/>
                      <w:ind w:left="0" w:right="0" w:firstLine="0"/>
                      <w:jc w:val="left"/>
                      <w:rPr>
                        <w:sz w:val="42"/>
                      </w:rPr>
                    </w:pPr>
                    <w:r>
                      <w:rPr>
                        <w:sz w:val="42"/>
                      </w:rPr>
                      <w:t>（二</w:t>
                    </w:r>
                    <w:r>
                      <w:rPr>
                        <w:spacing w:val="-213"/>
                        <w:sz w:val="42"/>
                      </w:rPr>
                      <w:t>）</w:t>
                    </w:r>
                    <w:r>
                      <w:rPr>
                        <w:sz w:val="42"/>
                      </w:rPr>
                      <w:t>、质量管理领导小组（见下页图）</w:t>
                    </w:r>
                  </w:p>
                </w:txbxContent>
              </v:textbox>
            </v:shape>
            <v:shape id="_x0000_s1039" type="#_x0000_t202" style="width:12171;height:422;left:2967;position:absolute;top:5816" filled="f" stroked="f">
              <v:textbox inset="0,0,0,0">
                <w:txbxContent>
                  <w:p>
                    <w:pPr>
                      <w:spacing w:before="0" w:line="421" w:lineRule="exact"/>
                      <w:ind w:left="0" w:right="0" w:firstLine="0"/>
                      <w:jc w:val="left"/>
                      <w:rPr>
                        <w:sz w:val="42"/>
                      </w:rPr>
                    </w:pPr>
                    <w:r>
                      <w:rPr>
                        <w:spacing w:val="-6"/>
                        <w:sz w:val="42"/>
                      </w:rPr>
                      <w:t>建立由项目经理任组长，生产经理和技术负责人为副组长，专职质</w:t>
                    </w:r>
                  </w:p>
                </w:txbxContent>
              </v:textbox>
            </v:shape>
            <v:shape id="_x0000_s1040" type="#_x0000_t202" style="width:13078;height:422;left:2128;position:absolute;top:6752" filled="f" stroked="f">
              <v:textbox inset="0,0,0,0">
                <w:txbxContent>
                  <w:p>
                    <w:pPr>
                      <w:spacing w:before="0" w:line="421" w:lineRule="exact"/>
                      <w:ind w:left="0" w:right="0" w:firstLine="0"/>
                      <w:jc w:val="left"/>
                      <w:rPr>
                        <w:sz w:val="42"/>
                      </w:rPr>
                    </w:pPr>
                    <w:r>
                      <w:rPr>
                        <w:sz w:val="42"/>
                      </w:rPr>
                      <w:t>检员中间控制，队组基层自我检查的三级质量管理体系，做到全点、全</w:t>
                    </w:r>
                  </w:p>
                </w:txbxContent>
              </v:textbox>
            </v:shape>
            <w10:wrap type="topAndBottom"/>
          </v:group>
        </w:pict>
      </w:r>
    </w:p>
    <w:p>
      <w:pPr>
        <w:pStyle w:val="BodyText"/>
        <w:spacing w:before="89" w:line="417" w:lineRule="auto"/>
        <w:ind w:right="993"/>
      </w:pPr>
      <w:r>
        <w:t>面、全过程控制质量，坚持每天的质量例会制度，发现问题及时纠正， 做到前道工序不优良，后道工序不施工。</w:t>
      </w:r>
    </w:p>
    <w:p>
      <w:pPr>
        <w:pStyle w:val="BodyText"/>
        <w:spacing w:line="657" w:lineRule="exact"/>
        <w:ind w:left="83" w:right="465"/>
        <w:jc w:val="center"/>
        <w:rPr>
          <w:rFonts w:ascii="微软雅黑" w:eastAsia="微软雅黑" w:hint="eastAsia"/>
        </w:rPr>
      </w:pPr>
      <w:r>
        <w:drawing>
          <wp:anchor distT="0" distB="0" distL="0" distR="0" simplePos="0" relativeHeight="251660288" behindDoc="1" locked="0" layoutInCell="1" allowOverlap="1">
            <wp:simplePos x="0" y="0"/>
            <wp:positionH relativeFrom="page">
              <wp:posOffset>3403600</wp:posOffset>
            </wp:positionH>
            <wp:positionV relativeFrom="paragraph">
              <wp:posOffset>564721</wp:posOffset>
            </wp:positionV>
            <wp:extent cx="4127500" cy="6286500"/>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4127500" cy="6286500"/>
                    </a:xfrm>
                    <a:prstGeom prst="rect">
                      <a:avLst/>
                    </a:prstGeom>
                  </pic:spPr>
                </pic:pic>
              </a:graphicData>
            </a:graphic>
          </wp:anchor>
        </w:drawing>
      </w:r>
      <w:r>
        <w:rPr>
          <w:rFonts w:ascii="微软雅黑" w:eastAsia="微软雅黑" w:hint="eastAsia"/>
          <w:spacing w:val="64"/>
        </w:rPr>
        <w:t>质量管理领导小组</w:t>
      </w:r>
    </w:p>
    <w:p>
      <w:pPr>
        <w:pStyle w:val="BodyText"/>
        <w:spacing w:before="9"/>
        <w:ind w:left="0"/>
        <w:rPr>
          <w:rFonts w:ascii="微软雅黑"/>
          <w:sz w:val="32"/>
        </w:rPr>
      </w:pPr>
    </w:p>
    <w:p>
      <w:pPr>
        <w:pStyle w:val="BodyText"/>
        <w:ind w:left="24" w:right="299"/>
        <w:jc w:val="center"/>
        <w:rPr>
          <w:rFonts w:ascii="宋体" w:eastAsia="宋体" w:hint="eastAsia"/>
        </w:rPr>
      </w:pPr>
      <w:r>
        <w:rPr>
          <w:rFonts w:ascii="宋体" w:eastAsia="宋体" w:hint="eastAsia"/>
        </w:rPr>
        <w:t>组长</w:t>
      </w:r>
    </w:p>
    <w:p>
      <w:pPr>
        <w:pStyle w:val="BodyText"/>
        <w:ind w:left="0"/>
        <w:rPr>
          <w:rFonts w:ascii="宋体"/>
          <w:sz w:val="20"/>
        </w:rPr>
      </w:pPr>
    </w:p>
    <w:p>
      <w:pPr>
        <w:pStyle w:val="BodyText"/>
        <w:ind w:left="0"/>
        <w:rPr>
          <w:rFonts w:ascii="宋体"/>
          <w:sz w:val="20"/>
        </w:rPr>
      </w:pPr>
    </w:p>
    <w:p>
      <w:pPr>
        <w:pStyle w:val="BodyText"/>
        <w:spacing w:before="1"/>
        <w:ind w:left="0"/>
        <w:rPr>
          <w:rFonts w:ascii="宋体"/>
          <w:sz w:val="29"/>
        </w:rPr>
      </w:pPr>
    </w:p>
    <w:p>
      <w:pPr>
        <w:pStyle w:val="BodyText"/>
        <w:spacing w:before="42" w:line="411" w:lineRule="exact"/>
        <w:ind w:left="72" w:right="299"/>
        <w:jc w:val="center"/>
        <w:rPr>
          <w:rFonts w:ascii="宋体" w:eastAsia="宋体" w:hint="eastAsia"/>
        </w:rPr>
      </w:pPr>
      <w:r>
        <w:drawing>
          <wp:anchor distT="0" distB="0" distL="0" distR="0" simplePos="0" relativeHeight="251658240" behindDoc="1" locked="0" layoutInCell="1" allowOverlap="1">
            <wp:simplePos x="0" y="0"/>
            <wp:positionH relativeFrom="page">
              <wp:posOffset>1854200</wp:posOffset>
            </wp:positionH>
            <wp:positionV relativeFrom="paragraph">
              <wp:posOffset>120522</wp:posOffset>
            </wp:positionV>
            <wp:extent cx="698500" cy="50292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698500" cy="50292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8369300</wp:posOffset>
            </wp:positionH>
            <wp:positionV relativeFrom="paragraph">
              <wp:posOffset>120522</wp:posOffset>
            </wp:positionV>
            <wp:extent cx="711200" cy="50165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7" cstate="print"/>
                    <a:stretch>
                      <a:fillRect/>
                    </a:stretch>
                  </pic:blipFill>
                  <pic:spPr>
                    <a:xfrm>
                      <a:off x="0" y="0"/>
                      <a:ext cx="711200" cy="5016500"/>
                    </a:xfrm>
                    <a:prstGeom prst="rect">
                      <a:avLst/>
                    </a:prstGeom>
                  </pic:spPr>
                </pic:pic>
              </a:graphicData>
            </a:graphic>
          </wp:anchor>
        </w:drawing>
      </w:r>
      <w:r>
        <w:rPr>
          <w:rFonts w:ascii="宋体" w:eastAsia="宋体" w:hint="eastAsia"/>
        </w:rPr>
        <w:t>副组长</w:t>
      </w:r>
    </w:p>
    <w:p>
      <w:pPr>
        <w:pStyle w:val="BodyText"/>
        <w:tabs>
          <w:tab w:val="left" w:pos="2429"/>
          <w:tab w:val="left" w:pos="5130"/>
          <w:tab w:val="left" w:pos="7831"/>
          <w:tab w:val="left" w:pos="10262"/>
        </w:tabs>
        <w:spacing w:line="411" w:lineRule="exact"/>
        <w:ind w:left="0" w:right="465"/>
        <w:jc w:val="center"/>
        <w:rPr>
          <w:rFonts w:ascii="宋体" w:eastAsia="宋体" w:hint="eastAsia"/>
        </w:rPr>
      </w:pPr>
      <w:r>
        <w:rPr>
          <w:rFonts w:ascii="宋体" w:eastAsia="宋体" w:hint="eastAsia"/>
        </w:rPr>
        <w:t>质</w:t>
        <w:tab/>
        <w:t>施</w:t>
        <w:tab/>
        <w:t>资</w:t>
        <w:tab/>
        <w:t>材</w:t>
        <w:tab/>
        <w:t>设</w:t>
      </w:r>
    </w:p>
    <w:p>
      <w:pPr>
        <w:pStyle w:val="BodyText"/>
        <w:tabs>
          <w:tab w:val="left" w:pos="2429"/>
          <w:tab w:val="left" w:pos="5130"/>
          <w:tab w:val="left" w:pos="7831"/>
          <w:tab w:val="left" w:pos="10262"/>
        </w:tabs>
        <w:spacing w:before="64" w:line="424" w:lineRule="exact"/>
        <w:ind w:left="0" w:right="465"/>
        <w:jc w:val="center"/>
        <w:rPr>
          <w:rFonts w:ascii="宋体" w:eastAsia="宋体" w:hint="eastAsia"/>
        </w:rPr>
      </w:pPr>
      <w:r>
        <w:rPr>
          <w:rFonts w:ascii="宋体" w:eastAsia="宋体" w:hint="eastAsia"/>
        </w:rPr>
        <w:t>检</w:t>
        <w:tab/>
        <w:t>工</w:t>
        <w:tab/>
        <w:t>料</w:t>
        <w:tab/>
        <w:t>料</w:t>
        <w:tab/>
        <w:t>备</w:t>
      </w:r>
    </w:p>
    <w:p>
      <w:pPr>
        <w:pStyle w:val="BodyText"/>
        <w:spacing w:line="232" w:lineRule="exact"/>
        <w:ind w:left="209" w:right="299"/>
        <w:jc w:val="center"/>
        <w:rPr>
          <w:rFonts w:ascii="宋体" w:eastAsia="宋体" w:hint="eastAsia"/>
        </w:rPr>
      </w:pPr>
      <w:r>
        <w:rPr>
          <w:rFonts w:ascii="宋体" w:eastAsia="宋体" w:hint="eastAsia"/>
        </w:rPr>
        <w:t>各施工班组</w:t>
      </w:r>
    </w:p>
    <w:p>
      <w:pPr>
        <w:pStyle w:val="BodyText"/>
        <w:tabs>
          <w:tab w:val="left" w:pos="2429"/>
          <w:tab w:val="left" w:pos="5130"/>
          <w:tab w:val="left" w:pos="7831"/>
          <w:tab w:val="left" w:pos="10262"/>
        </w:tabs>
        <w:spacing w:line="360" w:lineRule="exact"/>
        <w:ind w:left="0" w:right="465"/>
        <w:jc w:val="center"/>
        <w:rPr>
          <w:rFonts w:ascii="宋体" w:eastAsia="宋体" w:hint="eastAsia"/>
        </w:rPr>
      </w:pPr>
      <w:r>
        <w:rPr>
          <w:rFonts w:ascii="宋体" w:eastAsia="宋体" w:hint="eastAsia"/>
        </w:rPr>
        <w:t>员</w:t>
        <w:tab/>
        <w:t>员</w:t>
        <w:tab/>
        <w:t>员</w:t>
        <w:tab/>
        <w:t>员</w:t>
        <w:tab/>
        <w:t>员</w:t>
      </w:r>
    </w:p>
    <w:p>
      <w:pPr>
        <w:pStyle w:val="BodyText"/>
        <w:spacing w:line="415" w:lineRule="exact"/>
        <w:ind w:left="1447"/>
      </w:pPr>
      <w:r>
        <w:t>（三</w:t>
      </w:r>
      <w:r>
        <w:rPr>
          <w:spacing w:val="-213"/>
        </w:rPr>
        <w:t>）</w:t>
      </w:r>
      <w:r>
        <w:t>、安全管理领导小组（见下页图）</w:t>
      </w:r>
    </w:p>
    <w:p>
      <w:pPr>
        <w:pStyle w:val="BodyText"/>
        <w:spacing w:before="10"/>
        <w:ind w:left="0"/>
        <w:rPr>
          <w:sz w:val="27"/>
        </w:rPr>
      </w:pPr>
    </w:p>
    <w:p>
      <w:pPr>
        <w:pStyle w:val="BodyText"/>
        <w:spacing w:before="43" w:line="417" w:lineRule="auto"/>
        <w:ind w:right="1066" w:firstLine="856"/>
        <w:jc w:val="both"/>
      </w:pPr>
      <w:r>
        <w:rPr>
          <w:spacing w:val="-11"/>
        </w:rPr>
        <w:t>成立以项目经理任组长，有关部门负责人、技术人员及各施工队组</w:t>
      </w:r>
      <w:r>
        <w:rPr>
          <w:spacing w:val="-16"/>
        </w:rPr>
        <w:t>生产骨干参加的安全生产领导小组，并设专兼职安全员，负责施工过程</w:t>
      </w:r>
      <w:r>
        <w:t>中的安全教育，安全措施的制定落实，检查工作，确保安全生产。</w:t>
      </w:r>
    </w:p>
    <w:p>
      <w:pPr>
        <w:pStyle w:val="BodyText"/>
        <w:spacing w:line="656" w:lineRule="exact"/>
        <w:ind w:left="83" w:right="465"/>
        <w:jc w:val="center"/>
        <w:rPr>
          <w:rFonts w:ascii="微软雅黑" w:eastAsia="微软雅黑" w:hint="eastAsia"/>
        </w:rPr>
      </w:pPr>
      <w:r>
        <w:rPr>
          <w:rFonts w:ascii="微软雅黑" w:eastAsia="微软雅黑" w:hint="eastAsia"/>
          <w:spacing w:val="64"/>
        </w:rPr>
        <w:t>安全管理领导小组</w:t>
      </w:r>
    </w:p>
    <w:p>
      <w:pPr>
        <w:spacing w:after="0" w:line="656" w:lineRule="exact"/>
        <w:jc w:val="center"/>
        <w:rPr>
          <w:rFonts w:ascii="微软雅黑" w:eastAsia="微软雅黑" w:hint="eastAsia"/>
        </w:rPr>
        <w:sectPr>
          <w:pgSz w:w="17860" w:h="25260"/>
          <w:pgMar w:top="2000" w:right="1680" w:bottom="280" w:left="1300" w:header="708" w:footer="708"/>
          <w:pgNumType w:start="10"/>
          <w:cols w:space="708"/>
        </w:sectPr>
      </w:pPr>
    </w:p>
    <w:p>
      <w:pPr>
        <w:pStyle w:val="BodyText"/>
        <w:spacing w:before="14" w:after="1"/>
        <w:ind w:left="0"/>
        <w:rPr>
          <w:rFonts w:ascii="微软雅黑"/>
          <w:sz w:val="8"/>
        </w:rPr>
      </w:pPr>
    </w:p>
    <w:p>
      <w:pPr>
        <w:pStyle w:val="BodyText"/>
        <w:ind w:left="1238"/>
        <w:rPr>
          <w:rFonts w:ascii="微软雅黑"/>
          <w:sz w:val="20"/>
        </w:rPr>
      </w:pPr>
      <w:r>
        <w:rPr>
          <w:rFonts w:ascii="微软雅黑"/>
          <w:sz w:val="20"/>
        </w:rPr>
        <w:pict>
          <v:group id="_x0000_i1041" style="width:629.1pt;height:236pt;mso-position-horizontal-relative:char;mso-position-vertical-relative:line" coordorigin="0,0" coordsize="12582,4720">
            <v:shape id="_x0000_s1042" type="#_x0000_t75" style="width:12200;height:4720;left:381;position:absolute" stroked="f">
              <v:imagedata r:id="rId8" o:title=""/>
            </v:shape>
            <v:shape id="_x0000_s1043" type="#_x0000_t202" style="width:3922;height:1376;left:4057;position:absolute;top:669" filled="f" stroked="f">
              <v:textbox inset="0,0,0,0">
                <w:txbxContent>
                  <w:p>
                    <w:pPr>
                      <w:spacing w:before="0" w:line="448" w:lineRule="exact"/>
                      <w:ind w:left="662" w:right="207" w:firstLine="0"/>
                      <w:jc w:val="center"/>
                      <w:rPr>
                        <w:rFonts w:ascii="宋体" w:eastAsia="宋体" w:hint="eastAsia"/>
                        <w:sz w:val="42"/>
                      </w:rPr>
                    </w:pPr>
                    <w:r>
                      <w:rPr>
                        <w:rFonts w:ascii="宋体" w:eastAsia="宋体" w:hint="eastAsia"/>
                        <w:sz w:val="42"/>
                      </w:rPr>
                      <w:t>组长</w:t>
                    </w:r>
                  </w:p>
                  <w:p>
                    <w:pPr>
                      <w:spacing w:before="0" w:line="595" w:lineRule="exact"/>
                      <w:ind w:left="189" w:right="207" w:firstLine="0"/>
                      <w:jc w:val="center"/>
                      <w:rPr>
                        <w:rFonts w:ascii="微软雅黑" w:eastAsia="微软雅黑" w:hint="eastAsia"/>
                        <w:sz w:val="42"/>
                      </w:rPr>
                    </w:pPr>
                    <w:r>
                      <w:rPr>
                        <w:rFonts w:ascii="微软雅黑" w:eastAsia="微软雅黑" w:hint="eastAsia"/>
                        <w:sz w:val="42"/>
                      </w:rPr>
                      <w:t>五、 施工总体部署</w:t>
                    </w:r>
                  </w:p>
                  <w:p>
                    <w:pPr>
                      <w:spacing w:before="0" w:line="333" w:lineRule="exact"/>
                      <w:ind w:left="201" w:right="207" w:firstLine="0"/>
                      <w:jc w:val="center"/>
                      <w:rPr>
                        <w:rFonts w:ascii="宋体" w:eastAsia="宋体" w:hint="eastAsia"/>
                        <w:sz w:val="42"/>
                      </w:rPr>
                    </w:pPr>
                    <w:r>
                      <w:rPr>
                        <w:rFonts w:ascii="宋体" w:eastAsia="宋体" w:hint="eastAsia"/>
                        <w:sz w:val="42"/>
                      </w:rPr>
                      <w:t>副组长</w:t>
                    </w:r>
                  </w:p>
                </w:txbxContent>
              </v:textbox>
            </v:shape>
            <v:shape id="_x0000_s1044" type="#_x0000_t202" style="width:2126;height:422;left:1886;position:absolute;top:243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专职安全员</w:t>
                    </w:r>
                  </w:p>
                </w:txbxContent>
              </v:textbox>
            </v:shape>
            <v:shape id="_x0000_s1045" type="#_x0000_t202" style="width:2126;height:422;left:8907;position:absolute;top:243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施工技术组</w:t>
                    </w:r>
                  </w:p>
                </w:txbxContent>
              </v:textbox>
            </v:shape>
            <v:shape id="_x0000_s1046" type="#_x0000_t202" style="width:4020;height:422;position:absolute;top:3959" filled="f" stroked="f">
              <v:textbox inset="0,0,0,0">
                <w:txbxContent>
                  <w:p>
                    <w:pPr>
                      <w:spacing w:before="0" w:line="421" w:lineRule="exact"/>
                      <w:ind w:left="0" w:right="0" w:firstLine="0"/>
                      <w:jc w:val="left"/>
                      <w:rPr>
                        <w:sz w:val="42"/>
                      </w:rPr>
                    </w:pPr>
                    <w:r>
                      <w:rPr>
                        <w:sz w:val="42"/>
                      </w:rPr>
                      <w:t>（四</w:t>
                    </w:r>
                    <w:r>
                      <w:rPr>
                        <w:spacing w:val="-213"/>
                        <w:sz w:val="42"/>
                      </w:rPr>
                      <w:t>）</w:t>
                    </w:r>
                    <w:r>
                      <w:rPr>
                        <w:sz w:val="42"/>
                      </w:rPr>
                      <w:t>、技术管理措施</w:t>
                    </w:r>
                  </w:p>
                </w:txbxContent>
              </v:textbox>
            </v:shape>
            <v:shape id="_x0000_s1047" type="#_x0000_t202" style="width:2969;height:422;left:4705;position:absolute;top:3711"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各施工班组工人</w:t>
                    </w:r>
                  </w:p>
                </w:txbxContent>
              </v:textbox>
            </v:shape>
            <w10:wrap type="none"/>
          </v:group>
        </w:pict>
      </w:r>
    </w:p>
    <w:p>
      <w:pPr>
        <w:pStyle w:val="BodyText"/>
        <w:spacing w:before="108"/>
        <w:ind w:left="1667"/>
      </w:pPr>
      <w:r>
        <w:t>1、实行项目工程师负责制，全面解决处理施工中的问题。</w:t>
      </w:r>
    </w:p>
    <w:p>
      <w:pPr>
        <w:pStyle w:val="BodyText"/>
        <w:spacing w:before="1"/>
        <w:ind w:left="0"/>
        <w:rPr>
          <w:sz w:val="31"/>
        </w:rPr>
      </w:pPr>
    </w:p>
    <w:p>
      <w:pPr>
        <w:pStyle w:val="BodyText"/>
        <w:ind w:left="1667"/>
      </w:pPr>
      <w:r>
        <w:t>2、技术管理流程图（见下页图</w:t>
      </w:r>
      <w:r>
        <w:rPr>
          <w:spacing w:val="-224"/>
        </w:rPr>
        <w:t>）</w:t>
      </w:r>
      <w:r>
        <w:t>。</w:t>
      </w:r>
    </w:p>
    <w:p>
      <w:pPr>
        <w:pStyle w:val="BodyText"/>
        <w:spacing w:before="11"/>
        <w:ind w:left="0"/>
        <w:rPr>
          <w:sz w:val="38"/>
        </w:rPr>
      </w:pPr>
    </w:p>
    <w:p>
      <w:pPr>
        <w:pStyle w:val="BodyText"/>
        <w:spacing w:before="1"/>
        <w:ind w:left="84" w:right="465"/>
        <w:jc w:val="center"/>
      </w:pPr>
      <w:r>
        <w:rPr>
          <w:spacing w:val="64"/>
        </w:rPr>
        <w:t>技术管理流程图</w:t>
      </w:r>
    </w:p>
    <w:p>
      <w:pPr>
        <w:pStyle w:val="BodyText"/>
        <w:ind w:left="0"/>
        <w:rPr>
          <w:sz w:val="20"/>
        </w:rPr>
      </w:pPr>
    </w:p>
    <w:p>
      <w:pPr>
        <w:pStyle w:val="BodyText"/>
        <w:spacing w:before="8"/>
        <w:ind w:left="0"/>
        <w:rPr>
          <w:sz w:val="13"/>
        </w:rPr>
      </w:pPr>
      <w:r>
        <w:pict>
          <v:group id="_x0000_s1048" style="width:667.6pt;height:402pt;margin-top:10.72pt;margin-left:106.42pt;mso-position-horizontal-relative:page;mso-wrap-distance-left:0;mso-wrap-distance-right:0;position:absolute;z-index:-251654144" coordorigin="2128,214" coordsize="13352,8040">
            <v:shape id="_x0000_s1049" type="#_x0000_t75" style="width:13200;height:8040;left:2280;position:absolute;top:214" stroked="f">
              <v:imagedata r:id="rId9" o:title=""/>
            </v:shape>
            <v:shape id="_x0000_s1050" type="#_x0000_t202" style="width:2969;height:1088;left:3111;position:absolute;top:498" filled="f" stroked="f">
              <v:textbox inset="0,0,0,0">
                <w:txbxContent>
                  <w:p>
                    <w:pPr>
                      <w:spacing w:before="0" w:line="480" w:lineRule="exact"/>
                      <w:ind w:left="0" w:right="0" w:firstLine="0"/>
                      <w:jc w:val="left"/>
                      <w:rPr>
                        <w:sz w:val="42"/>
                      </w:rPr>
                    </w:pPr>
                    <w:r>
                      <w:rPr>
                        <w:sz w:val="42"/>
                      </w:rPr>
                      <w:t>建设、设计监理</w:t>
                    </w:r>
                  </w:p>
                  <w:p>
                    <w:pPr>
                      <w:spacing w:before="59" w:line="548" w:lineRule="exact"/>
                      <w:ind w:left="208" w:right="0" w:firstLine="0"/>
                      <w:jc w:val="left"/>
                      <w:rPr>
                        <w:sz w:val="42"/>
                      </w:rPr>
                    </w:pPr>
                    <w:r>
                      <w:rPr>
                        <w:sz w:val="42"/>
                      </w:rPr>
                      <w:t>单位技术</w:t>
                    </w:r>
                    <w:r>
                      <w:rPr>
                        <w:spacing w:val="-314"/>
                        <w:sz w:val="42"/>
                      </w:rPr>
                      <w:t>指</w:t>
                    </w:r>
                    <w:r>
                      <w:rPr>
                        <w:spacing w:val="-108"/>
                        <w:position w:val="-6"/>
                        <w:sz w:val="42"/>
                      </w:rPr>
                      <w:t>安</w:t>
                    </w:r>
                    <w:r>
                      <w:rPr>
                        <w:sz w:val="42"/>
                      </w:rPr>
                      <w:t>令</w:t>
                    </w:r>
                  </w:p>
                </w:txbxContent>
              </v:textbox>
            </v:shape>
            <v:shape id="_x0000_s1051" type="#_x0000_t202" style="width:1705;height:422;left:7867;position:absolute;top:815" filled="f" stroked="f">
              <v:textbox inset="0,0,0,0">
                <w:txbxContent>
                  <w:p>
                    <w:pPr>
                      <w:spacing w:before="0" w:line="421" w:lineRule="exact"/>
                      <w:ind w:left="0" w:right="0" w:firstLine="0"/>
                      <w:jc w:val="left"/>
                      <w:rPr>
                        <w:sz w:val="42"/>
                      </w:rPr>
                    </w:pPr>
                    <w:r>
                      <w:rPr>
                        <w:sz w:val="42"/>
                      </w:rPr>
                      <w:t>项目经理</w:t>
                    </w:r>
                  </w:p>
                </w:txbxContent>
              </v:textbox>
            </v:shape>
            <v:shape id="_x0000_s1052" type="#_x0000_t202" style="width:2969;height:796;left:11723;position:absolute;top:764" filled="f" stroked="f">
              <v:textbox inset="0,0,0,0">
                <w:txbxContent>
                  <w:p>
                    <w:pPr>
                      <w:spacing w:before="68" w:line="168" w:lineRule="auto"/>
                      <w:ind w:left="86" w:right="18" w:hanging="87"/>
                      <w:jc w:val="left"/>
                      <w:rPr>
                        <w:sz w:val="42"/>
                      </w:rPr>
                    </w:pPr>
                    <w:r>
                      <w:rPr>
                        <w:sz w:val="42"/>
                      </w:rPr>
                      <w:t>总公司技术指令质</w:t>
                    </w:r>
                  </w:p>
                </w:txbxContent>
              </v:textbox>
            </v:shape>
            <v:shape id="_x0000_s1053" type="#_x0000_t202" style="width:442;height:422;left:2747;position:absolute;top:2694" filled="f" stroked="f">
              <v:textbox inset="0,0,0,0">
                <w:txbxContent>
                  <w:p>
                    <w:pPr>
                      <w:spacing w:before="0" w:line="421" w:lineRule="exact"/>
                      <w:ind w:left="0" w:right="0" w:firstLine="0"/>
                      <w:jc w:val="left"/>
                      <w:rPr>
                        <w:sz w:val="42"/>
                      </w:rPr>
                    </w:pPr>
                    <w:r>
                      <w:rPr>
                        <w:w w:val="100"/>
                        <w:sz w:val="42"/>
                      </w:rPr>
                      <w:t>材</w:t>
                    </w:r>
                  </w:p>
                </w:txbxContent>
              </v:textbox>
            </v:shape>
            <v:shape id="_x0000_s1054" type="#_x0000_t202" style="width:442;height:422;left:2747;position:absolute;top:3630" filled="f" stroked="f">
              <v:textbox inset="0,0,0,0">
                <w:txbxContent>
                  <w:p>
                    <w:pPr>
                      <w:spacing w:before="0" w:line="421" w:lineRule="exact"/>
                      <w:ind w:left="0" w:right="0" w:firstLine="0"/>
                      <w:jc w:val="left"/>
                      <w:rPr>
                        <w:sz w:val="42"/>
                      </w:rPr>
                    </w:pPr>
                    <w:r>
                      <w:rPr>
                        <w:w w:val="100"/>
                        <w:sz w:val="42"/>
                      </w:rPr>
                      <w:t>料</w:t>
                    </w:r>
                  </w:p>
                </w:txbxContent>
              </v:textbox>
            </v:shape>
            <v:shape id="_x0000_s1055" type="#_x0000_t202" style="width:964;height:1585;left:4590;position:absolute;top:2100" filled="f" stroked="f">
              <v:textbox inset="0,0,0,0">
                <w:txbxContent>
                  <w:p>
                    <w:pPr>
                      <w:spacing w:before="0" w:line="480" w:lineRule="exact"/>
                      <w:ind w:left="521" w:right="0" w:firstLine="0"/>
                      <w:jc w:val="left"/>
                      <w:rPr>
                        <w:sz w:val="42"/>
                      </w:rPr>
                    </w:pPr>
                    <w:r>
                      <w:rPr>
                        <w:w w:val="100"/>
                        <w:sz w:val="42"/>
                      </w:rPr>
                      <w:t>全</w:t>
                    </w:r>
                  </w:p>
                  <w:p>
                    <w:pPr>
                      <w:spacing w:before="246" w:line="144" w:lineRule="auto"/>
                      <w:ind w:left="0" w:right="18" w:firstLine="496"/>
                      <w:jc w:val="left"/>
                      <w:rPr>
                        <w:sz w:val="42"/>
                      </w:rPr>
                    </w:pPr>
                    <w:r>
                      <w:rPr>
                        <w:sz w:val="42"/>
                      </w:rPr>
                      <w:t>试</w:t>
                    </w:r>
                    <w:r>
                      <w:rPr>
                        <w:spacing w:val="100"/>
                        <w:position w:val="-22"/>
                        <w:sz w:val="42"/>
                      </w:rPr>
                      <w:t>雨</w:t>
                    </w:r>
                    <w:r>
                      <w:rPr>
                        <w:spacing w:val="-18"/>
                        <w:sz w:val="42"/>
                      </w:rPr>
                      <w:t>组</w:t>
                    </w:r>
                  </w:p>
                </w:txbxContent>
              </v:textbox>
            </v:shape>
            <v:shape id="_x0000_s1056" type="#_x0000_t202" style="width:442;height:422;left:7453;position:absolute;top:2694" filled="f" stroked="f">
              <v:textbox inset="0,0,0,0">
                <w:txbxContent>
                  <w:p>
                    <w:pPr>
                      <w:spacing w:before="0" w:line="421" w:lineRule="exact"/>
                      <w:ind w:left="0" w:right="0" w:firstLine="0"/>
                      <w:jc w:val="left"/>
                      <w:rPr>
                        <w:sz w:val="42"/>
                      </w:rPr>
                    </w:pPr>
                    <w:r>
                      <w:rPr>
                        <w:w w:val="100"/>
                        <w:sz w:val="42"/>
                      </w:rPr>
                      <w:t>测</w:t>
                    </w:r>
                  </w:p>
                </w:txbxContent>
              </v:textbox>
            </v:shape>
            <v:shape id="_x0000_s1057" type="#_x0000_t202" style="width:442;height:2222;left:8623;position:absolute;top:1023" filled="f" stroked="f">
              <v:textbox inset="0,0,0,0">
                <w:txbxContent>
                  <w:p>
                    <w:pPr>
                      <w:spacing w:before="0" w:line="480" w:lineRule="exact"/>
                      <w:ind w:left="0" w:right="0" w:firstLine="0"/>
                      <w:jc w:val="left"/>
                      <w:rPr>
                        <w:sz w:val="42"/>
                      </w:rPr>
                    </w:pPr>
                    <w:r>
                      <w:rPr>
                        <w:w w:val="100"/>
                        <w:sz w:val="42"/>
                      </w:rPr>
                      <w:t>施</w:t>
                    </w:r>
                  </w:p>
                  <w:p>
                    <w:pPr>
                      <w:spacing w:before="63"/>
                      <w:ind w:left="0" w:right="0" w:firstLine="0"/>
                      <w:jc w:val="left"/>
                      <w:rPr>
                        <w:sz w:val="42"/>
                      </w:rPr>
                    </w:pPr>
                    <w:r>
                      <w:rPr>
                        <w:w w:val="100"/>
                        <w:sz w:val="42"/>
                      </w:rPr>
                      <w:t>工</w:t>
                    </w:r>
                  </w:p>
                  <w:p>
                    <w:pPr>
                      <w:spacing w:before="1" w:line="600" w:lineRule="atLeast"/>
                      <w:ind w:left="0" w:right="18" w:firstLine="0"/>
                      <w:jc w:val="left"/>
                      <w:rPr>
                        <w:sz w:val="42"/>
                      </w:rPr>
                    </w:pPr>
                    <w:r>
                      <w:rPr>
                        <w:sz w:val="42"/>
                      </w:rPr>
                      <w:t>技术</w:t>
                    </w:r>
                  </w:p>
                </w:txbxContent>
              </v:textbox>
            </v:shape>
            <v:shape id="_x0000_s1058" type="#_x0000_t202" style="width:442;height:422;left:9769;position:absolute;top:2694" filled="f" stroked="f">
              <v:textbox inset="0,0,0,0">
                <w:txbxContent>
                  <w:p>
                    <w:pPr>
                      <w:spacing w:before="0" w:line="421" w:lineRule="exact"/>
                      <w:ind w:left="0" w:right="0" w:firstLine="0"/>
                      <w:jc w:val="left"/>
                      <w:rPr>
                        <w:sz w:val="42"/>
                      </w:rPr>
                    </w:pPr>
                    <w:r>
                      <w:rPr>
                        <w:w w:val="100"/>
                        <w:sz w:val="42"/>
                      </w:rPr>
                      <w:t>技</w:t>
                    </w:r>
                  </w:p>
                </w:txbxContent>
              </v:textbox>
            </v:shape>
            <v:shape id="_x0000_s1059" type="#_x0000_t202" style="width:442;height:422;left:4590;position:absolute;top:3861" filled="f" stroked="f">
              <v:textbox inset="0,0,0,0">
                <w:txbxContent>
                  <w:p>
                    <w:pPr>
                      <w:spacing w:before="0" w:line="421" w:lineRule="exact"/>
                      <w:ind w:left="0" w:right="0" w:firstLine="0"/>
                      <w:jc w:val="left"/>
                      <w:rPr>
                        <w:sz w:val="42"/>
                      </w:rPr>
                    </w:pPr>
                    <w:r>
                      <w:rPr>
                        <w:w w:val="100"/>
                        <w:sz w:val="42"/>
                      </w:rPr>
                      <w:t>、</w:t>
                    </w:r>
                  </w:p>
                </w:txbxContent>
              </v:textbox>
            </v:shape>
            <v:shape id="_x0000_s1060" type="#_x0000_t202" style="width:442;height:422;left:5087;position:absolute;top:3652" filled="f" stroked="f">
              <v:textbox inset="0,0,0,0">
                <w:txbxContent>
                  <w:p>
                    <w:pPr>
                      <w:spacing w:before="0" w:line="421" w:lineRule="exact"/>
                      <w:ind w:left="0" w:right="0" w:firstLine="0"/>
                      <w:jc w:val="left"/>
                      <w:rPr>
                        <w:sz w:val="42"/>
                      </w:rPr>
                    </w:pPr>
                    <w:r>
                      <w:rPr>
                        <w:w w:val="100"/>
                        <w:sz w:val="42"/>
                      </w:rPr>
                      <w:t>验</w:t>
                    </w:r>
                  </w:p>
                </w:txbxContent>
              </v:textbox>
            </v:shape>
            <v:shape id="_x0000_s1061" type="#_x0000_t202" style="width:2613;height:598;left:8598;position:absolute;top:3663" filled="f" stroked="f">
              <v:textbox inset="0,0,0,0">
                <w:txbxContent>
                  <w:p>
                    <w:pPr>
                      <w:spacing w:before="0" w:line="189" w:lineRule="auto"/>
                      <w:ind w:left="0" w:right="0" w:firstLine="0"/>
                      <w:jc w:val="left"/>
                      <w:rPr>
                        <w:sz w:val="42"/>
                      </w:rPr>
                    </w:pPr>
                    <w:r>
                      <w:rPr>
                        <w:spacing w:val="-245"/>
                        <w:sz w:val="42"/>
                      </w:rPr>
                      <w:t>工</w:t>
                    </w:r>
                    <w:r>
                      <w:rPr>
                        <w:spacing w:val="-177"/>
                        <w:position w:val="-12"/>
                        <w:sz w:val="42"/>
                      </w:rPr>
                      <w:t>讯</w:t>
                    </w:r>
                    <w:r>
                      <w:rPr>
                        <w:spacing w:val="16"/>
                        <w:sz w:val="42"/>
                      </w:rPr>
                      <w:t>总体部署</w:t>
                    </w:r>
                    <w:r>
                      <w:rPr>
                        <w:position w:val="-17"/>
                        <w:sz w:val="42"/>
                      </w:rPr>
                      <w:t>政</w:t>
                    </w:r>
                  </w:p>
                </w:txbxContent>
              </v:textbox>
            </v:shape>
            <v:shape id="_x0000_s1062" type="#_x0000_t202" style="width:442;height:422;left:9769;position:absolute;top:3630" filled="f" stroked="f">
              <v:textbox inset="0,0,0,0">
                <w:txbxContent>
                  <w:p>
                    <w:pPr>
                      <w:spacing w:before="0" w:line="421" w:lineRule="exact"/>
                      <w:ind w:left="0" w:right="0" w:firstLine="0"/>
                      <w:jc w:val="left"/>
                      <w:rPr>
                        <w:sz w:val="42"/>
                      </w:rPr>
                    </w:pPr>
                    <w:r>
                      <w:rPr>
                        <w:w w:val="100"/>
                        <w:sz w:val="42"/>
                      </w:rPr>
                      <w:t>术</w:t>
                    </w:r>
                  </w:p>
                </w:txbxContent>
              </v:textbox>
            </v:shape>
            <v:shape id="_x0000_s1063" type="#_x0000_t202" style="width:701;height:1999;left:11810;position:absolute;top:2075" filled="f" stroked="f">
              <v:textbox inset="0,0,0,0">
                <w:txbxContent>
                  <w:p>
                    <w:pPr>
                      <w:spacing w:before="0" w:line="480" w:lineRule="exact"/>
                      <w:ind w:left="0" w:right="0" w:firstLine="0"/>
                      <w:jc w:val="left"/>
                      <w:rPr>
                        <w:sz w:val="42"/>
                      </w:rPr>
                    </w:pPr>
                    <w:r>
                      <w:rPr>
                        <w:w w:val="100"/>
                        <w:sz w:val="42"/>
                      </w:rPr>
                      <w:t>检</w:t>
                    </w:r>
                  </w:p>
                  <w:p>
                    <w:pPr>
                      <w:spacing w:before="292" w:line="132" w:lineRule="auto"/>
                      <w:ind w:left="0" w:right="18" w:firstLine="259"/>
                      <w:jc w:val="left"/>
                      <w:rPr>
                        <w:sz w:val="42"/>
                      </w:rPr>
                    </w:pPr>
                    <w:r>
                      <w:rPr>
                        <w:sz w:val="42"/>
                      </w:rPr>
                      <w:t>资组</w:t>
                    </w:r>
                  </w:p>
                  <w:p>
                    <w:pPr>
                      <w:spacing w:before="155" w:line="479" w:lineRule="exact"/>
                      <w:ind w:left="259" w:right="0" w:firstLine="0"/>
                      <w:jc w:val="left"/>
                      <w:rPr>
                        <w:sz w:val="42"/>
                      </w:rPr>
                    </w:pPr>
                    <w:r>
                      <w:rPr>
                        <w:w w:val="100"/>
                        <w:sz w:val="42"/>
                      </w:rPr>
                      <w:t>料</w:t>
                    </w:r>
                  </w:p>
                </w:txbxContent>
              </v:textbox>
            </v:shape>
            <v:shape id="_x0000_s1064" type="#_x0000_t202" style="width:442;height:422;left:14565;position:absolute;top:2694" filled="f" stroked="f">
              <v:textbox inset="0,0,0,0">
                <w:txbxContent>
                  <w:p>
                    <w:pPr>
                      <w:spacing w:before="0" w:line="421" w:lineRule="exact"/>
                      <w:ind w:left="0" w:right="0" w:firstLine="0"/>
                      <w:jc w:val="left"/>
                      <w:rPr>
                        <w:sz w:val="42"/>
                      </w:rPr>
                    </w:pPr>
                    <w:r>
                      <w:rPr>
                        <w:w w:val="100"/>
                        <w:sz w:val="42"/>
                      </w:rPr>
                      <w:t>设</w:t>
                    </w:r>
                  </w:p>
                </w:txbxContent>
              </v:textbox>
            </v:shape>
            <v:shape id="_x0000_s1065" type="#_x0000_t202" style="width:442;height:2222;left:6564;position:absolute;top:3195" filled="f" stroked="f">
              <v:textbox inset="0,0,0,0">
                <w:txbxContent>
                  <w:p>
                    <w:pPr>
                      <w:spacing w:before="0" w:line="480" w:lineRule="exact"/>
                      <w:ind w:left="0" w:right="0" w:firstLine="0"/>
                      <w:jc w:val="left"/>
                      <w:rPr>
                        <w:sz w:val="42"/>
                      </w:rPr>
                    </w:pPr>
                    <w:r>
                      <w:rPr>
                        <w:w w:val="100"/>
                        <w:sz w:val="42"/>
                      </w:rPr>
                      <w:t>园</w:t>
                    </w:r>
                  </w:p>
                  <w:p>
                    <w:pPr>
                      <w:spacing w:before="59"/>
                      <w:ind w:left="0" w:right="0" w:firstLine="0"/>
                      <w:jc w:val="left"/>
                      <w:rPr>
                        <w:sz w:val="42"/>
                      </w:rPr>
                    </w:pPr>
                    <w:r>
                      <w:rPr>
                        <w:w w:val="100"/>
                        <w:sz w:val="42"/>
                      </w:rPr>
                      <w:t>林</w:t>
                    </w:r>
                  </w:p>
                  <w:p>
                    <w:pPr>
                      <w:spacing w:before="1" w:line="600" w:lineRule="atLeast"/>
                      <w:ind w:left="0" w:right="18" w:firstLine="0"/>
                      <w:jc w:val="left"/>
                      <w:rPr>
                        <w:sz w:val="42"/>
                      </w:rPr>
                    </w:pPr>
                    <w:r>
                      <w:rPr>
                        <w:sz w:val="42"/>
                      </w:rPr>
                      <w:t>绿化</w:t>
                    </w:r>
                  </w:p>
                </w:txbxContent>
              </v:textbox>
            </v:shape>
            <v:shape id="_x0000_s1066" type="#_x0000_t202" style="width:1730;height:659;left:7334;position:absolute;top:3425" filled="f" stroked="f">
              <v:textbox inset="0,0,0,0">
                <w:txbxContent>
                  <w:p>
                    <w:pPr>
                      <w:spacing w:before="0" w:line="659" w:lineRule="exact"/>
                      <w:ind w:left="0" w:right="0" w:firstLine="0"/>
                      <w:jc w:val="left"/>
                      <w:rPr>
                        <w:sz w:val="42"/>
                      </w:rPr>
                    </w:pPr>
                    <w:r>
                      <w:rPr>
                        <w:spacing w:val="-303"/>
                        <w:sz w:val="42"/>
                      </w:rPr>
                      <w:t>五</w:t>
                    </w:r>
                    <w:r>
                      <w:rPr>
                        <w:spacing w:val="-119"/>
                        <w:position w:val="3"/>
                        <w:sz w:val="42"/>
                      </w:rPr>
                      <w:t>量</w:t>
                    </w:r>
                    <w:r>
                      <w:rPr>
                        <w:spacing w:val="12"/>
                        <w:sz w:val="42"/>
                      </w:rPr>
                      <w:t>、施</w:t>
                    </w:r>
                    <w:r>
                      <w:rPr>
                        <w:position w:val="24"/>
                        <w:sz w:val="42"/>
                      </w:rPr>
                      <w:t>组</w:t>
                    </w:r>
                  </w:p>
                </w:txbxContent>
              </v:textbox>
            </v:shape>
            <v:shape id="_x0000_s1067" type="#_x0000_t202" style="width:442;height:422;left:8774;position:absolute;top:3195" filled="f" stroked="f">
              <v:textbox inset="0,0,0,0">
                <w:txbxContent>
                  <w:p>
                    <w:pPr>
                      <w:spacing w:before="0" w:line="421" w:lineRule="exact"/>
                      <w:ind w:left="0" w:right="0" w:firstLine="0"/>
                      <w:jc w:val="left"/>
                      <w:rPr>
                        <w:sz w:val="42"/>
                      </w:rPr>
                    </w:pPr>
                    <w:r>
                      <w:rPr>
                        <w:w w:val="100"/>
                        <w:sz w:val="42"/>
                      </w:rPr>
                      <w:t>通</w:t>
                    </w:r>
                  </w:p>
                </w:txbxContent>
              </v:textbox>
            </v:shape>
            <v:shape id="_x0000_s1068" type="#_x0000_t202" style="width:442;height:422;left:10769;position:absolute;top:3238" filled="f" stroked="f">
              <v:textbox inset="0,0,0,0">
                <w:txbxContent>
                  <w:p>
                    <w:pPr>
                      <w:spacing w:before="0" w:line="421" w:lineRule="exact"/>
                      <w:ind w:left="0" w:right="0" w:firstLine="0"/>
                      <w:jc w:val="left"/>
                      <w:rPr>
                        <w:sz w:val="42"/>
                      </w:rPr>
                    </w:pPr>
                    <w:r>
                      <w:rPr>
                        <w:w w:val="100"/>
                        <w:sz w:val="42"/>
                      </w:rPr>
                      <w:t>市</w:t>
                    </w:r>
                  </w:p>
                </w:txbxContent>
              </v:textbox>
            </v:shape>
            <v:shape id="_x0000_s1069" type="#_x0000_t202" style="width:442;height:2222;left:13138;position:absolute;top:3238" filled="f" stroked="f">
              <v:textbox inset="0,0,0,0">
                <w:txbxContent>
                  <w:p>
                    <w:pPr>
                      <w:spacing w:before="0" w:line="480" w:lineRule="exact"/>
                      <w:ind w:left="0" w:right="0" w:firstLine="0"/>
                      <w:jc w:val="left"/>
                      <w:rPr>
                        <w:sz w:val="42"/>
                      </w:rPr>
                    </w:pPr>
                    <w:r>
                      <w:rPr>
                        <w:w w:val="100"/>
                        <w:sz w:val="42"/>
                      </w:rPr>
                      <w:t>街</w:t>
                    </w:r>
                  </w:p>
                  <w:p>
                    <w:pPr>
                      <w:spacing w:before="63"/>
                      <w:ind w:left="0" w:right="0" w:firstLine="0"/>
                      <w:jc w:val="left"/>
                      <w:rPr>
                        <w:sz w:val="42"/>
                      </w:rPr>
                    </w:pPr>
                    <w:r>
                      <w:rPr>
                        <w:w w:val="100"/>
                        <w:sz w:val="42"/>
                      </w:rPr>
                      <w:t>道</w:t>
                    </w:r>
                  </w:p>
                  <w:p>
                    <w:pPr>
                      <w:spacing w:before="11" w:line="590" w:lineRule="atLeast"/>
                      <w:ind w:left="0" w:right="18" w:firstLine="0"/>
                      <w:jc w:val="left"/>
                      <w:rPr>
                        <w:sz w:val="42"/>
                      </w:rPr>
                    </w:pPr>
                    <w:r>
                      <w:rPr>
                        <w:sz w:val="42"/>
                      </w:rPr>
                      <w:t>改造</w:t>
                    </w:r>
                  </w:p>
                </w:txbxContent>
              </v:textbox>
            </v:shape>
            <v:shape id="_x0000_s1070" type="#_x0000_t202" style="width:442;height:422;left:14565;position:absolute;top:3630" filled="f" stroked="f">
              <v:textbox inset="0,0,0,0">
                <w:txbxContent>
                  <w:p>
                    <w:pPr>
                      <w:spacing w:before="0" w:line="421" w:lineRule="exact"/>
                      <w:ind w:left="0" w:right="0" w:firstLine="0"/>
                      <w:jc w:val="left"/>
                      <w:rPr>
                        <w:sz w:val="42"/>
                      </w:rPr>
                    </w:pPr>
                    <w:r>
                      <w:rPr>
                        <w:w w:val="100"/>
                        <w:sz w:val="42"/>
                      </w:rPr>
                      <w:t>备</w:t>
                    </w:r>
                  </w:p>
                </w:txbxContent>
              </v:textbox>
            </v:shape>
            <v:shape id="_x0000_s1071" type="#_x0000_t202" style="width:2965;height:1023;left:2985;position:absolute;top:4462" filled="f" stroked="f">
              <v:textbox inset="0,0,0,0">
                <w:txbxContent>
                  <w:p>
                    <w:pPr>
                      <w:spacing w:before="0" w:line="580" w:lineRule="exact"/>
                      <w:ind w:left="0" w:right="0" w:firstLine="0"/>
                      <w:jc w:val="left"/>
                      <w:rPr>
                        <w:sz w:val="42"/>
                      </w:rPr>
                    </w:pPr>
                    <w:r>
                      <w:rPr>
                        <w:spacing w:val="-16"/>
                        <w:sz w:val="42"/>
                      </w:rPr>
                      <w:t>(一)、施</w:t>
                    </w:r>
                    <w:r>
                      <w:rPr>
                        <w:spacing w:val="-346"/>
                        <w:position w:val="14"/>
                        <w:sz w:val="42"/>
                      </w:rPr>
                      <w:t>污</w:t>
                    </w:r>
                    <w:r>
                      <w:rPr>
                        <w:sz w:val="42"/>
                      </w:rPr>
                      <w:t>工原则</w:t>
                    </w:r>
                  </w:p>
                  <w:p>
                    <w:pPr>
                      <w:spacing w:before="0" w:line="442" w:lineRule="exact"/>
                      <w:ind w:left="1605" w:right="0" w:firstLine="0"/>
                      <w:jc w:val="left"/>
                      <w:rPr>
                        <w:sz w:val="42"/>
                      </w:rPr>
                    </w:pPr>
                    <w:r>
                      <w:rPr>
                        <w:w w:val="100"/>
                        <w:sz w:val="42"/>
                      </w:rPr>
                      <w:t>管</w:t>
                    </w:r>
                  </w:p>
                </w:txbxContent>
              </v:textbox>
            </v:shape>
            <v:shape id="_x0000_s1072" type="#_x0000_t202" style="width:442;height:1023;left:8774;position:absolute;top:4394" filled="f" stroked="f">
              <v:textbox inset="0,0,0,0">
                <w:txbxContent>
                  <w:p>
                    <w:pPr>
                      <w:spacing w:before="0" w:line="480" w:lineRule="exact"/>
                      <w:ind w:left="0" w:right="0" w:firstLine="0"/>
                      <w:jc w:val="left"/>
                      <w:rPr>
                        <w:sz w:val="42"/>
                      </w:rPr>
                    </w:pPr>
                    <w:r>
                      <w:rPr>
                        <w:w w:val="100"/>
                        <w:sz w:val="42"/>
                      </w:rPr>
                      <w:t>管</w:t>
                    </w:r>
                  </w:p>
                  <w:p>
                    <w:pPr>
                      <w:spacing w:before="63" w:line="479" w:lineRule="exact"/>
                      <w:ind w:left="0" w:right="0" w:firstLine="0"/>
                      <w:jc w:val="left"/>
                      <w:rPr>
                        <w:sz w:val="42"/>
                      </w:rPr>
                    </w:pPr>
                    <w:r>
                      <w:rPr>
                        <w:w w:val="100"/>
                        <w:sz w:val="42"/>
                      </w:rPr>
                      <w:t>网</w:t>
                    </w:r>
                  </w:p>
                </w:txbxContent>
              </v:textbox>
            </v:shape>
            <v:shape id="_x0000_s1073" type="#_x0000_t202" style="width:442;height:1019;left:10769;position:absolute;top:4440" filled="f" stroked="f">
              <v:textbox inset="0,0,0,0">
                <w:txbxContent>
                  <w:p>
                    <w:pPr>
                      <w:spacing w:before="0" w:line="480" w:lineRule="exact"/>
                      <w:ind w:left="0" w:right="0" w:firstLine="0"/>
                      <w:jc w:val="left"/>
                      <w:rPr>
                        <w:sz w:val="42"/>
                      </w:rPr>
                    </w:pPr>
                    <w:r>
                      <w:rPr>
                        <w:w w:val="100"/>
                        <w:sz w:val="42"/>
                      </w:rPr>
                      <w:t>路</w:t>
                    </w:r>
                  </w:p>
                  <w:p>
                    <w:pPr>
                      <w:spacing w:before="59" w:line="479" w:lineRule="exact"/>
                      <w:ind w:left="0" w:right="0" w:firstLine="0"/>
                      <w:jc w:val="left"/>
                      <w:rPr>
                        <w:sz w:val="42"/>
                      </w:rPr>
                    </w:pPr>
                    <w:r>
                      <w:rPr>
                        <w:w w:val="100"/>
                        <w:sz w:val="42"/>
                      </w:rPr>
                      <w:t>灯</w:t>
                    </w:r>
                  </w:p>
                </w:txbxContent>
              </v:textbox>
            </v:shape>
            <v:shape id="_x0000_s1074" type="#_x0000_t202" style="width:13078;height:2294;left:2128;position:absolute;top:5535" filled="f" stroked="f">
              <v:textbox inset="0,0,0,0">
                <w:txbxContent>
                  <w:p>
                    <w:pPr>
                      <w:spacing w:before="0" w:line="206" w:lineRule="auto"/>
                      <w:ind w:left="856" w:right="0" w:firstLine="0"/>
                      <w:jc w:val="left"/>
                      <w:rPr>
                        <w:sz w:val="42"/>
                      </w:rPr>
                    </w:pPr>
                    <w:r>
                      <w:rPr>
                        <w:spacing w:val="-20"/>
                        <w:sz w:val="42"/>
                      </w:rPr>
                      <w:t>根据工程</w:t>
                    </w:r>
                    <w:r>
                      <w:rPr>
                        <w:spacing w:val="-342"/>
                        <w:position w:val="-12"/>
                        <w:sz w:val="42"/>
                      </w:rPr>
                      <w:t>网</w:t>
                    </w:r>
                    <w:r>
                      <w:rPr>
                        <w:spacing w:val="-43"/>
                        <w:sz w:val="42"/>
                      </w:rPr>
                      <w:t>施工特点，</w:t>
                    </w:r>
                    <w:r>
                      <w:rPr>
                        <w:spacing w:val="-279"/>
                        <w:position w:val="-5"/>
                        <w:sz w:val="42"/>
                      </w:rPr>
                      <w:t>工</w:t>
                    </w:r>
                    <w:r>
                      <w:rPr>
                        <w:spacing w:val="-8"/>
                        <w:sz w:val="42"/>
                      </w:rPr>
                      <w:t>为确保本工</w:t>
                    </w:r>
                    <w:r>
                      <w:rPr>
                        <w:spacing w:val="-383"/>
                        <w:position w:val="-5"/>
                        <w:sz w:val="42"/>
                      </w:rPr>
                      <w:t>工</w:t>
                    </w:r>
                    <w:r>
                      <w:rPr>
                        <w:spacing w:val="-30"/>
                        <w:sz w:val="42"/>
                      </w:rPr>
                      <w:t>程按期优质</w:t>
                    </w:r>
                    <w:r>
                      <w:rPr>
                        <w:spacing w:val="-272"/>
                        <w:position w:val="-9"/>
                        <w:sz w:val="42"/>
                      </w:rPr>
                      <w:t>工</w:t>
                    </w:r>
                    <w:r>
                      <w:rPr>
                        <w:spacing w:val="-52"/>
                        <w:sz w:val="42"/>
                      </w:rPr>
                      <w:t>完成，针对本</w:t>
                    </w:r>
                    <w:r>
                      <w:rPr>
                        <w:spacing w:val="-190"/>
                        <w:position w:val="-9"/>
                        <w:sz w:val="42"/>
                      </w:rPr>
                      <w:t>工</w:t>
                    </w:r>
                    <w:r>
                      <w:rPr>
                        <w:sz w:val="42"/>
                      </w:rPr>
                      <w:t>工程施工</w:t>
                    </w:r>
                  </w:p>
                  <w:p>
                    <w:pPr>
                      <w:spacing w:before="398" w:line="175" w:lineRule="auto"/>
                      <w:ind w:left="2462" w:right="18" w:hanging="2463"/>
                      <w:jc w:val="left"/>
                      <w:rPr>
                        <w:sz w:val="42"/>
                      </w:rPr>
                    </w:pPr>
                    <w:r>
                      <w:rPr>
                        <w:sz w:val="42"/>
                      </w:rPr>
                      <w:t>区域的现状及工程特点，遵循“确保施工质量、按时完成工期、合理搭程</w:t>
                    </w:r>
                  </w:p>
                  <w:p>
                    <w:pPr>
                      <w:spacing w:before="37" w:line="479" w:lineRule="exact"/>
                      <w:ind w:left="0" w:right="0" w:firstLine="0"/>
                      <w:jc w:val="left"/>
                      <w:rPr>
                        <w:sz w:val="42"/>
                      </w:rPr>
                    </w:pPr>
                    <w:r>
                      <w:rPr>
                        <w:sz w:val="42"/>
                      </w:rPr>
                      <w:t>接工序、建成优良工程”的原则，并针对本工程施工区域的现状及工程</w:t>
                    </w:r>
                  </w:p>
                </w:txbxContent>
              </v:textbox>
            </v:shape>
            <v:shape id="_x0000_s1075" type="#_x0000_t202" style="width:442;height:422;left:4590;position:absolute;top:6262" filled="f" stroked="f">
              <v:textbox inset="0,0,0,0">
                <w:txbxContent>
                  <w:p>
                    <w:pPr>
                      <w:spacing w:before="0" w:line="421" w:lineRule="exact"/>
                      <w:ind w:left="0" w:right="0" w:firstLine="0"/>
                      <w:jc w:val="left"/>
                      <w:rPr>
                        <w:sz w:val="42"/>
                      </w:rPr>
                    </w:pPr>
                    <w:r>
                      <w:rPr>
                        <w:w w:val="100"/>
                        <w:sz w:val="42"/>
                      </w:rPr>
                      <w:t>工</w:t>
                    </w:r>
                  </w:p>
                </w:txbxContent>
              </v:textbox>
            </v:shape>
            <v:shape id="_x0000_s1076" type="#_x0000_t202" style="width:442;height:422;left:6564;position:absolute;top:6194" filled="f" stroked="f">
              <v:textbox inset="0,0,0,0">
                <w:txbxContent>
                  <w:p>
                    <w:pPr>
                      <w:spacing w:before="0" w:line="421" w:lineRule="exact"/>
                      <w:ind w:left="0" w:right="0" w:firstLine="0"/>
                      <w:jc w:val="left"/>
                      <w:rPr>
                        <w:sz w:val="42"/>
                      </w:rPr>
                    </w:pPr>
                    <w:r>
                      <w:rPr>
                        <w:w w:val="100"/>
                        <w:sz w:val="42"/>
                      </w:rPr>
                      <w:t>程</w:t>
                    </w:r>
                  </w:p>
                </w:txbxContent>
              </v:textbox>
            </v:shape>
            <v:shape id="_x0000_s1077" type="#_x0000_t202" style="width:442;height:422;left:8774;position:absolute;top:6190" filled="f" stroked="f">
              <v:textbox inset="0,0,0,0">
                <w:txbxContent>
                  <w:p>
                    <w:pPr>
                      <w:spacing w:before="0" w:line="421" w:lineRule="exact"/>
                      <w:ind w:left="0" w:right="0" w:firstLine="0"/>
                      <w:jc w:val="left"/>
                      <w:rPr>
                        <w:sz w:val="42"/>
                      </w:rPr>
                    </w:pPr>
                    <w:r>
                      <w:rPr>
                        <w:w w:val="100"/>
                        <w:sz w:val="42"/>
                      </w:rPr>
                      <w:t>程</w:t>
                    </w:r>
                  </w:p>
                </w:txbxContent>
              </v:textbox>
            </v:shape>
            <v:shape id="_x0000_s1078" type="#_x0000_t202" style="width:442;height:422;left:10769;position:absolute;top:6240" filled="f" stroked="f">
              <v:textbox inset="0,0,0,0">
                <w:txbxContent>
                  <w:p>
                    <w:pPr>
                      <w:spacing w:before="0" w:line="421" w:lineRule="exact"/>
                      <w:ind w:left="0" w:right="0" w:firstLine="0"/>
                      <w:jc w:val="left"/>
                      <w:rPr>
                        <w:sz w:val="42"/>
                      </w:rPr>
                    </w:pPr>
                    <w:r>
                      <w:rPr>
                        <w:w w:val="100"/>
                        <w:sz w:val="42"/>
                      </w:rPr>
                      <w:t>程</w:t>
                    </w:r>
                  </w:p>
                </w:txbxContent>
              </v:textbox>
            </v:shape>
            <v:shape id="_x0000_s1079" type="#_x0000_t202" style="width:442;height:422;left:13138;position:absolute;top:6237" filled="f" stroked="f">
              <v:textbox inset="0,0,0,0">
                <w:txbxContent>
                  <w:p>
                    <w:pPr>
                      <w:spacing w:before="0" w:line="421" w:lineRule="exact"/>
                      <w:ind w:left="0" w:right="0" w:firstLine="0"/>
                      <w:jc w:val="left"/>
                      <w:rPr>
                        <w:sz w:val="42"/>
                      </w:rPr>
                    </w:pPr>
                    <w:r>
                      <w:rPr>
                        <w:w w:val="100"/>
                        <w:sz w:val="42"/>
                      </w:rPr>
                      <w:t>程</w:t>
                    </w:r>
                  </w:p>
                </w:txbxContent>
              </v:textbox>
            </v:shape>
            <w10:wrap type="topAndBottom"/>
          </v:group>
        </w:pict>
      </w:r>
    </w:p>
    <w:p>
      <w:pPr>
        <w:pStyle w:val="BodyText"/>
        <w:spacing w:before="3" w:line="417" w:lineRule="auto"/>
        <w:ind w:right="993"/>
        <w:jc w:val="both"/>
      </w:pPr>
      <w:r>
        <w:rPr>
          <w:spacing w:val="-1"/>
        </w:rPr>
        <w:t>特点，本公司将分别组成工程施工及工程质量、工期、安全、文明的管</w:t>
      </w:r>
      <w:r>
        <w:rPr>
          <w:spacing w:val="-11"/>
        </w:rPr>
        <w:t>理体系，在施工现场设立以技术主管为核心的质量保证体系来开展各项</w:t>
      </w:r>
      <w:r>
        <w:rPr>
          <w:spacing w:val="-12"/>
        </w:rPr>
        <w:t>工作。并对整个工程的全过程进行全面工程管理，按照“先主管、后支</w:t>
      </w:r>
      <w:r>
        <w:rPr>
          <w:spacing w:val="-28"/>
          <w:w w:val="100"/>
        </w:rPr>
        <w:t>管”、“先下游、后上游”，合理分段，平行作业的原则组织施工。</w:t>
      </w:r>
    </w:p>
    <w:p>
      <w:pPr>
        <w:spacing w:after="0" w:line="417" w:lineRule="auto"/>
        <w:jc w:val="both"/>
        <w:sectPr>
          <w:pgSz w:w="17860" w:h="25260"/>
          <w:pgMar w:top="2420" w:right="1680" w:bottom="280" w:left="1300" w:header="708" w:footer="708"/>
          <w:pgNumType w:start="11"/>
          <w:cols w:space="708"/>
        </w:sectPr>
      </w:pPr>
    </w:p>
    <w:p>
      <w:pPr>
        <w:pStyle w:val="BodyText"/>
        <w:spacing w:before="28"/>
        <w:ind w:left="1685"/>
      </w:pPr>
      <w:r>
        <w:t>(二)、施工部署</w:t>
      </w:r>
    </w:p>
    <w:p>
      <w:pPr>
        <w:pStyle w:val="BodyText"/>
        <w:ind w:left="0"/>
        <w:rPr>
          <w:sz w:val="31"/>
        </w:rPr>
      </w:pPr>
    </w:p>
    <w:p>
      <w:pPr>
        <w:pStyle w:val="BodyText"/>
        <w:spacing w:line="417" w:lineRule="auto"/>
        <w:ind w:right="977" w:firstLine="856"/>
        <w:jc w:val="both"/>
      </w:pPr>
      <w:r>
        <w:rPr>
          <w:spacing w:val="-1"/>
        </w:rPr>
        <w:t xml:space="preserve">根据重庆市污水管网工程的要求，结合本工程干管工程施工图纸， </w:t>
      </w:r>
      <w:r>
        <w:rPr>
          <w:spacing w:val="-8"/>
        </w:rPr>
        <w:t>通过对该工程施工现场实地踏勘，并针对本工程的施工现场状况及实际情况及工期要求，本工程总体实施方案的布置，按其工程量、施工进度</w:t>
      </w:r>
      <w:r>
        <w:rPr>
          <w:spacing w:val="-14"/>
        </w:rPr>
        <w:t>等的综合要求考虑。为便于统筹施工规划工序编排和资源合理投资调度节点控制进行施工区域划分，做到合理布局。</w:t>
      </w:r>
    </w:p>
    <w:p>
      <w:pPr>
        <w:pStyle w:val="BodyText"/>
        <w:spacing w:line="417" w:lineRule="auto"/>
        <w:ind w:right="993" w:firstLine="856"/>
      </w:pPr>
      <w:r>
        <w:t>在施工中可能出现其他特殊情况可由项目部统一调整，合理安排各项工作业区的施工顺序，使劳力、机械得到充分利用和发挥。原则上一个施工队主要负责一个作业区，也可协调作战，分工不分家。</w:t>
      </w:r>
    </w:p>
    <w:p>
      <w:pPr>
        <w:pStyle w:val="BodyText"/>
        <w:spacing w:line="537" w:lineRule="exact"/>
        <w:ind w:left="1685"/>
      </w:pPr>
      <w:r>
        <w:rPr>
          <w:spacing w:val="-1"/>
        </w:rPr>
        <w:t>(三)、施工流向</w:t>
      </w:r>
    </w:p>
    <w:p>
      <w:pPr>
        <w:pStyle w:val="BodyText"/>
        <w:ind w:left="0"/>
        <w:rPr>
          <w:sz w:val="31"/>
        </w:rPr>
      </w:pPr>
    </w:p>
    <w:p>
      <w:pPr>
        <w:pStyle w:val="BodyText"/>
        <w:spacing w:line="417" w:lineRule="auto"/>
        <w:ind w:right="906" w:firstLine="856"/>
        <w:jc w:val="both"/>
      </w:pPr>
      <w:r>
        <w:rPr>
          <w:spacing w:val="-22"/>
        </w:rPr>
        <w:t xml:space="preserve">根据现场情况，及区域的地理位置，进行合理安排。但每个作业区， </w:t>
      </w:r>
      <w:r>
        <w:t>必须遵守“先下游，后上游”的原则施工。如有条件限制，根据现场情况酌情跳井段施工。</w:t>
      </w:r>
    </w:p>
    <w:p>
      <w:pPr>
        <w:pStyle w:val="BodyText"/>
        <w:spacing w:line="538" w:lineRule="exact"/>
        <w:ind w:left="1685"/>
      </w:pPr>
      <w:r>
        <w:t>（四</w:t>
      </w:r>
      <w:r>
        <w:rPr>
          <w:spacing w:val="-213"/>
        </w:rPr>
        <w:t>）</w:t>
      </w:r>
      <w:r>
        <w:t>、施工总平面布置</w:t>
      </w:r>
    </w:p>
    <w:p>
      <w:pPr>
        <w:pStyle w:val="BodyText"/>
        <w:spacing w:before="1"/>
        <w:ind w:left="0"/>
        <w:rPr>
          <w:sz w:val="31"/>
        </w:rPr>
      </w:pPr>
    </w:p>
    <w:p>
      <w:pPr>
        <w:pStyle w:val="BodyText"/>
        <w:spacing w:line="417" w:lineRule="auto"/>
        <w:ind w:right="993" w:firstLine="838"/>
        <w:jc w:val="right"/>
      </w:pPr>
      <w:r>
        <w:t>待施工测量工作完毕后，确定工程施工范围，并立即组织施工人员进行清理场地，清除杂草和场地平整，作好施工便道及施工平面布置。施工前组织落实“三通一平”以及施工临时设施的前期准备工作，</w:t>
      </w:r>
    </w:p>
    <w:p>
      <w:pPr>
        <w:pStyle w:val="BodyText"/>
        <w:spacing w:line="417" w:lineRule="auto"/>
        <w:ind w:left="1685" w:right="9417" w:hanging="857"/>
      </w:pPr>
      <w:r>
        <w:t>督促业主办理相关手续。1、总平面布置</w:t>
      </w:r>
    </w:p>
    <w:p>
      <w:pPr>
        <w:pStyle w:val="ListParagraph"/>
        <w:numPr>
          <w:ilvl w:val="0"/>
          <w:numId w:val="48"/>
        </w:numPr>
        <w:tabs>
          <w:tab w:val="left" w:pos="2738"/>
        </w:tabs>
        <w:spacing w:before="0" w:after="0" w:line="240" w:lineRule="auto"/>
        <w:ind w:left="2737" w:right="0" w:hanging="1053"/>
        <w:jc w:val="left"/>
        <w:rPr>
          <w:sz w:val="42"/>
        </w:rPr>
      </w:pPr>
      <w:r>
        <w:rPr>
          <w:sz w:val="42"/>
        </w:rPr>
        <w:t>项目部布置</w:t>
      </w:r>
    </w:p>
    <w:p>
      <w:pPr>
        <w:pStyle w:val="BodyText"/>
        <w:ind w:left="0"/>
        <w:rPr>
          <w:sz w:val="31"/>
        </w:rPr>
      </w:pPr>
    </w:p>
    <w:p>
      <w:pPr>
        <w:pStyle w:val="BodyText"/>
        <w:spacing w:line="417" w:lineRule="auto"/>
        <w:ind w:right="993" w:firstLine="856"/>
      </w:pPr>
      <w:r>
        <w:t>为保证工程按期、优质实施的目标，拟建立一个以工程项目经理为领导的项目经理部，分别组成工程施工以及工程质量、工期、安全、文</w:t>
      </w:r>
    </w:p>
    <w:p>
      <w:pPr>
        <w:spacing w:after="0" w:line="417" w:lineRule="auto"/>
        <w:sectPr>
          <w:pgSz w:w="17860" w:h="25260"/>
          <w:pgMar w:top="1920" w:right="1680" w:bottom="280" w:left="1300" w:header="708" w:footer="708"/>
          <w:pgNumType w:start="12"/>
          <w:cols w:space="708"/>
        </w:sectPr>
      </w:pPr>
    </w:p>
    <w:p>
      <w:pPr>
        <w:pStyle w:val="BodyText"/>
        <w:spacing w:before="28" w:line="417" w:lineRule="auto"/>
        <w:ind w:right="993"/>
        <w:jc w:val="both"/>
      </w:pPr>
      <w:r>
        <w:t>明的管理体系，并设立以技术主管为核心的质量体系来开展各项工作， 对整个工程的全过程进行全面的质量管理。因此整个工程将由工程项目部统一指挥、调度和协调，形成一个分片负责又密切联系的管理系统。</w:t>
      </w:r>
    </w:p>
    <w:p>
      <w:pPr>
        <w:pStyle w:val="ListParagraph"/>
        <w:numPr>
          <w:ilvl w:val="0"/>
          <w:numId w:val="49"/>
        </w:numPr>
        <w:tabs>
          <w:tab w:val="left" w:pos="2738"/>
        </w:tabs>
        <w:spacing w:before="0" w:after="0" w:line="537" w:lineRule="exact"/>
        <w:ind w:left="2737" w:right="0" w:hanging="1053"/>
        <w:jc w:val="left"/>
        <w:rPr>
          <w:sz w:val="42"/>
        </w:rPr>
      </w:pPr>
      <w:r>
        <w:rPr>
          <w:sz w:val="42"/>
        </w:rPr>
        <w:t>施工人员驻地设施平面布置</w:t>
      </w:r>
    </w:p>
    <w:p>
      <w:pPr>
        <w:pStyle w:val="BodyText"/>
        <w:ind w:left="0"/>
        <w:rPr>
          <w:sz w:val="31"/>
        </w:rPr>
      </w:pPr>
    </w:p>
    <w:p>
      <w:pPr>
        <w:pStyle w:val="BodyText"/>
        <w:spacing w:line="417" w:lineRule="auto"/>
        <w:ind w:right="1051" w:firstLine="856"/>
        <w:jc w:val="both"/>
      </w:pPr>
      <w:r>
        <w:rPr>
          <w:spacing w:val="-6"/>
        </w:rPr>
        <w:t>主要房屋或空地主要设置部分施工人员生活区以及施工操作区，如</w:t>
      </w:r>
      <w:r>
        <w:rPr>
          <w:spacing w:val="-11"/>
        </w:rPr>
        <w:t>各种生产车间、材料堆放区及油库等，施工人员生活区项目部办公室为</w:t>
      </w:r>
      <w:r>
        <w:t>租用民房，生产车间可自行搭建。</w:t>
      </w:r>
    </w:p>
    <w:p>
      <w:pPr>
        <w:pStyle w:val="BodyText"/>
        <w:spacing w:line="417" w:lineRule="auto"/>
        <w:ind w:right="977" w:firstLine="856"/>
        <w:jc w:val="both"/>
      </w:pPr>
      <w:r>
        <w:t>施工区域及隔离护墙与非施工区、生活区隔离，并标牌示意，设置纠察固定值班亭，并增设流动岗日夜值班，确保区内安全保卫工作，并做好防盗防火工作，确保施工和行人安全。</w:t>
      </w:r>
    </w:p>
    <w:p>
      <w:pPr>
        <w:pStyle w:val="ListParagraph"/>
        <w:numPr>
          <w:ilvl w:val="0"/>
          <w:numId w:val="49"/>
        </w:numPr>
        <w:tabs>
          <w:tab w:val="left" w:pos="2738"/>
        </w:tabs>
        <w:spacing w:before="0" w:after="0" w:line="537" w:lineRule="exact"/>
        <w:ind w:left="2737" w:right="0" w:hanging="1053"/>
        <w:jc w:val="left"/>
        <w:rPr>
          <w:sz w:val="42"/>
        </w:rPr>
      </w:pPr>
      <w:r>
        <w:rPr>
          <w:sz w:val="42"/>
        </w:rPr>
        <w:t>施工现场接水接电布置</w:t>
      </w:r>
    </w:p>
    <w:p>
      <w:pPr>
        <w:pStyle w:val="BodyText"/>
        <w:spacing w:before="1"/>
        <w:ind w:left="0"/>
        <w:rPr>
          <w:sz w:val="31"/>
        </w:rPr>
      </w:pPr>
    </w:p>
    <w:p>
      <w:pPr>
        <w:pStyle w:val="BodyText"/>
        <w:spacing w:line="417" w:lineRule="auto"/>
        <w:ind w:left="1685" w:right="1130"/>
      </w:pPr>
      <w:r>
        <w:t>为确保职工生活质量和施工质量生活和施工用水均采用自来水。</w:t>
      </w:r>
      <w:r>
        <w:rPr>
          <w:spacing w:val="-8"/>
        </w:rPr>
        <w:t>工程用电根据业主提供电源位置在现场配置临时配电间，沿线架设</w:t>
      </w:r>
    </w:p>
    <w:p>
      <w:pPr>
        <w:pStyle w:val="BodyText"/>
        <w:spacing w:line="417" w:lineRule="auto"/>
        <w:ind w:right="1001"/>
      </w:pPr>
      <w:r>
        <w:t>临时用电线路，施工工区则通过临时配电箱接至施工现场。为防止不确定因素造成停电，施工区内配备柴油发电机。</w:t>
      </w:r>
    </w:p>
    <w:p>
      <w:pPr>
        <w:pStyle w:val="ListParagraph"/>
        <w:numPr>
          <w:ilvl w:val="0"/>
          <w:numId w:val="49"/>
        </w:numPr>
        <w:tabs>
          <w:tab w:val="left" w:pos="2738"/>
        </w:tabs>
        <w:spacing w:before="0" w:after="0" w:line="537" w:lineRule="exact"/>
        <w:ind w:left="2737" w:right="0" w:hanging="1053"/>
        <w:jc w:val="left"/>
        <w:rPr>
          <w:sz w:val="42"/>
        </w:rPr>
      </w:pPr>
      <w:r>
        <w:rPr>
          <w:sz w:val="42"/>
        </w:rPr>
        <w:t>拌和场地布置</w:t>
      </w:r>
    </w:p>
    <w:p>
      <w:pPr>
        <w:pStyle w:val="BodyText"/>
        <w:ind w:left="0"/>
        <w:rPr>
          <w:sz w:val="31"/>
        </w:rPr>
      </w:pPr>
    </w:p>
    <w:p>
      <w:pPr>
        <w:pStyle w:val="BodyText"/>
        <w:spacing w:line="417" w:lineRule="auto"/>
        <w:ind w:right="1113" w:firstLine="856"/>
        <w:jc w:val="both"/>
      </w:pPr>
      <w:r>
        <w:rPr>
          <w:spacing w:val="-14"/>
        </w:rPr>
        <w:t>考虑到本工程特点，战线长，施工区域管件施工材料运输稍有困难</w:t>
      </w:r>
      <w:r>
        <w:rPr>
          <w:spacing w:val="-8"/>
        </w:rPr>
        <w:t>外，各种材料均不能一次性运至施工现场，本工程中水泥混凝土用量不</w:t>
      </w:r>
      <w:r>
        <w:t>多，拟在几个施工区域位置内各视情况设置搅拌点一个。</w:t>
      </w:r>
    </w:p>
    <w:p>
      <w:pPr>
        <w:pStyle w:val="BodyText"/>
        <w:ind w:left="1685"/>
      </w:pPr>
      <w:r>
        <w:t>2、总平面管理</w:t>
      </w:r>
    </w:p>
    <w:p>
      <w:pPr>
        <w:pStyle w:val="BodyText"/>
        <w:spacing w:before="1"/>
        <w:ind w:left="0"/>
        <w:rPr>
          <w:sz w:val="31"/>
        </w:rPr>
      </w:pPr>
    </w:p>
    <w:p>
      <w:pPr>
        <w:pStyle w:val="ListParagraph"/>
        <w:numPr>
          <w:ilvl w:val="0"/>
          <w:numId w:val="39"/>
        </w:numPr>
        <w:tabs>
          <w:tab w:val="left" w:pos="2745"/>
        </w:tabs>
        <w:spacing w:before="0" w:after="0" w:line="417" w:lineRule="auto"/>
        <w:ind w:left="828" w:right="1184" w:firstLine="856"/>
        <w:jc w:val="left"/>
        <w:rPr>
          <w:sz w:val="42"/>
        </w:rPr>
      </w:pPr>
      <w:r>
        <w:rPr>
          <w:spacing w:val="-1"/>
          <w:sz w:val="42"/>
        </w:rPr>
        <w:t>由于该工程施工工期紧，而施工环境较为特殊，施工中要求</w:t>
      </w:r>
      <w:r>
        <w:rPr>
          <w:sz w:val="42"/>
        </w:rPr>
        <w:t>有一个合理的平面布置，而且要求有科学严密的环境保护措施。</w:t>
      </w:r>
    </w:p>
    <w:p>
      <w:pPr>
        <w:spacing w:after="0" w:line="417" w:lineRule="auto"/>
        <w:jc w:val="left"/>
        <w:rPr>
          <w:sz w:val="42"/>
        </w:rPr>
        <w:sectPr>
          <w:pgSz w:w="17860" w:h="25260"/>
          <w:pgMar w:top="1920" w:right="1680" w:bottom="280" w:left="1300" w:header="708" w:footer="708"/>
          <w:pgNumType w:start="13"/>
          <w:cols w:space="708"/>
        </w:sectPr>
      </w:pPr>
    </w:p>
    <w:p>
      <w:pPr>
        <w:pStyle w:val="ListParagraph"/>
        <w:numPr>
          <w:ilvl w:val="0"/>
          <w:numId w:val="39"/>
        </w:numPr>
        <w:tabs>
          <w:tab w:val="left" w:pos="2745"/>
        </w:tabs>
        <w:spacing w:before="28" w:after="0" w:line="417" w:lineRule="auto"/>
        <w:ind w:left="828" w:right="993" w:firstLine="856"/>
        <w:jc w:val="left"/>
        <w:rPr>
          <w:sz w:val="42"/>
        </w:rPr>
      </w:pPr>
      <w:r>
        <w:rPr>
          <w:sz w:val="42"/>
        </w:rPr>
        <w:t>为减少各种材料、机具的运距，组织现场平面及立体交叉流</w:t>
      </w:r>
      <w:r>
        <w:rPr>
          <w:spacing w:val="-1"/>
          <w:sz w:val="42"/>
        </w:rPr>
        <w:t>水作业，施工平面管理由项目经理负责，平常工作由工程部门物资部门</w:t>
      </w:r>
      <w:r>
        <w:rPr>
          <w:sz w:val="42"/>
        </w:rPr>
        <w:t>组织实施，按划片区包干管理，未经同意不得任意改变。</w:t>
      </w:r>
    </w:p>
    <w:p>
      <w:pPr>
        <w:pStyle w:val="ListParagraph"/>
        <w:numPr>
          <w:ilvl w:val="0"/>
          <w:numId w:val="39"/>
        </w:numPr>
        <w:tabs>
          <w:tab w:val="left" w:pos="2738"/>
        </w:tabs>
        <w:spacing w:before="0" w:after="0" w:line="537" w:lineRule="exact"/>
        <w:ind w:left="2737" w:right="0" w:hanging="1053"/>
        <w:jc w:val="left"/>
        <w:rPr>
          <w:sz w:val="42"/>
        </w:rPr>
      </w:pPr>
      <w:r>
        <w:rPr>
          <w:sz w:val="42"/>
        </w:rPr>
        <w:t>现场主要入口处，设置安全标语。</w:t>
      </w:r>
    </w:p>
    <w:p>
      <w:pPr>
        <w:pStyle w:val="BodyText"/>
        <w:ind w:left="0"/>
        <w:rPr>
          <w:sz w:val="31"/>
        </w:rPr>
      </w:pPr>
    </w:p>
    <w:p>
      <w:pPr>
        <w:pStyle w:val="ListParagraph"/>
        <w:numPr>
          <w:ilvl w:val="0"/>
          <w:numId w:val="39"/>
        </w:numPr>
        <w:tabs>
          <w:tab w:val="left" w:pos="2745"/>
        </w:tabs>
        <w:spacing w:before="0" w:after="0" w:line="417" w:lineRule="auto"/>
        <w:ind w:left="828" w:right="1184" w:firstLine="856"/>
        <w:jc w:val="left"/>
        <w:rPr>
          <w:sz w:val="42"/>
        </w:rPr>
      </w:pPr>
      <w:r>
        <w:rPr>
          <w:spacing w:val="-1"/>
          <w:sz w:val="42"/>
        </w:rPr>
        <w:t>凡进入现场的设备、材料，按平面布置图指定的位置堆放整</w:t>
      </w:r>
      <w:r>
        <w:rPr>
          <w:sz w:val="42"/>
        </w:rPr>
        <w:t>齐、不得随意堆放。</w:t>
      </w:r>
    </w:p>
    <w:p>
      <w:pPr>
        <w:pStyle w:val="ListParagraph"/>
        <w:numPr>
          <w:ilvl w:val="0"/>
          <w:numId w:val="39"/>
        </w:numPr>
        <w:tabs>
          <w:tab w:val="left" w:pos="2745"/>
        </w:tabs>
        <w:spacing w:before="1" w:after="0" w:line="417" w:lineRule="auto"/>
        <w:ind w:left="828" w:right="1184" w:firstLine="856"/>
        <w:jc w:val="left"/>
        <w:rPr>
          <w:sz w:val="42"/>
        </w:rPr>
      </w:pPr>
      <w:r>
        <w:rPr>
          <w:spacing w:val="-1"/>
          <w:sz w:val="42"/>
        </w:rPr>
        <w:t>施工场内的水准点、轴线控制点、架空电线应有醒目的标志</w:t>
      </w:r>
      <w:r>
        <w:rPr>
          <w:sz w:val="42"/>
        </w:rPr>
        <w:t>并加以保护，任何人不得损坏、移动。</w:t>
      </w:r>
    </w:p>
    <w:p>
      <w:pPr>
        <w:pStyle w:val="BodyText"/>
        <w:spacing w:line="537" w:lineRule="exact"/>
        <w:ind w:left="1685"/>
      </w:pPr>
      <w:r>
        <w:t>3、施工现场排水措施</w:t>
      </w:r>
    </w:p>
    <w:p>
      <w:pPr>
        <w:pStyle w:val="BodyText"/>
        <w:ind w:left="0"/>
        <w:rPr>
          <w:sz w:val="31"/>
        </w:rPr>
      </w:pPr>
    </w:p>
    <w:p>
      <w:pPr>
        <w:pStyle w:val="ListParagraph"/>
        <w:numPr>
          <w:ilvl w:val="0"/>
          <w:numId w:val="38"/>
        </w:numPr>
        <w:tabs>
          <w:tab w:val="left" w:pos="2745"/>
        </w:tabs>
        <w:spacing w:before="0" w:after="0" w:line="417" w:lineRule="auto"/>
        <w:ind w:left="828" w:right="993" w:firstLine="856"/>
        <w:jc w:val="left"/>
        <w:rPr>
          <w:sz w:val="42"/>
        </w:rPr>
      </w:pPr>
      <w:r>
        <w:rPr>
          <w:sz w:val="42"/>
        </w:rPr>
        <w:t>施工现场布置好后沿边开设好排水明沟，施工现场的废水将</w:t>
      </w:r>
      <w:r>
        <w:rPr>
          <w:spacing w:val="-1"/>
          <w:sz w:val="42"/>
        </w:rPr>
        <w:t>主要利用明沟排出。排注时设置沉淀池，注意不得将杂物和泥浆混入排</w:t>
      </w:r>
      <w:r>
        <w:rPr>
          <w:sz w:val="42"/>
        </w:rPr>
        <w:t>水沟，并经常对明沟进行清淤。</w:t>
      </w:r>
    </w:p>
    <w:p>
      <w:pPr>
        <w:pStyle w:val="ListParagraph"/>
        <w:numPr>
          <w:ilvl w:val="0"/>
          <w:numId w:val="38"/>
        </w:numPr>
        <w:tabs>
          <w:tab w:val="left" w:pos="2745"/>
        </w:tabs>
        <w:spacing w:before="0" w:after="57" w:line="417" w:lineRule="auto"/>
        <w:ind w:left="828" w:right="1184" w:firstLine="856"/>
        <w:jc w:val="left"/>
        <w:rPr>
          <w:sz w:val="42"/>
        </w:rPr>
      </w:pPr>
      <w:r>
        <w:drawing>
          <wp:anchor distT="0" distB="0" distL="0" distR="0" simplePos="0" relativeHeight="251663360" behindDoc="1" locked="0" layoutInCell="1" allowOverlap="1">
            <wp:simplePos x="0" y="0"/>
            <wp:positionH relativeFrom="page">
              <wp:posOffset>1320800</wp:posOffset>
            </wp:positionH>
            <wp:positionV relativeFrom="paragraph">
              <wp:posOffset>2286634</wp:posOffset>
            </wp:positionV>
            <wp:extent cx="8855106" cy="3661124"/>
            <wp:effectExtent l="0" t="0" r="0" b="0"/>
            <wp:wrapNone/>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pic:cNvPicPr/>
                  </pic:nvPicPr>
                  <pic:blipFill>
                    <a:blip xmlns:r="http://schemas.openxmlformats.org/officeDocument/2006/relationships" r:embed="rId10" cstate="print"/>
                    <a:stretch>
                      <a:fillRect/>
                    </a:stretch>
                  </pic:blipFill>
                  <pic:spPr>
                    <a:xfrm>
                      <a:off x="0" y="0"/>
                      <a:ext cx="8855106" cy="3661124"/>
                    </a:xfrm>
                    <a:prstGeom prst="rect">
                      <a:avLst/>
                    </a:prstGeom>
                  </pic:spPr>
                </pic:pic>
              </a:graphicData>
            </a:graphic>
          </wp:anchor>
        </w:drawing>
      </w:r>
      <w:r>
        <w:rPr>
          <w:spacing w:val="-1"/>
          <w:sz w:val="42"/>
        </w:rPr>
        <w:t>施工现场的积水需要及时的排除，因此在工程沿线的两侧开</w:t>
      </w:r>
      <w:r>
        <w:rPr>
          <w:spacing w:val="-6"/>
          <w:sz w:val="42"/>
        </w:rPr>
        <w:t xml:space="preserve">挖边沟，将水引入附近的沟渠内，边沟纵坡应大于 </w:t>
      </w:r>
      <w:r>
        <w:rPr>
          <w:sz w:val="42"/>
        </w:rPr>
        <w:t>0.3%。</w:t>
      </w:r>
    </w:p>
    <w:tbl>
      <w:tblPr>
        <w:tblStyle w:val="TableNormal0"/>
        <w:tblW w:w="0" w:type="auto"/>
        <w:jc w:val="left"/>
        <w:tblInd w:w="10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25"/>
        <w:gridCol w:w="7226"/>
        <w:gridCol w:w="1891"/>
        <w:gridCol w:w="1706"/>
      </w:tblGrid>
      <w:tr>
        <w:tblPrEx>
          <w:tblW w:w="0" w:type="auto"/>
          <w:jc w:val="left"/>
          <w:tblInd w:w="10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8"/>
          <w:jc w:val="left"/>
        </w:trPr>
        <w:tc>
          <w:tcPr>
            <w:tcW w:w="2725" w:type="dxa"/>
            <w:vMerge w:val="restart"/>
          </w:tcPr>
          <w:p>
            <w:pPr>
              <w:pStyle w:val="TableParagraph"/>
              <w:spacing w:before="0"/>
              <w:jc w:val="left"/>
              <w:rPr>
                <w:rFonts w:ascii="Times New Roman"/>
                <w:sz w:val="42"/>
              </w:rPr>
            </w:pPr>
          </w:p>
        </w:tc>
        <w:tc>
          <w:tcPr>
            <w:tcW w:w="7226" w:type="dxa"/>
          </w:tcPr>
          <w:p>
            <w:pPr>
              <w:pStyle w:val="TableParagraph"/>
              <w:spacing w:before="0" w:line="480" w:lineRule="exact"/>
              <w:ind w:left="147"/>
              <w:jc w:val="left"/>
              <w:rPr>
                <w:sz w:val="42"/>
              </w:rPr>
            </w:pPr>
            <w:r>
              <w:rPr>
                <w:sz w:val="42"/>
              </w:rPr>
              <w:t>六、主要分部工程量及分项施工方法</w:t>
            </w:r>
          </w:p>
        </w:tc>
        <w:tc>
          <w:tcPr>
            <w:tcW w:w="3597" w:type="dxa"/>
            <w:gridSpan w:val="2"/>
            <w:vMerge w:val="restart"/>
          </w:tcPr>
          <w:p>
            <w:pPr>
              <w:pStyle w:val="TableParagraph"/>
              <w:spacing w:before="0"/>
              <w:jc w:val="left"/>
              <w:rPr>
                <w:rFonts w:ascii="Times New Roman"/>
                <w:sz w:val="42"/>
              </w:rPr>
            </w:pPr>
          </w:p>
        </w:tc>
      </w:tr>
      <w:tr>
        <w:tblPrEx>
          <w:tblW w:w="0" w:type="auto"/>
          <w:jc w:val="left"/>
          <w:tblInd w:w="1063" w:type="dxa"/>
          <w:tblLayout w:type="fixed"/>
          <w:tblCellMar>
            <w:top w:w="0" w:type="dxa"/>
            <w:left w:w="0" w:type="dxa"/>
            <w:bottom w:w="0" w:type="dxa"/>
            <w:right w:w="0" w:type="dxa"/>
          </w:tblCellMar>
          <w:tblLook w:val="01E0"/>
        </w:tblPrEx>
        <w:trPr>
          <w:trHeight w:val="957"/>
          <w:jc w:val="left"/>
        </w:trPr>
        <w:tc>
          <w:tcPr>
            <w:tcW w:w="2725" w:type="dxa"/>
            <w:vMerge/>
            <w:tcBorders>
              <w:top w:val="nil"/>
            </w:tcBorders>
          </w:tcPr>
          <w:p>
            <w:pPr>
              <w:rPr>
                <w:sz w:val="2"/>
                <w:szCs w:val="2"/>
              </w:rPr>
            </w:pPr>
          </w:p>
        </w:tc>
        <w:tc>
          <w:tcPr>
            <w:tcW w:w="7226" w:type="dxa"/>
          </w:tcPr>
          <w:p>
            <w:pPr>
              <w:pStyle w:val="TableParagraph"/>
              <w:spacing w:before="199"/>
              <w:ind w:left="2440" w:right="2646"/>
              <w:rPr>
                <w:sz w:val="42"/>
              </w:rPr>
            </w:pPr>
            <w:r>
              <w:rPr>
                <w:sz w:val="42"/>
              </w:rPr>
              <w:t>分部工程量</w:t>
            </w:r>
          </w:p>
        </w:tc>
        <w:tc>
          <w:tcPr>
            <w:tcW w:w="3597" w:type="dxa"/>
            <w:gridSpan w:val="2"/>
            <w:vMerge/>
            <w:tcBorders>
              <w:top w:val="nil"/>
            </w:tcBorders>
          </w:tcPr>
          <w:p>
            <w:pPr>
              <w:rPr>
                <w:sz w:val="2"/>
                <w:szCs w:val="2"/>
              </w:rPr>
            </w:pPr>
          </w:p>
        </w:tc>
      </w:tr>
      <w:tr>
        <w:tblPrEx>
          <w:tblW w:w="0" w:type="auto"/>
          <w:jc w:val="left"/>
          <w:tblInd w:w="1063" w:type="dxa"/>
          <w:tblLayout w:type="fixed"/>
          <w:tblCellMar>
            <w:top w:w="0" w:type="dxa"/>
            <w:left w:w="0" w:type="dxa"/>
            <w:bottom w:w="0" w:type="dxa"/>
            <w:right w:w="0" w:type="dxa"/>
          </w:tblCellMar>
          <w:tblLook w:val="01E0"/>
        </w:tblPrEx>
        <w:trPr>
          <w:trHeight w:val="1917"/>
          <w:jc w:val="left"/>
        </w:trPr>
        <w:tc>
          <w:tcPr>
            <w:tcW w:w="2725" w:type="dxa"/>
          </w:tcPr>
          <w:p>
            <w:pPr>
              <w:pStyle w:val="TableParagraph"/>
              <w:spacing w:before="0"/>
              <w:jc w:val="left"/>
              <w:rPr>
                <w:sz w:val="42"/>
              </w:rPr>
            </w:pPr>
          </w:p>
          <w:p>
            <w:pPr>
              <w:pStyle w:val="TableParagraph"/>
              <w:spacing w:before="6"/>
              <w:jc w:val="left"/>
              <w:rPr>
                <w:sz w:val="49"/>
              </w:rPr>
            </w:pPr>
          </w:p>
          <w:p>
            <w:pPr>
              <w:pStyle w:val="TableParagraph"/>
              <w:spacing w:before="0"/>
              <w:ind w:left="34" w:right="130"/>
              <w:rPr>
                <w:sz w:val="42"/>
              </w:rPr>
            </w:pPr>
            <w:r>
              <w:rPr>
                <w:sz w:val="42"/>
              </w:rPr>
              <w:t>土桥</w:t>
            </w:r>
          </w:p>
        </w:tc>
        <w:tc>
          <w:tcPr>
            <w:tcW w:w="7226" w:type="dxa"/>
          </w:tcPr>
          <w:p>
            <w:pPr>
              <w:pStyle w:val="TableParagraph"/>
              <w:spacing w:before="9"/>
              <w:jc w:val="left"/>
              <w:rPr>
                <w:sz w:val="53"/>
              </w:rPr>
            </w:pPr>
          </w:p>
          <w:p>
            <w:pPr>
              <w:pStyle w:val="TableParagraph"/>
              <w:spacing w:before="1"/>
              <w:ind w:left="2440" w:right="2271"/>
              <w:rPr>
                <w:sz w:val="42"/>
              </w:rPr>
            </w:pPr>
            <w:r>
              <w:rPr>
                <w:sz w:val="42"/>
              </w:rPr>
              <w:t>项目名称</w:t>
            </w:r>
          </w:p>
        </w:tc>
        <w:tc>
          <w:tcPr>
            <w:tcW w:w="1891" w:type="dxa"/>
          </w:tcPr>
          <w:p>
            <w:pPr>
              <w:pStyle w:val="TableParagraph"/>
              <w:spacing w:before="221"/>
              <w:ind w:left="320" w:right="270"/>
              <w:rPr>
                <w:sz w:val="42"/>
              </w:rPr>
            </w:pPr>
            <w:r>
              <w:rPr>
                <w:sz w:val="42"/>
              </w:rPr>
              <w:t>计量单</w:t>
            </w:r>
          </w:p>
          <w:p>
            <w:pPr>
              <w:pStyle w:val="TableParagraph"/>
              <w:spacing w:before="0"/>
              <w:jc w:val="left"/>
              <w:rPr>
                <w:sz w:val="31"/>
              </w:rPr>
            </w:pPr>
          </w:p>
          <w:p>
            <w:pPr>
              <w:pStyle w:val="TableParagraph"/>
              <w:spacing w:before="0"/>
              <w:ind w:left="50"/>
              <w:rPr>
                <w:sz w:val="42"/>
              </w:rPr>
            </w:pPr>
            <w:r>
              <w:rPr>
                <w:w w:val="100"/>
                <w:sz w:val="42"/>
              </w:rPr>
              <w:t>位</w:t>
            </w:r>
          </w:p>
        </w:tc>
        <w:tc>
          <w:tcPr>
            <w:tcW w:w="1706" w:type="dxa"/>
          </w:tcPr>
          <w:p>
            <w:pPr>
              <w:pStyle w:val="TableParagraph"/>
              <w:spacing w:before="9"/>
              <w:jc w:val="left"/>
              <w:rPr>
                <w:sz w:val="53"/>
              </w:rPr>
            </w:pPr>
          </w:p>
          <w:p>
            <w:pPr>
              <w:pStyle w:val="TableParagraph"/>
              <w:spacing w:before="1"/>
              <w:ind w:left="288"/>
              <w:jc w:val="left"/>
              <w:rPr>
                <w:sz w:val="42"/>
              </w:rPr>
            </w:pPr>
            <w:r>
              <w:rPr>
                <w:sz w:val="42"/>
              </w:rPr>
              <w:t>工程量</w:t>
            </w:r>
          </w:p>
        </w:tc>
      </w:tr>
      <w:tr>
        <w:tblPrEx>
          <w:tblW w:w="0" w:type="auto"/>
          <w:jc w:val="left"/>
          <w:tblInd w:w="1063" w:type="dxa"/>
          <w:tblLayout w:type="fixed"/>
          <w:tblCellMar>
            <w:top w:w="0" w:type="dxa"/>
            <w:left w:w="0" w:type="dxa"/>
            <w:bottom w:w="0" w:type="dxa"/>
            <w:right w:w="0" w:type="dxa"/>
          </w:tblCellMar>
          <w:tblLook w:val="01E0"/>
        </w:tblPrEx>
        <w:trPr>
          <w:trHeight w:val="952"/>
          <w:jc w:val="left"/>
        </w:trPr>
        <w:tc>
          <w:tcPr>
            <w:tcW w:w="2725" w:type="dxa"/>
          </w:tcPr>
          <w:p>
            <w:pPr>
              <w:pStyle w:val="TableParagraph"/>
              <w:spacing w:before="0"/>
              <w:jc w:val="left"/>
              <w:rPr>
                <w:rFonts w:ascii="Times New Roman"/>
                <w:sz w:val="42"/>
              </w:rPr>
            </w:pPr>
          </w:p>
        </w:tc>
        <w:tc>
          <w:tcPr>
            <w:tcW w:w="7226" w:type="dxa"/>
          </w:tcPr>
          <w:p>
            <w:pPr>
              <w:pStyle w:val="TableParagraph"/>
              <w:spacing w:before="208"/>
              <w:ind w:left="305"/>
              <w:jc w:val="left"/>
              <w:rPr>
                <w:sz w:val="42"/>
              </w:rPr>
            </w:pPr>
            <w:r>
              <w:rPr>
                <w:sz w:val="42"/>
              </w:rPr>
              <w:t>栽植紫荆</w:t>
            </w:r>
          </w:p>
        </w:tc>
        <w:tc>
          <w:tcPr>
            <w:tcW w:w="1891" w:type="dxa"/>
          </w:tcPr>
          <w:p>
            <w:pPr>
              <w:pStyle w:val="TableParagraph"/>
              <w:spacing w:before="208"/>
              <w:ind w:right="707"/>
              <w:jc w:val="right"/>
              <w:rPr>
                <w:sz w:val="42"/>
              </w:rPr>
            </w:pPr>
            <w:r>
              <w:rPr>
                <w:w w:val="100"/>
                <w:sz w:val="42"/>
              </w:rPr>
              <w:t>株</w:t>
            </w:r>
          </w:p>
        </w:tc>
        <w:tc>
          <w:tcPr>
            <w:tcW w:w="1706" w:type="dxa"/>
          </w:tcPr>
          <w:p>
            <w:pPr>
              <w:pStyle w:val="TableParagraph"/>
              <w:spacing w:before="208"/>
              <w:ind w:right="49"/>
              <w:jc w:val="right"/>
              <w:rPr>
                <w:sz w:val="42"/>
              </w:rPr>
            </w:pPr>
            <w:r>
              <w:rPr>
                <w:w w:val="100"/>
                <w:sz w:val="42"/>
              </w:rPr>
              <w:t>6</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725" w:type="dxa"/>
          </w:tcPr>
          <w:p>
            <w:pPr>
              <w:pStyle w:val="TableParagraph"/>
              <w:spacing w:before="0"/>
              <w:jc w:val="left"/>
              <w:rPr>
                <w:rFonts w:ascii="Times New Roman"/>
                <w:sz w:val="42"/>
              </w:rPr>
            </w:pPr>
          </w:p>
        </w:tc>
        <w:tc>
          <w:tcPr>
            <w:tcW w:w="7226" w:type="dxa"/>
          </w:tcPr>
          <w:p>
            <w:pPr>
              <w:pStyle w:val="TableParagraph"/>
              <w:ind w:left="305"/>
              <w:jc w:val="left"/>
              <w:rPr>
                <w:sz w:val="42"/>
              </w:rPr>
            </w:pPr>
            <w:r>
              <w:rPr>
                <w:sz w:val="42"/>
              </w:rPr>
              <w:t>栽植小金叶女贞</w:t>
            </w:r>
          </w:p>
        </w:tc>
        <w:tc>
          <w:tcPr>
            <w:tcW w:w="1891" w:type="dxa"/>
          </w:tcPr>
          <w:p>
            <w:pPr>
              <w:pStyle w:val="TableParagraph"/>
              <w:ind w:right="707"/>
              <w:jc w:val="right"/>
              <w:rPr>
                <w:sz w:val="42"/>
              </w:rPr>
            </w:pPr>
            <w:r>
              <w:rPr>
                <w:sz w:val="42"/>
              </w:rPr>
              <w:t>m2</w:t>
            </w:r>
          </w:p>
        </w:tc>
        <w:tc>
          <w:tcPr>
            <w:tcW w:w="1706" w:type="dxa"/>
          </w:tcPr>
          <w:p>
            <w:pPr>
              <w:pStyle w:val="TableParagraph"/>
              <w:ind w:right="47"/>
              <w:jc w:val="right"/>
              <w:rPr>
                <w:sz w:val="42"/>
              </w:rPr>
            </w:pPr>
            <w:r>
              <w:rPr>
                <w:sz w:val="42"/>
              </w:rPr>
              <w:t>20.6</w:t>
            </w:r>
          </w:p>
        </w:tc>
      </w:tr>
      <w:tr>
        <w:tblPrEx>
          <w:tblW w:w="0" w:type="auto"/>
          <w:jc w:val="left"/>
          <w:tblInd w:w="1063" w:type="dxa"/>
          <w:tblLayout w:type="fixed"/>
          <w:tblCellMar>
            <w:top w:w="0" w:type="dxa"/>
            <w:left w:w="0" w:type="dxa"/>
            <w:bottom w:w="0" w:type="dxa"/>
            <w:right w:w="0" w:type="dxa"/>
          </w:tblCellMar>
          <w:tblLook w:val="01E0"/>
        </w:tblPrEx>
        <w:trPr>
          <w:trHeight w:val="957"/>
          <w:jc w:val="left"/>
        </w:trPr>
        <w:tc>
          <w:tcPr>
            <w:tcW w:w="2725" w:type="dxa"/>
          </w:tcPr>
          <w:p>
            <w:pPr>
              <w:pStyle w:val="TableParagraph"/>
              <w:spacing w:before="221"/>
              <w:ind w:left="35" w:right="130"/>
              <w:rPr>
                <w:sz w:val="42"/>
              </w:rPr>
            </w:pPr>
            <w:r>
              <w:rPr>
                <w:sz w:val="42"/>
              </w:rPr>
              <w:t>厂区园林绿化</w:t>
            </w:r>
          </w:p>
        </w:tc>
        <w:tc>
          <w:tcPr>
            <w:tcW w:w="7226" w:type="dxa"/>
          </w:tcPr>
          <w:p>
            <w:pPr>
              <w:pStyle w:val="TableParagraph"/>
              <w:ind w:left="305"/>
              <w:jc w:val="left"/>
              <w:rPr>
                <w:sz w:val="42"/>
              </w:rPr>
            </w:pPr>
            <w:r>
              <w:rPr>
                <w:sz w:val="42"/>
              </w:rPr>
              <w:t>栽植葱兰</w:t>
            </w:r>
          </w:p>
        </w:tc>
        <w:tc>
          <w:tcPr>
            <w:tcW w:w="1891" w:type="dxa"/>
          </w:tcPr>
          <w:p>
            <w:pPr>
              <w:pStyle w:val="TableParagraph"/>
              <w:ind w:right="707"/>
              <w:jc w:val="right"/>
              <w:rPr>
                <w:sz w:val="42"/>
              </w:rPr>
            </w:pPr>
            <w:r>
              <w:rPr>
                <w:sz w:val="42"/>
              </w:rPr>
              <w:t>m2</w:t>
            </w:r>
          </w:p>
        </w:tc>
        <w:tc>
          <w:tcPr>
            <w:tcW w:w="1706" w:type="dxa"/>
          </w:tcPr>
          <w:p>
            <w:pPr>
              <w:pStyle w:val="TableParagraph"/>
              <w:ind w:right="47"/>
              <w:jc w:val="right"/>
              <w:rPr>
                <w:sz w:val="42"/>
              </w:rPr>
            </w:pPr>
            <w:r>
              <w:rPr>
                <w:sz w:val="42"/>
              </w:rPr>
              <w:t>20.6</w:t>
            </w:r>
          </w:p>
        </w:tc>
      </w:tr>
      <w:tr>
        <w:tblPrEx>
          <w:tblW w:w="0" w:type="auto"/>
          <w:jc w:val="left"/>
          <w:tblInd w:w="1063" w:type="dxa"/>
          <w:tblLayout w:type="fixed"/>
          <w:tblCellMar>
            <w:top w:w="0" w:type="dxa"/>
            <w:left w:w="0" w:type="dxa"/>
            <w:bottom w:w="0" w:type="dxa"/>
            <w:right w:w="0" w:type="dxa"/>
          </w:tblCellMar>
          <w:tblLook w:val="01E0"/>
        </w:tblPrEx>
        <w:trPr>
          <w:trHeight w:val="678"/>
          <w:jc w:val="left"/>
        </w:trPr>
        <w:tc>
          <w:tcPr>
            <w:tcW w:w="2725" w:type="dxa"/>
          </w:tcPr>
          <w:p>
            <w:pPr>
              <w:pStyle w:val="TableParagraph"/>
              <w:spacing w:before="199" w:line="459" w:lineRule="exact"/>
              <w:ind w:left="34" w:right="130"/>
              <w:rPr>
                <w:sz w:val="42"/>
              </w:rPr>
            </w:pPr>
            <w:r>
              <w:rPr>
                <w:sz w:val="42"/>
              </w:rPr>
              <w:t>工程</w:t>
            </w:r>
          </w:p>
        </w:tc>
        <w:tc>
          <w:tcPr>
            <w:tcW w:w="7226" w:type="dxa"/>
          </w:tcPr>
          <w:p>
            <w:pPr>
              <w:pStyle w:val="TableParagraph"/>
              <w:spacing w:before="199" w:line="459" w:lineRule="exact"/>
              <w:ind w:left="305"/>
              <w:jc w:val="left"/>
              <w:rPr>
                <w:sz w:val="42"/>
              </w:rPr>
            </w:pPr>
            <w:r>
              <w:rPr>
                <w:sz w:val="42"/>
              </w:rPr>
              <w:t>种植土回(换)填</w:t>
            </w:r>
          </w:p>
        </w:tc>
        <w:tc>
          <w:tcPr>
            <w:tcW w:w="1891" w:type="dxa"/>
          </w:tcPr>
          <w:p>
            <w:pPr>
              <w:pStyle w:val="TableParagraph"/>
              <w:spacing w:before="199" w:line="459" w:lineRule="exact"/>
              <w:ind w:right="707"/>
              <w:jc w:val="right"/>
              <w:rPr>
                <w:sz w:val="42"/>
              </w:rPr>
            </w:pPr>
            <w:r>
              <w:rPr>
                <w:sz w:val="42"/>
              </w:rPr>
              <w:t>m3</w:t>
            </w:r>
          </w:p>
        </w:tc>
        <w:tc>
          <w:tcPr>
            <w:tcW w:w="1706" w:type="dxa"/>
          </w:tcPr>
          <w:p>
            <w:pPr>
              <w:pStyle w:val="TableParagraph"/>
              <w:spacing w:before="199" w:line="459" w:lineRule="exact"/>
              <w:ind w:right="49"/>
              <w:jc w:val="right"/>
              <w:rPr>
                <w:sz w:val="42"/>
              </w:rPr>
            </w:pPr>
            <w:r>
              <w:rPr>
                <w:sz w:val="42"/>
              </w:rPr>
              <w:t>16.53</w:t>
            </w:r>
          </w:p>
        </w:tc>
      </w:tr>
    </w:tbl>
    <w:p>
      <w:pPr>
        <w:spacing w:after="0" w:line="459" w:lineRule="exact"/>
        <w:jc w:val="right"/>
        <w:rPr>
          <w:sz w:val="42"/>
        </w:rPr>
        <w:sectPr>
          <w:pgSz w:w="17860" w:h="25260"/>
          <w:pgMar w:top="1920" w:right="1680" w:bottom="280" w:left="1300" w:header="708" w:footer="708"/>
          <w:pgNumType w:start="14"/>
          <w:cols w:space="708"/>
        </w:sectPr>
      </w:pPr>
    </w:p>
    <w:p>
      <w:pPr>
        <w:pStyle w:val="BodyText"/>
        <w:spacing w:before="2"/>
        <w:ind w:left="0"/>
        <w:rPr>
          <w:sz w:val="17"/>
        </w:rPr>
      </w:pPr>
      <w:r>
        <w:drawing>
          <wp:anchor distT="0" distB="0" distL="0" distR="0" simplePos="0" relativeHeight="251664384" behindDoc="1" locked="0" layoutInCell="1" allowOverlap="1">
            <wp:simplePos x="0" y="0"/>
            <wp:positionH relativeFrom="page">
              <wp:posOffset>1320800</wp:posOffset>
            </wp:positionH>
            <wp:positionV relativeFrom="page">
              <wp:posOffset>1155700</wp:posOffset>
            </wp:positionV>
            <wp:extent cx="8855106" cy="13288994"/>
            <wp:effectExtent l="0" t="0" r="0" b="0"/>
            <wp:wrapNone/>
            <wp:docPr id="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png"/>
                    <pic:cNvPicPr/>
                  </pic:nvPicPr>
                  <pic:blipFill>
                    <a:blip xmlns:r="http://schemas.openxmlformats.org/officeDocument/2006/relationships" r:embed="rId11" cstate="print"/>
                    <a:stretch>
                      <a:fillRect/>
                    </a:stretch>
                  </pic:blipFill>
                  <pic:spPr>
                    <a:xfrm>
                      <a:off x="0" y="0"/>
                      <a:ext cx="8855106" cy="13288994"/>
                    </a:xfrm>
                    <a:prstGeom prst="rect">
                      <a:avLst/>
                    </a:prstGeom>
                  </pic:spPr>
                </pic:pic>
              </a:graphicData>
            </a:graphic>
          </wp:anchor>
        </w:drawing>
      </w:r>
    </w:p>
    <w:tbl>
      <w:tblPr>
        <w:tblStyle w:val="TableNormal1"/>
        <w:tblW w:w="0" w:type="auto"/>
        <w:jc w:val="left"/>
        <w:tblInd w:w="10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04"/>
        <w:gridCol w:w="6698"/>
        <w:gridCol w:w="2077"/>
        <w:gridCol w:w="1971"/>
      </w:tblGrid>
      <w:tr>
        <w:tblPrEx>
          <w:tblW w:w="0" w:type="auto"/>
          <w:jc w:val="left"/>
          <w:tblInd w:w="10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2804" w:type="dxa"/>
            <w:vMerge w:val="restart"/>
          </w:tcPr>
          <w:p>
            <w:pPr>
              <w:pStyle w:val="TableParagraph"/>
              <w:spacing w:before="0"/>
              <w:jc w:val="left"/>
              <w:rPr>
                <w:rFonts w:ascii="Times New Roman"/>
                <w:sz w:val="42"/>
              </w:rPr>
            </w:pPr>
          </w:p>
        </w:tc>
        <w:tc>
          <w:tcPr>
            <w:tcW w:w="6698" w:type="dxa"/>
          </w:tcPr>
          <w:p>
            <w:pPr>
              <w:pStyle w:val="TableParagraph"/>
              <w:spacing w:before="0" w:line="480" w:lineRule="exact"/>
              <w:ind w:left="226"/>
              <w:jc w:val="left"/>
              <w:rPr>
                <w:sz w:val="42"/>
              </w:rPr>
            </w:pPr>
            <w:r>
              <w:rPr>
                <w:sz w:val="42"/>
              </w:rPr>
              <w:t>栽植香樟树</w:t>
            </w:r>
          </w:p>
        </w:tc>
        <w:tc>
          <w:tcPr>
            <w:tcW w:w="2077" w:type="dxa"/>
          </w:tcPr>
          <w:p>
            <w:pPr>
              <w:pStyle w:val="TableParagraph"/>
              <w:spacing w:before="0" w:line="480" w:lineRule="exact"/>
              <w:ind w:left="762"/>
              <w:rPr>
                <w:sz w:val="42"/>
              </w:rPr>
            </w:pPr>
            <w:r>
              <w:rPr>
                <w:w w:val="100"/>
                <w:sz w:val="42"/>
              </w:rPr>
              <w:t>株</w:t>
            </w:r>
          </w:p>
        </w:tc>
        <w:tc>
          <w:tcPr>
            <w:tcW w:w="1971" w:type="dxa"/>
          </w:tcPr>
          <w:p>
            <w:pPr>
              <w:pStyle w:val="TableParagraph"/>
              <w:spacing w:before="0" w:line="480" w:lineRule="exact"/>
              <w:ind w:right="53"/>
              <w:jc w:val="right"/>
              <w:rPr>
                <w:sz w:val="42"/>
              </w:rPr>
            </w:pPr>
            <w:r>
              <w:rPr>
                <w:sz w:val="42"/>
              </w:rPr>
              <w:t>58</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vMerge/>
            <w:tcBorders>
              <w:top w:val="nil"/>
            </w:tcBorders>
          </w:tcPr>
          <w:p>
            <w:pPr>
              <w:rPr>
                <w:sz w:val="2"/>
                <w:szCs w:val="2"/>
              </w:rPr>
            </w:pPr>
          </w:p>
        </w:tc>
        <w:tc>
          <w:tcPr>
            <w:tcW w:w="6698" w:type="dxa"/>
          </w:tcPr>
          <w:p>
            <w:pPr>
              <w:pStyle w:val="TableParagraph"/>
              <w:ind w:left="226"/>
              <w:jc w:val="left"/>
              <w:rPr>
                <w:sz w:val="42"/>
              </w:rPr>
            </w:pPr>
            <w:r>
              <w:rPr>
                <w:sz w:val="42"/>
              </w:rPr>
              <w:t>栽植紫薇</w:t>
            </w:r>
          </w:p>
        </w:tc>
        <w:tc>
          <w:tcPr>
            <w:tcW w:w="2077" w:type="dxa"/>
          </w:tcPr>
          <w:p>
            <w:pPr>
              <w:pStyle w:val="TableParagraph"/>
              <w:ind w:left="762"/>
              <w:rPr>
                <w:sz w:val="42"/>
              </w:rPr>
            </w:pPr>
            <w:r>
              <w:rPr>
                <w:w w:val="100"/>
                <w:sz w:val="42"/>
              </w:rPr>
              <w:t>株</w:t>
            </w:r>
          </w:p>
        </w:tc>
        <w:tc>
          <w:tcPr>
            <w:tcW w:w="1971" w:type="dxa"/>
          </w:tcPr>
          <w:p>
            <w:pPr>
              <w:pStyle w:val="TableParagraph"/>
              <w:ind w:right="53"/>
              <w:jc w:val="right"/>
              <w:rPr>
                <w:sz w:val="42"/>
              </w:rPr>
            </w:pPr>
            <w:r>
              <w:rPr>
                <w:sz w:val="42"/>
              </w:rPr>
              <w:t>10</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vMerge/>
            <w:tcBorders>
              <w:top w:val="nil"/>
            </w:tcBorders>
          </w:tcPr>
          <w:p>
            <w:pPr>
              <w:rPr>
                <w:sz w:val="2"/>
                <w:szCs w:val="2"/>
              </w:rPr>
            </w:pPr>
          </w:p>
        </w:tc>
        <w:tc>
          <w:tcPr>
            <w:tcW w:w="6698" w:type="dxa"/>
          </w:tcPr>
          <w:p>
            <w:pPr>
              <w:pStyle w:val="TableParagraph"/>
              <w:ind w:left="226"/>
              <w:jc w:val="left"/>
              <w:rPr>
                <w:sz w:val="42"/>
              </w:rPr>
            </w:pPr>
            <w:r>
              <w:rPr>
                <w:sz w:val="42"/>
              </w:rPr>
              <w:t>栽植金叶女贞</w:t>
            </w:r>
          </w:p>
        </w:tc>
        <w:tc>
          <w:tcPr>
            <w:tcW w:w="2077" w:type="dxa"/>
          </w:tcPr>
          <w:p>
            <w:pPr>
              <w:pStyle w:val="TableParagraph"/>
              <w:ind w:left="1189" w:right="427"/>
              <w:rPr>
                <w:sz w:val="42"/>
              </w:rPr>
            </w:pPr>
            <w:r>
              <w:rPr>
                <w:sz w:val="42"/>
              </w:rPr>
              <w:t>m2</w:t>
            </w:r>
          </w:p>
        </w:tc>
        <w:tc>
          <w:tcPr>
            <w:tcW w:w="1971" w:type="dxa"/>
          </w:tcPr>
          <w:p>
            <w:pPr>
              <w:pStyle w:val="TableParagraph"/>
              <w:ind w:right="53"/>
              <w:jc w:val="right"/>
              <w:rPr>
                <w:sz w:val="42"/>
              </w:rPr>
            </w:pPr>
            <w:r>
              <w:rPr>
                <w:sz w:val="42"/>
              </w:rPr>
              <w:t>10</w:t>
            </w:r>
          </w:p>
        </w:tc>
      </w:tr>
      <w:tr>
        <w:tblPrEx>
          <w:tblW w:w="0" w:type="auto"/>
          <w:jc w:val="left"/>
          <w:tblInd w:w="1063" w:type="dxa"/>
          <w:tblLayout w:type="fixed"/>
          <w:tblCellMar>
            <w:top w:w="0" w:type="dxa"/>
            <w:left w:w="0" w:type="dxa"/>
            <w:bottom w:w="0" w:type="dxa"/>
            <w:right w:w="0" w:type="dxa"/>
          </w:tblCellMar>
          <w:tblLook w:val="01E0"/>
        </w:tblPrEx>
        <w:trPr>
          <w:trHeight w:val="961"/>
          <w:jc w:val="left"/>
        </w:trPr>
        <w:tc>
          <w:tcPr>
            <w:tcW w:w="2804" w:type="dxa"/>
          </w:tcPr>
          <w:p>
            <w:pPr>
              <w:pStyle w:val="TableParagraph"/>
              <w:spacing w:before="224"/>
              <w:ind w:left="35" w:right="209"/>
              <w:rPr>
                <w:sz w:val="42"/>
              </w:rPr>
            </w:pPr>
            <w:r>
              <w:rPr>
                <w:sz w:val="42"/>
              </w:rPr>
              <w:t>街道园林绿化</w:t>
            </w:r>
          </w:p>
        </w:tc>
        <w:tc>
          <w:tcPr>
            <w:tcW w:w="6698" w:type="dxa"/>
          </w:tcPr>
          <w:p>
            <w:pPr>
              <w:pStyle w:val="TableParagraph"/>
              <w:ind w:left="226"/>
              <w:jc w:val="left"/>
              <w:rPr>
                <w:sz w:val="42"/>
              </w:rPr>
            </w:pPr>
            <w:r>
              <w:rPr>
                <w:sz w:val="42"/>
              </w:rPr>
              <w:t>栽植红继木</w:t>
            </w:r>
          </w:p>
        </w:tc>
        <w:tc>
          <w:tcPr>
            <w:tcW w:w="2077" w:type="dxa"/>
          </w:tcPr>
          <w:p>
            <w:pPr>
              <w:pStyle w:val="TableParagraph"/>
              <w:ind w:left="1189" w:right="427"/>
              <w:rPr>
                <w:sz w:val="42"/>
              </w:rPr>
            </w:pPr>
            <w:r>
              <w:rPr>
                <w:sz w:val="42"/>
              </w:rPr>
              <w:t>m2</w:t>
            </w:r>
          </w:p>
        </w:tc>
        <w:tc>
          <w:tcPr>
            <w:tcW w:w="1971" w:type="dxa"/>
          </w:tcPr>
          <w:p>
            <w:pPr>
              <w:pStyle w:val="TableParagraph"/>
              <w:ind w:right="53"/>
              <w:jc w:val="right"/>
              <w:rPr>
                <w:sz w:val="42"/>
              </w:rPr>
            </w:pPr>
            <w:r>
              <w:rPr>
                <w:sz w:val="42"/>
              </w:rPr>
              <w:t>10</w:t>
            </w:r>
          </w:p>
        </w:tc>
      </w:tr>
      <w:tr>
        <w:tblPrEx>
          <w:tblW w:w="0" w:type="auto"/>
          <w:jc w:val="left"/>
          <w:tblInd w:w="1063" w:type="dxa"/>
          <w:tblLayout w:type="fixed"/>
          <w:tblCellMar>
            <w:top w:w="0" w:type="dxa"/>
            <w:left w:w="0" w:type="dxa"/>
            <w:bottom w:w="0" w:type="dxa"/>
            <w:right w:w="0" w:type="dxa"/>
          </w:tblCellMar>
          <w:tblLook w:val="01E0"/>
        </w:tblPrEx>
        <w:trPr>
          <w:trHeight w:val="943"/>
          <w:jc w:val="left"/>
        </w:trPr>
        <w:tc>
          <w:tcPr>
            <w:tcW w:w="2804" w:type="dxa"/>
          </w:tcPr>
          <w:p>
            <w:pPr>
              <w:pStyle w:val="TableParagraph"/>
              <w:spacing w:before="199"/>
              <w:ind w:left="34" w:right="209"/>
              <w:rPr>
                <w:sz w:val="42"/>
              </w:rPr>
            </w:pPr>
            <w:r>
              <w:rPr>
                <w:sz w:val="42"/>
              </w:rPr>
              <w:t>工程</w:t>
            </w:r>
          </w:p>
        </w:tc>
        <w:tc>
          <w:tcPr>
            <w:tcW w:w="6698" w:type="dxa"/>
          </w:tcPr>
          <w:p>
            <w:pPr>
              <w:pStyle w:val="TableParagraph"/>
              <w:spacing w:before="199"/>
              <w:ind w:left="226"/>
              <w:jc w:val="left"/>
              <w:rPr>
                <w:sz w:val="42"/>
              </w:rPr>
            </w:pPr>
            <w:r>
              <w:rPr>
                <w:sz w:val="42"/>
              </w:rPr>
              <w:t>种植土回(换)填</w:t>
            </w:r>
          </w:p>
        </w:tc>
        <w:tc>
          <w:tcPr>
            <w:tcW w:w="2077" w:type="dxa"/>
          </w:tcPr>
          <w:p>
            <w:pPr>
              <w:pStyle w:val="TableParagraph"/>
              <w:spacing w:before="199"/>
              <w:ind w:left="1189" w:right="427"/>
              <w:rPr>
                <w:sz w:val="42"/>
              </w:rPr>
            </w:pPr>
            <w:r>
              <w:rPr>
                <w:sz w:val="42"/>
              </w:rPr>
              <w:t>m3</w:t>
            </w:r>
          </w:p>
        </w:tc>
        <w:tc>
          <w:tcPr>
            <w:tcW w:w="1971" w:type="dxa"/>
          </w:tcPr>
          <w:p>
            <w:pPr>
              <w:pStyle w:val="TableParagraph"/>
              <w:spacing w:before="199"/>
              <w:ind w:right="49"/>
              <w:jc w:val="right"/>
              <w:rPr>
                <w:sz w:val="42"/>
              </w:rPr>
            </w:pPr>
            <w:r>
              <w:rPr>
                <w:sz w:val="42"/>
              </w:rPr>
              <w:t>66.4</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tcPr>
          <w:p>
            <w:pPr>
              <w:pStyle w:val="TableParagraph"/>
              <w:spacing w:before="0"/>
              <w:jc w:val="left"/>
              <w:rPr>
                <w:rFonts w:ascii="Times New Roman"/>
                <w:sz w:val="42"/>
              </w:rPr>
            </w:pPr>
          </w:p>
        </w:tc>
        <w:tc>
          <w:tcPr>
            <w:tcW w:w="6698" w:type="dxa"/>
          </w:tcPr>
          <w:p>
            <w:pPr>
              <w:pStyle w:val="TableParagraph"/>
              <w:ind w:left="226"/>
              <w:jc w:val="left"/>
              <w:rPr>
                <w:sz w:val="42"/>
              </w:rPr>
            </w:pPr>
            <w:r>
              <w:rPr>
                <w:sz w:val="42"/>
              </w:rPr>
              <w:t>拆除人行道</w:t>
            </w:r>
          </w:p>
        </w:tc>
        <w:tc>
          <w:tcPr>
            <w:tcW w:w="2077" w:type="dxa"/>
          </w:tcPr>
          <w:p>
            <w:pPr>
              <w:pStyle w:val="TableParagraph"/>
              <w:ind w:left="1189" w:right="427"/>
              <w:rPr>
                <w:sz w:val="42"/>
              </w:rPr>
            </w:pPr>
            <w:r>
              <w:rPr>
                <w:sz w:val="42"/>
              </w:rPr>
              <w:t>m2</w:t>
            </w:r>
          </w:p>
        </w:tc>
        <w:tc>
          <w:tcPr>
            <w:tcW w:w="1971" w:type="dxa"/>
          </w:tcPr>
          <w:p>
            <w:pPr>
              <w:pStyle w:val="TableParagraph"/>
              <w:ind w:right="53"/>
              <w:jc w:val="right"/>
              <w:rPr>
                <w:sz w:val="42"/>
              </w:rPr>
            </w:pPr>
            <w:r>
              <w:rPr>
                <w:sz w:val="42"/>
              </w:rPr>
              <w:t>97</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tcPr>
          <w:p>
            <w:pPr>
              <w:pStyle w:val="TableParagraph"/>
              <w:spacing w:before="0"/>
              <w:jc w:val="left"/>
              <w:rPr>
                <w:rFonts w:ascii="Times New Roman"/>
                <w:sz w:val="42"/>
              </w:rPr>
            </w:pPr>
          </w:p>
        </w:tc>
        <w:tc>
          <w:tcPr>
            <w:tcW w:w="6698" w:type="dxa"/>
          </w:tcPr>
          <w:p>
            <w:pPr>
              <w:pStyle w:val="TableParagraph"/>
              <w:spacing w:before="207"/>
              <w:ind w:left="226"/>
              <w:jc w:val="left"/>
              <w:rPr>
                <w:sz w:val="42"/>
              </w:rPr>
            </w:pPr>
            <w:r>
              <w:rPr>
                <w:sz w:val="42"/>
              </w:rPr>
              <w:t>拆除基层</w:t>
            </w:r>
          </w:p>
        </w:tc>
        <w:tc>
          <w:tcPr>
            <w:tcW w:w="2077" w:type="dxa"/>
          </w:tcPr>
          <w:p>
            <w:pPr>
              <w:pStyle w:val="TableParagraph"/>
              <w:spacing w:before="207"/>
              <w:ind w:left="1189" w:right="427"/>
              <w:rPr>
                <w:sz w:val="42"/>
              </w:rPr>
            </w:pPr>
            <w:r>
              <w:rPr>
                <w:sz w:val="42"/>
              </w:rPr>
              <w:t>m2</w:t>
            </w:r>
          </w:p>
        </w:tc>
        <w:tc>
          <w:tcPr>
            <w:tcW w:w="1971" w:type="dxa"/>
          </w:tcPr>
          <w:p>
            <w:pPr>
              <w:pStyle w:val="TableParagraph"/>
              <w:spacing w:before="207"/>
              <w:ind w:right="49"/>
              <w:jc w:val="right"/>
              <w:rPr>
                <w:sz w:val="42"/>
              </w:rPr>
            </w:pPr>
            <w:r>
              <w:rPr>
                <w:sz w:val="42"/>
              </w:rPr>
              <w:t>1750</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tcPr>
          <w:p>
            <w:pPr>
              <w:pStyle w:val="TableParagraph"/>
              <w:spacing w:before="0"/>
              <w:jc w:val="left"/>
              <w:rPr>
                <w:rFonts w:ascii="Times New Roman"/>
                <w:sz w:val="42"/>
              </w:rPr>
            </w:pPr>
          </w:p>
        </w:tc>
        <w:tc>
          <w:tcPr>
            <w:tcW w:w="6698" w:type="dxa"/>
          </w:tcPr>
          <w:p>
            <w:pPr>
              <w:pStyle w:val="TableParagraph"/>
              <w:ind w:left="226"/>
              <w:jc w:val="left"/>
              <w:rPr>
                <w:sz w:val="42"/>
              </w:rPr>
            </w:pPr>
            <w:r>
              <w:rPr>
                <w:sz w:val="42"/>
              </w:rPr>
              <w:t>拆除混凝土路面</w:t>
            </w:r>
          </w:p>
        </w:tc>
        <w:tc>
          <w:tcPr>
            <w:tcW w:w="2077" w:type="dxa"/>
          </w:tcPr>
          <w:p>
            <w:pPr>
              <w:pStyle w:val="TableParagraph"/>
              <w:ind w:left="1189" w:right="427"/>
              <w:rPr>
                <w:sz w:val="42"/>
              </w:rPr>
            </w:pPr>
            <w:r>
              <w:rPr>
                <w:sz w:val="42"/>
              </w:rPr>
              <w:t>m2</w:t>
            </w:r>
          </w:p>
        </w:tc>
        <w:tc>
          <w:tcPr>
            <w:tcW w:w="1971" w:type="dxa"/>
          </w:tcPr>
          <w:p>
            <w:pPr>
              <w:pStyle w:val="TableParagraph"/>
              <w:ind w:right="49"/>
              <w:jc w:val="right"/>
              <w:rPr>
                <w:sz w:val="42"/>
              </w:rPr>
            </w:pPr>
            <w:r>
              <w:rPr>
                <w:sz w:val="42"/>
              </w:rPr>
              <w:t>1653</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tcPr>
          <w:p>
            <w:pPr>
              <w:pStyle w:val="TableParagraph"/>
              <w:spacing w:before="0"/>
              <w:jc w:val="left"/>
              <w:rPr>
                <w:rFonts w:ascii="Times New Roman"/>
                <w:sz w:val="42"/>
              </w:rPr>
            </w:pPr>
          </w:p>
        </w:tc>
        <w:tc>
          <w:tcPr>
            <w:tcW w:w="6698" w:type="dxa"/>
          </w:tcPr>
          <w:p>
            <w:pPr>
              <w:pStyle w:val="TableParagraph"/>
              <w:ind w:left="226"/>
              <w:jc w:val="left"/>
              <w:rPr>
                <w:sz w:val="42"/>
              </w:rPr>
            </w:pPr>
            <w:r>
              <w:rPr>
                <w:sz w:val="42"/>
              </w:rPr>
              <w:t>拆除垃圾弃置</w:t>
            </w:r>
          </w:p>
        </w:tc>
        <w:tc>
          <w:tcPr>
            <w:tcW w:w="2077" w:type="dxa"/>
          </w:tcPr>
          <w:p>
            <w:pPr>
              <w:pStyle w:val="TableParagraph"/>
              <w:ind w:left="1189" w:right="427"/>
              <w:rPr>
                <w:sz w:val="42"/>
              </w:rPr>
            </w:pPr>
            <w:r>
              <w:rPr>
                <w:sz w:val="42"/>
              </w:rPr>
              <w:t>m3</w:t>
            </w:r>
          </w:p>
        </w:tc>
        <w:tc>
          <w:tcPr>
            <w:tcW w:w="1971" w:type="dxa"/>
          </w:tcPr>
          <w:p>
            <w:pPr>
              <w:pStyle w:val="TableParagraph"/>
              <w:ind w:right="49"/>
              <w:jc w:val="right"/>
              <w:rPr>
                <w:sz w:val="42"/>
              </w:rPr>
            </w:pPr>
            <w:r>
              <w:rPr>
                <w:sz w:val="42"/>
              </w:rPr>
              <w:t>433.62</w:t>
            </w:r>
          </w:p>
        </w:tc>
      </w:tr>
      <w:tr>
        <w:tblPrEx>
          <w:tblW w:w="0" w:type="auto"/>
          <w:jc w:val="left"/>
          <w:tblInd w:w="1063" w:type="dxa"/>
          <w:tblLayout w:type="fixed"/>
          <w:tblCellMar>
            <w:top w:w="0" w:type="dxa"/>
            <w:left w:w="0" w:type="dxa"/>
            <w:bottom w:w="0" w:type="dxa"/>
            <w:right w:w="0" w:type="dxa"/>
          </w:tblCellMar>
          <w:tblLook w:val="01E0"/>
        </w:tblPrEx>
        <w:trPr>
          <w:trHeight w:val="952"/>
          <w:jc w:val="left"/>
        </w:trPr>
        <w:tc>
          <w:tcPr>
            <w:tcW w:w="2804" w:type="dxa"/>
          </w:tcPr>
          <w:p>
            <w:pPr>
              <w:pStyle w:val="TableParagraph"/>
              <w:spacing w:before="0"/>
              <w:jc w:val="left"/>
              <w:rPr>
                <w:rFonts w:ascii="Times New Roman"/>
                <w:sz w:val="42"/>
              </w:rPr>
            </w:pPr>
          </w:p>
        </w:tc>
        <w:tc>
          <w:tcPr>
            <w:tcW w:w="6698" w:type="dxa"/>
          </w:tcPr>
          <w:p>
            <w:pPr>
              <w:pStyle w:val="TableParagraph"/>
              <w:ind w:left="226"/>
              <w:jc w:val="left"/>
              <w:rPr>
                <w:sz w:val="42"/>
              </w:rPr>
            </w:pPr>
            <w:r>
              <w:rPr>
                <w:sz w:val="42"/>
              </w:rPr>
              <w:t>人行道整形碾压</w:t>
            </w:r>
          </w:p>
        </w:tc>
        <w:tc>
          <w:tcPr>
            <w:tcW w:w="2077" w:type="dxa"/>
          </w:tcPr>
          <w:p>
            <w:pPr>
              <w:pStyle w:val="TableParagraph"/>
              <w:ind w:left="1189" w:right="427"/>
              <w:rPr>
                <w:sz w:val="42"/>
              </w:rPr>
            </w:pPr>
            <w:r>
              <w:rPr>
                <w:sz w:val="42"/>
              </w:rPr>
              <w:t>m2</w:t>
            </w:r>
          </w:p>
        </w:tc>
        <w:tc>
          <w:tcPr>
            <w:tcW w:w="1971" w:type="dxa"/>
          </w:tcPr>
          <w:p>
            <w:pPr>
              <w:pStyle w:val="TableParagraph"/>
              <w:ind w:right="49"/>
              <w:jc w:val="right"/>
              <w:rPr>
                <w:sz w:val="42"/>
              </w:rPr>
            </w:pPr>
            <w:r>
              <w:rPr>
                <w:sz w:val="42"/>
              </w:rPr>
              <w:t>1649.4</w:t>
            </w:r>
          </w:p>
        </w:tc>
      </w:tr>
      <w:tr>
        <w:tblPrEx>
          <w:tblW w:w="0" w:type="auto"/>
          <w:jc w:val="left"/>
          <w:tblInd w:w="1063" w:type="dxa"/>
          <w:tblLayout w:type="fixed"/>
          <w:tblCellMar>
            <w:top w:w="0" w:type="dxa"/>
            <w:left w:w="0" w:type="dxa"/>
            <w:bottom w:w="0" w:type="dxa"/>
            <w:right w:w="0" w:type="dxa"/>
          </w:tblCellMar>
          <w:tblLook w:val="01E0"/>
        </w:tblPrEx>
        <w:trPr>
          <w:trHeight w:val="952"/>
          <w:jc w:val="left"/>
        </w:trPr>
        <w:tc>
          <w:tcPr>
            <w:tcW w:w="2804" w:type="dxa"/>
          </w:tcPr>
          <w:p>
            <w:pPr>
              <w:pStyle w:val="TableParagraph"/>
              <w:spacing w:before="0"/>
              <w:jc w:val="left"/>
              <w:rPr>
                <w:rFonts w:ascii="Times New Roman"/>
                <w:sz w:val="42"/>
              </w:rPr>
            </w:pPr>
          </w:p>
        </w:tc>
        <w:tc>
          <w:tcPr>
            <w:tcW w:w="6698" w:type="dxa"/>
          </w:tcPr>
          <w:p>
            <w:pPr>
              <w:pStyle w:val="TableParagraph"/>
              <w:spacing w:before="208"/>
              <w:ind w:left="226"/>
              <w:jc w:val="left"/>
              <w:rPr>
                <w:sz w:val="42"/>
              </w:rPr>
            </w:pPr>
            <w:r>
              <w:rPr>
                <w:sz w:val="42"/>
              </w:rPr>
              <w:t>级配碎石垫层</w:t>
            </w:r>
          </w:p>
        </w:tc>
        <w:tc>
          <w:tcPr>
            <w:tcW w:w="2077" w:type="dxa"/>
          </w:tcPr>
          <w:p>
            <w:pPr>
              <w:pStyle w:val="TableParagraph"/>
              <w:spacing w:before="208"/>
              <w:ind w:left="1189" w:right="427"/>
              <w:rPr>
                <w:sz w:val="42"/>
              </w:rPr>
            </w:pPr>
            <w:r>
              <w:rPr>
                <w:sz w:val="42"/>
              </w:rPr>
              <w:t>m2</w:t>
            </w:r>
          </w:p>
        </w:tc>
        <w:tc>
          <w:tcPr>
            <w:tcW w:w="1971" w:type="dxa"/>
          </w:tcPr>
          <w:p>
            <w:pPr>
              <w:pStyle w:val="TableParagraph"/>
              <w:spacing w:before="208"/>
              <w:ind w:right="49"/>
              <w:jc w:val="right"/>
              <w:rPr>
                <w:sz w:val="42"/>
              </w:rPr>
            </w:pPr>
            <w:r>
              <w:rPr>
                <w:sz w:val="42"/>
              </w:rPr>
              <w:t>1649.4</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tcPr>
          <w:p>
            <w:pPr>
              <w:pStyle w:val="TableParagraph"/>
              <w:spacing w:before="0"/>
              <w:jc w:val="left"/>
              <w:rPr>
                <w:rFonts w:ascii="Times New Roman"/>
                <w:sz w:val="42"/>
              </w:rPr>
            </w:pPr>
          </w:p>
        </w:tc>
        <w:tc>
          <w:tcPr>
            <w:tcW w:w="6698" w:type="dxa"/>
          </w:tcPr>
          <w:p>
            <w:pPr>
              <w:pStyle w:val="TableParagraph"/>
              <w:ind w:left="226"/>
              <w:jc w:val="left"/>
              <w:rPr>
                <w:sz w:val="42"/>
              </w:rPr>
            </w:pPr>
            <w:r>
              <w:rPr>
                <w:sz w:val="42"/>
              </w:rPr>
              <w:t>C15 砼垫层</w:t>
            </w:r>
          </w:p>
        </w:tc>
        <w:tc>
          <w:tcPr>
            <w:tcW w:w="2077" w:type="dxa"/>
          </w:tcPr>
          <w:p>
            <w:pPr>
              <w:pStyle w:val="TableParagraph"/>
              <w:ind w:left="1189" w:right="427"/>
              <w:rPr>
                <w:sz w:val="42"/>
              </w:rPr>
            </w:pPr>
            <w:r>
              <w:rPr>
                <w:sz w:val="42"/>
              </w:rPr>
              <w:t>m3</w:t>
            </w:r>
          </w:p>
        </w:tc>
        <w:tc>
          <w:tcPr>
            <w:tcW w:w="1971" w:type="dxa"/>
          </w:tcPr>
          <w:p>
            <w:pPr>
              <w:pStyle w:val="TableParagraph"/>
              <w:ind w:right="49"/>
              <w:jc w:val="right"/>
              <w:rPr>
                <w:sz w:val="42"/>
              </w:rPr>
            </w:pPr>
            <w:r>
              <w:rPr>
                <w:sz w:val="42"/>
              </w:rPr>
              <w:t>164.94</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tcPr>
          <w:p>
            <w:pPr>
              <w:pStyle w:val="TableParagraph"/>
              <w:spacing w:before="0"/>
              <w:jc w:val="left"/>
              <w:rPr>
                <w:rFonts w:ascii="Times New Roman"/>
                <w:sz w:val="42"/>
              </w:rPr>
            </w:pPr>
          </w:p>
        </w:tc>
        <w:tc>
          <w:tcPr>
            <w:tcW w:w="6698" w:type="dxa"/>
          </w:tcPr>
          <w:p>
            <w:pPr>
              <w:pStyle w:val="TableParagraph"/>
              <w:spacing w:before="207"/>
              <w:ind w:left="226"/>
              <w:jc w:val="left"/>
              <w:rPr>
                <w:sz w:val="42"/>
              </w:rPr>
            </w:pPr>
            <w:r>
              <w:rPr>
                <w:sz w:val="42"/>
              </w:rPr>
              <w:t>人行道透水砖铺设</w:t>
            </w:r>
          </w:p>
        </w:tc>
        <w:tc>
          <w:tcPr>
            <w:tcW w:w="2077" w:type="dxa"/>
          </w:tcPr>
          <w:p>
            <w:pPr>
              <w:pStyle w:val="TableParagraph"/>
              <w:spacing w:before="207"/>
              <w:ind w:left="1189" w:right="427"/>
              <w:rPr>
                <w:sz w:val="42"/>
              </w:rPr>
            </w:pPr>
            <w:r>
              <w:rPr>
                <w:sz w:val="42"/>
              </w:rPr>
              <w:t>m2</w:t>
            </w:r>
          </w:p>
        </w:tc>
        <w:tc>
          <w:tcPr>
            <w:tcW w:w="1971" w:type="dxa"/>
          </w:tcPr>
          <w:p>
            <w:pPr>
              <w:pStyle w:val="TableParagraph"/>
              <w:spacing w:before="207"/>
              <w:ind w:right="49"/>
              <w:jc w:val="right"/>
              <w:rPr>
                <w:sz w:val="42"/>
              </w:rPr>
            </w:pPr>
            <w:r>
              <w:rPr>
                <w:sz w:val="42"/>
              </w:rPr>
              <w:t>1275.21</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tcPr>
          <w:p>
            <w:pPr>
              <w:pStyle w:val="TableParagraph"/>
              <w:spacing w:before="0"/>
              <w:jc w:val="left"/>
              <w:rPr>
                <w:rFonts w:ascii="Times New Roman"/>
                <w:sz w:val="42"/>
              </w:rPr>
            </w:pPr>
          </w:p>
        </w:tc>
        <w:tc>
          <w:tcPr>
            <w:tcW w:w="6698" w:type="dxa"/>
          </w:tcPr>
          <w:p>
            <w:pPr>
              <w:pStyle w:val="TableParagraph"/>
              <w:ind w:left="226"/>
              <w:jc w:val="left"/>
              <w:rPr>
                <w:sz w:val="42"/>
              </w:rPr>
            </w:pPr>
            <w:r>
              <w:rPr>
                <w:sz w:val="42"/>
              </w:rPr>
              <w:t>人行道花岗岩装饰带</w:t>
            </w:r>
          </w:p>
        </w:tc>
        <w:tc>
          <w:tcPr>
            <w:tcW w:w="2077" w:type="dxa"/>
          </w:tcPr>
          <w:p>
            <w:pPr>
              <w:pStyle w:val="TableParagraph"/>
              <w:ind w:left="1189" w:right="427"/>
              <w:rPr>
                <w:sz w:val="42"/>
              </w:rPr>
            </w:pPr>
            <w:r>
              <w:rPr>
                <w:sz w:val="42"/>
              </w:rPr>
              <w:t>m2</w:t>
            </w:r>
          </w:p>
        </w:tc>
        <w:tc>
          <w:tcPr>
            <w:tcW w:w="1971" w:type="dxa"/>
          </w:tcPr>
          <w:p>
            <w:pPr>
              <w:pStyle w:val="TableParagraph"/>
              <w:ind w:right="51"/>
              <w:jc w:val="right"/>
              <w:rPr>
                <w:sz w:val="42"/>
              </w:rPr>
            </w:pPr>
            <w:r>
              <w:rPr>
                <w:sz w:val="42"/>
              </w:rPr>
              <w:t>78.76</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tcPr>
          <w:p>
            <w:pPr>
              <w:pStyle w:val="TableParagraph"/>
              <w:spacing w:before="0"/>
              <w:jc w:val="left"/>
              <w:rPr>
                <w:rFonts w:ascii="Times New Roman"/>
                <w:sz w:val="42"/>
              </w:rPr>
            </w:pPr>
          </w:p>
        </w:tc>
        <w:tc>
          <w:tcPr>
            <w:tcW w:w="6698" w:type="dxa"/>
          </w:tcPr>
          <w:p>
            <w:pPr>
              <w:pStyle w:val="TableParagraph"/>
              <w:ind w:left="226"/>
              <w:jc w:val="left"/>
              <w:rPr>
                <w:sz w:val="42"/>
              </w:rPr>
            </w:pPr>
            <w:r>
              <w:rPr>
                <w:sz w:val="42"/>
              </w:rPr>
              <w:t>人行道浮雕</w:t>
            </w:r>
          </w:p>
        </w:tc>
        <w:tc>
          <w:tcPr>
            <w:tcW w:w="2077" w:type="dxa"/>
          </w:tcPr>
          <w:p>
            <w:pPr>
              <w:pStyle w:val="TableParagraph"/>
              <w:ind w:left="1189" w:right="427"/>
              <w:rPr>
                <w:sz w:val="42"/>
              </w:rPr>
            </w:pPr>
            <w:r>
              <w:rPr>
                <w:sz w:val="42"/>
              </w:rPr>
              <w:t>m2</w:t>
            </w:r>
          </w:p>
        </w:tc>
        <w:tc>
          <w:tcPr>
            <w:tcW w:w="1971" w:type="dxa"/>
          </w:tcPr>
          <w:p>
            <w:pPr>
              <w:pStyle w:val="TableParagraph"/>
              <w:ind w:right="51"/>
              <w:jc w:val="right"/>
              <w:rPr>
                <w:sz w:val="42"/>
              </w:rPr>
            </w:pPr>
            <w:r>
              <w:rPr>
                <w:sz w:val="42"/>
              </w:rPr>
              <w:t>24.75</w:t>
            </w:r>
          </w:p>
        </w:tc>
      </w:tr>
      <w:tr>
        <w:tblPrEx>
          <w:tblW w:w="0" w:type="auto"/>
          <w:jc w:val="left"/>
          <w:tblInd w:w="1063" w:type="dxa"/>
          <w:tblLayout w:type="fixed"/>
          <w:tblCellMar>
            <w:top w:w="0" w:type="dxa"/>
            <w:left w:w="0" w:type="dxa"/>
            <w:bottom w:w="0" w:type="dxa"/>
            <w:right w:w="0" w:type="dxa"/>
          </w:tblCellMar>
          <w:tblLook w:val="01E0"/>
        </w:tblPrEx>
        <w:trPr>
          <w:trHeight w:val="952"/>
          <w:jc w:val="left"/>
        </w:trPr>
        <w:tc>
          <w:tcPr>
            <w:tcW w:w="2804" w:type="dxa"/>
          </w:tcPr>
          <w:p>
            <w:pPr>
              <w:pStyle w:val="TableParagraph"/>
              <w:spacing w:before="0"/>
              <w:jc w:val="left"/>
              <w:rPr>
                <w:rFonts w:ascii="Times New Roman"/>
                <w:sz w:val="42"/>
              </w:rPr>
            </w:pPr>
          </w:p>
        </w:tc>
        <w:tc>
          <w:tcPr>
            <w:tcW w:w="6698" w:type="dxa"/>
          </w:tcPr>
          <w:p>
            <w:pPr>
              <w:pStyle w:val="TableParagraph"/>
              <w:ind w:left="226"/>
              <w:jc w:val="left"/>
              <w:rPr>
                <w:sz w:val="42"/>
              </w:rPr>
            </w:pPr>
            <w:r>
              <w:rPr>
                <w:sz w:val="42"/>
              </w:rPr>
              <w:t>人行道块料盲道砖铺设</w:t>
            </w:r>
          </w:p>
        </w:tc>
        <w:tc>
          <w:tcPr>
            <w:tcW w:w="2077" w:type="dxa"/>
          </w:tcPr>
          <w:p>
            <w:pPr>
              <w:pStyle w:val="TableParagraph"/>
              <w:ind w:left="1189" w:right="427"/>
              <w:rPr>
                <w:sz w:val="42"/>
              </w:rPr>
            </w:pPr>
            <w:r>
              <w:rPr>
                <w:sz w:val="42"/>
              </w:rPr>
              <w:t>m2</w:t>
            </w:r>
          </w:p>
        </w:tc>
        <w:tc>
          <w:tcPr>
            <w:tcW w:w="1971" w:type="dxa"/>
          </w:tcPr>
          <w:p>
            <w:pPr>
              <w:pStyle w:val="TableParagraph"/>
              <w:ind w:right="49"/>
              <w:jc w:val="right"/>
              <w:rPr>
                <w:sz w:val="42"/>
              </w:rPr>
            </w:pPr>
            <w:r>
              <w:rPr>
                <w:sz w:val="42"/>
              </w:rPr>
              <w:t>165.93</w:t>
            </w:r>
          </w:p>
        </w:tc>
      </w:tr>
      <w:tr>
        <w:tblPrEx>
          <w:tblW w:w="0" w:type="auto"/>
          <w:jc w:val="left"/>
          <w:tblInd w:w="1063" w:type="dxa"/>
          <w:tblLayout w:type="fixed"/>
          <w:tblCellMar>
            <w:top w:w="0" w:type="dxa"/>
            <w:left w:w="0" w:type="dxa"/>
            <w:bottom w:w="0" w:type="dxa"/>
            <w:right w:w="0" w:type="dxa"/>
          </w:tblCellMar>
          <w:tblLook w:val="01E0"/>
        </w:tblPrEx>
        <w:trPr>
          <w:trHeight w:val="952"/>
          <w:jc w:val="left"/>
        </w:trPr>
        <w:tc>
          <w:tcPr>
            <w:tcW w:w="2804" w:type="dxa"/>
          </w:tcPr>
          <w:p>
            <w:pPr>
              <w:pStyle w:val="TableParagraph"/>
              <w:spacing w:before="0"/>
              <w:jc w:val="left"/>
              <w:rPr>
                <w:rFonts w:ascii="Times New Roman"/>
                <w:sz w:val="42"/>
              </w:rPr>
            </w:pPr>
          </w:p>
        </w:tc>
        <w:tc>
          <w:tcPr>
            <w:tcW w:w="6698" w:type="dxa"/>
          </w:tcPr>
          <w:p>
            <w:pPr>
              <w:pStyle w:val="TableParagraph"/>
              <w:spacing w:before="208"/>
              <w:ind w:left="226"/>
              <w:jc w:val="left"/>
              <w:rPr>
                <w:sz w:val="42"/>
              </w:rPr>
            </w:pPr>
            <w:r>
              <w:rPr>
                <w:sz w:val="42"/>
              </w:rPr>
              <w:t>安砌侧路缘石(900*150*400)</w:t>
            </w:r>
          </w:p>
        </w:tc>
        <w:tc>
          <w:tcPr>
            <w:tcW w:w="2077" w:type="dxa"/>
          </w:tcPr>
          <w:p>
            <w:pPr>
              <w:pStyle w:val="TableParagraph"/>
              <w:spacing w:before="208"/>
              <w:ind w:left="760"/>
              <w:rPr>
                <w:sz w:val="42"/>
              </w:rPr>
            </w:pPr>
            <w:r>
              <w:rPr>
                <w:w w:val="100"/>
                <w:sz w:val="42"/>
              </w:rPr>
              <w:t>m</w:t>
            </w:r>
          </w:p>
        </w:tc>
        <w:tc>
          <w:tcPr>
            <w:tcW w:w="1971" w:type="dxa"/>
          </w:tcPr>
          <w:p>
            <w:pPr>
              <w:pStyle w:val="TableParagraph"/>
              <w:spacing w:before="208"/>
              <w:ind w:right="51"/>
              <w:jc w:val="right"/>
              <w:rPr>
                <w:sz w:val="42"/>
              </w:rPr>
            </w:pPr>
            <w:r>
              <w:rPr>
                <w:sz w:val="42"/>
              </w:rPr>
              <w:t>344</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tcPr>
          <w:p>
            <w:pPr>
              <w:pStyle w:val="TableParagraph"/>
              <w:spacing w:before="0"/>
              <w:jc w:val="left"/>
              <w:rPr>
                <w:rFonts w:ascii="Times New Roman"/>
                <w:sz w:val="42"/>
              </w:rPr>
            </w:pPr>
          </w:p>
        </w:tc>
        <w:tc>
          <w:tcPr>
            <w:tcW w:w="6698" w:type="dxa"/>
          </w:tcPr>
          <w:p>
            <w:pPr>
              <w:pStyle w:val="TableParagraph"/>
              <w:spacing w:before="207"/>
              <w:ind w:left="226"/>
              <w:jc w:val="left"/>
              <w:rPr>
                <w:sz w:val="42"/>
              </w:rPr>
            </w:pPr>
            <w:r>
              <w:rPr>
                <w:sz w:val="42"/>
              </w:rPr>
              <w:t>安砌路边石(600*120*200)</w:t>
            </w:r>
          </w:p>
        </w:tc>
        <w:tc>
          <w:tcPr>
            <w:tcW w:w="2077" w:type="dxa"/>
          </w:tcPr>
          <w:p>
            <w:pPr>
              <w:pStyle w:val="TableParagraph"/>
              <w:spacing w:before="207"/>
              <w:ind w:left="760"/>
              <w:rPr>
                <w:sz w:val="42"/>
              </w:rPr>
            </w:pPr>
            <w:r>
              <w:rPr>
                <w:w w:val="100"/>
                <w:sz w:val="42"/>
              </w:rPr>
              <w:t>m</w:t>
            </w:r>
          </w:p>
        </w:tc>
        <w:tc>
          <w:tcPr>
            <w:tcW w:w="1971" w:type="dxa"/>
          </w:tcPr>
          <w:p>
            <w:pPr>
              <w:pStyle w:val="TableParagraph"/>
              <w:spacing w:before="207"/>
              <w:ind w:right="53"/>
              <w:jc w:val="right"/>
              <w:rPr>
                <w:sz w:val="42"/>
              </w:rPr>
            </w:pPr>
            <w:r>
              <w:rPr>
                <w:sz w:val="42"/>
              </w:rPr>
              <w:t>20</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tcPr>
          <w:p>
            <w:pPr>
              <w:pStyle w:val="TableParagraph"/>
              <w:spacing w:before="0"/>
              <w:jc w:val="left"/>
              <w:rPr>
                <w:rFonts w:ascii="Times New Roman"/>
                <w:sz w:val="42"/>
              </w:rPr>
            </w:pPr>
          </w:p>
        </w:tc>
        <w:tc>
          <w:tcPr>
            <w:tcW w:w="6698" w:type="dxa"/>
          </w:tcPr>
          <w:p>
            <w:pPr>
              <w:pStyle w:val="TableParagraph"/>
              <w:ind w:left="226"/>
              <w:jc w:val="left"/>
              <w:rPr>
                <w:sz w:val="42"/>
              </w:rPr>
            </w:pPr>
            <w:r>
              <w:rPr>
                <w:sz w:val="42"/>
              </w:rPr>
              <w:t>高低差挡墙 花池砌砖</w:t>
            </w:r>
          </w:p>
        </w:tc>
        <w:tc>
          <w:tcPr>
            <w:tcW w:w="2077" w:type="dxa"/>
          </w:tcPr>
          <w:p>
            <w:pPr>
              <w:pStyle w:val="TableParagraph"/>
              <w:ind w:left="1189" w:right="427"/>
              <w:rPr>
                <w:sz w:val="42"/>
              </w:rPr>
            </w:pPr>
            <w:r>
              <w:rPr>
                <w:sz w:val="42"/>
              </w:rPr>
              <w:t>m3</w:t>
            </w:r>
          </w:p>
        </w:tc>
        <w:tc>
          <w:tcPr>
            <w:tcW w:w="1971" w:type="dxa"/>
          </w:tcPr>
          <w:p>
            <w:pPr>
              <w:pStyle w:val="TableParagraph"/>
              <w:ind w:right="51"/>
              <w:jc w:val="right"/>
              <w:rPr>
                <w:sz w:val="42"/>
              </w:rPr>
            </w:pPr>
            <w:r>
              <w:rPr>
                <w:sz w:val="42"/>
              </w:rPr>
              <w:t>10.33</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tcPr>
          <w:p>
            <w:pPr>
              <w:pStyle w:val="TableParagraph"/>
              <w:spacing w:before="0"/>
              <w:jc w:val="left"/>
              <w:rPr>
                <w:rFonts w:ascii="Times New Roman"/>
                <w:sz w:val="42"/>
              </w:rPr>
            </w:pPr>
          </w:p>
        </w:tc>
        <w:tc>
          <w:tcPr>
            <w:tcW w:w="6698" w:type="dxa"/>
          </w:tcPr>
          <w:p>
            <w:pPr>
              <w:pStyle w:val="TableParagraph"/>
              <w:ind w:left="226"/>
              <w:jc w:val="left"/>
              <w:rPr>
                <w:sz w:val="42"/>
              </w:rPr>
            </w:pPr>
            <w:r>
              <w:rPr>
                <w:sz w:val="42"/>
              </w:rPr>
              <w:t>砖砌台阶</w:t>
            </w:r>
          </w:p>
        </w:tc>
        <w:tc>
          <w:tcPr>
            <w:tcW w:w="2077" w:type="dxa"/>
          </w:tcPr>
          <w:p>
            <w:pPr>
              <w:pStyle w:val="TableParagraph"/>
              <w:ind w:left="1189" w:right="427"/>
              <w:rPr>
                <w:sz w:val="42"/>
              </w:rPr>
            </w:pPr>
            <w:r>
              <w:rPr>
                <w:sz w:val="42"/>
              </w:rPr>
              <w:t>m2</w:t>
            </w:r>
          </w:p>
        </w:tc>
        <w:tc>
          <w:tcPr>
            <w:tcW w:w="1971" w:type="dxa"/>
          </w:tcPr>
          <w:p>
            <w:pPr>
              <w:pStyle w:val="TableParagraph"/>
              <w:ind w:right="53"/>
              <w:jc w:val="right"/>
              <w:rPr>
                <w:sz w:val="42"/>
              </w:rPr>
            </w:pPr>
            <w:r>
              <w:rPr>
                <w:sz w:val="42"/>
              </w:rPr>
              <w:t>54</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tcPr>
          <w:p>
            <w:pPr>
              <w:pStyle w:val="TableParagraph"/>
              <w:spacing w:before="0"/>
              <w:jc w:val="left"/>
              <w:rPr>
                <w:rFonts w:ascii="Times New Roman"/>
                <w:sz w:val="42"/>
              </w:rPr>
            </w:pPr>
          </w:p>
        </w:tc>
        <w:tc>
          <w:tcPr>
            <w:tcW w:w="6698" w:type="dxa"/>
          </w:tcPr>
          <w:p>
            <w:pPr>
              <w:pStyle w:val="TableParagraph"/>
              <w:ind w:left="226"/>
              <w:jc w:val="left"/>
              <w:rPr>
                <w:sz w:val="42"/>
              </w:rPr>
            </w:pPr>
            <w:r>
              <w:rPr>
                <w:sz w:val="42"/>
              </w:rPr>
              <w:t>石材台阶平面铺装</w:t>
            </w:r>
          </w:p>
        </w:tc>
        <w:tc>
          <w:tcPr>
            <w:tcW w:w="2077" w:type="dxa"/>
          </w:tcPr>
          <w:p>
            <w:pPr>
              <w:pStyle w:val="TableParagraph"/>
              <w:ind w:left="1189" w:right="427"/>
              <w:rPr>
                <w:sz w:val="42"/>
              </w:rPr>
            </w:pPr>
            <w:r>
              <w:rPr>
                <w:sz w:val="42"/>
              </w:rPr>
              <w:t>m2</w:t>
            </w:r>
          </w:p>
        </w:tc>
        <w:tc>
          <w:tcPr>
            <w:tcW w:w="1971" w:type="dxa"/>
          </w:tcPr>
          <w:p>
            <w:pPr>
              <w:pStyle w:val="TableParagraph"/>
              <w:ind w:right="53"/>
              <w:jc w:val="right"/>
              <w:rPr>
                <w:sz w:val="42"/>
              </w:rPr>
            </w:pPr>
            <w:r>
              <w:rPr>
                <w:sz w:val="42"/>
              </w:rPr>
              <w:t>27</w:t>
            </w:r>
          </w:p>
        </w:tc>
      </w:tr>
      <w:tr>
        <w:tblPrEx>
          <w:tblW w:w="0" w:type="auto"/>
          <w:jc w:val="left"/>
          <w:tblInd w:w="1063" w:type="dxa"/>
          <w:tblLayout w:type="fixed"/>
          <w:tblCellMar>
            <w:top w:w="0" w:type="dxa"/>
            <w:left w:w="0" w:type="dxa"/>
            <w:bottom w:w="0" w:type="dxa"/>
            <w:right w:w="0" w:type="dxa"/>
          </w:tblCellMar>
          <w:tblLook w:val="01E0"/>
        </w:tblPrEx>
        <w:trPr>
          <w:trHeight w:val="685"/>
          <w:jc w:val="left"/>
        </w:trPr>
        <w:tc>
          <w:tcPr>
            <w:tcW w:w="2804" w:type="dxa"/>
          </w:tcPr>
          <w:p>
            <w:pPr>
              <w:pStyle w:val="TableParagraph"/>
              <w:spacing w:line="459" w:lineRule="exact"/>
              <w:ind w:left="35" w:right="209"/>
              <w:rPr>
                <w:sz w:val="42"/>
              </w:rPr>
            </w:pPr>
            <w:r>
              <w:rPr>
                <w:sz w:val="42"/>
              </w:rPr>
              <w:t>街道改造</w:t>
            </w:r>
          </w:p>
        </w:tc>
        <w:tc>
          <w:tcPr>
            <w:tcW w:w="6698" w:type="dxa"/>
          </w:tcPr>
          <w:p>
            <w:pPr>
              <w:pStyle w:val="TableParagraph"/>
              <w:spacing w:line="459" w:lineRule="exact"/>
              <w:ind w:left="226"/>
              <w:jc w:val="left"/>
              <w:rPr>
                <w:sz w:val="42"/>
              </w:rPr>
            </w:pPr>
            <w:r>
              <w:rPr>
                <w:sz w:val="42"/>
              </w:rPr>
              <w:t>石材台阶立面铺装</w:t>
            </w:r>
          </w:p>
        </w:tc>
        <w:tc>
          <w:tcPr>
            <w:tcW w:w="2077" w:type="dxa"/>
          </w:tcPr>
          <w:p>
            <w:pPr>
              <w:pStyle w:val="TableParagraph"/>
              <w:spacing w:line="459" w:lineRule="exact"/>
              <w:ind w:left="1189" w:right="427"/>
              <w:rPr>
                <w:sz w:val="42"/>
              </w:rPr>
            </w:pPr>
            <w:r>
              <w:rPr>
                <w:sz w:val="42"/>
              </w:rPr>
              <w:t>m2</w:t>
            </w:r>
          </w:p>
        </w:tc>
        <w:tc>
          <w:tcPr>
            <w:tcW w:w="1971" w:type="dxa"/>
          </w:tcPr>
          <w:p>
            <w:pPr>
              <w:pStyle w:val="TableParagraph"/>
              <w:spacing w:line="459" w:lineRule="exact"/>
              <w:ind w:right="49"/>
              <w:jc w:val="right"/>
              <w:rPr>
                <w:sz w:val="42"/>
              </w:rPr>
            </w:pPr>
            <w:r>
              <w:rPr>
                <w:sz w:val="42"/>
              </w:rPr>
              <w:t>13.5</w:t>
            </w:r>
          </w:p>
        </w:tc>
      </w:tr>
    </w:tbl>
    <w:p>
      <w:pPr>
        <w:spacing w:after="0" w:line="459" w:lineRule="exact"/>
        <w:jc w:val="right"/>
        <w:rPr>
          <w:sz w:val="42"/>
        </w:rPr>
        <w:sectPr>
          <w:pgSz w:w="17860" w:h="25260"/>
          <w:pgMar w:top="1800" w:right="1680" w:bottom="280" w:left="1300" w:header="708" w:footer="708"/>
          <w:pgNumType w:start="15"/>
          <w:cols w:space="708"/>
        </w:sectPr>
      </w:pPr>
    </w:p>
    <w:p>
      <w:pPr>
        <w:pStyle w:val="BodyText"/>
        <w:spacing w:before="2"/>
        <w:ind w:left="0"/>
        <w:rPr>
          <w:sz w:val="17"/>
        </w:rPr>
      </w:pPr>
      <w:r>
        <w:drawing>
          <wp:anchor distT="0" distB="0" distL="0" distR="0" simplePos="0" relativeHeight="251665408" behindDoc="1" locked="0" layoutInCell="1" allowOverlap="1">
            <wp:simplePos x="0" y="0"/>
            <wp:positionH relativeFrom="page">
              <wp:posOffset>1320800</wp:posOffset>
            </wp:positionH>
            <wp:positionV relativeFrom="page">
              <wp:posOffset>1155700</wp:posOffset>
            </wp:positionV>
            <wp:extent cx="8855106" cy="13288994"/>
            <wp:effectExtent l="0" t="0" r="0" b="0"/>
            <wp:wrapNone/>
            <wp:docPr id="1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9.png"/>
                    <pic:cNvPicPr/>
                  </pic:nvPicPr>
                  <pic:blipFill>
                    <a:blip xmlns:r="http://schemas.openxmlformats.org/officeDocument/2006/relationships" r:embed="rId12" cstate="print"/>
                    <a:stretch>
                      <a:fillRect/>
                    </a:stretch>
                  </pic:blipFill>
                  <pic:spPr>
                    <a:xfrm>
                      <a:off x="0" y="0"/>
                      <a:ext cx="8855106" cy="13288994"/>
                    </a:xfrm>
                    <a:prstGeom prst="rect">
                      <a:avLst/>
                    </a:prstGeom>
                  </pic:spPr>
                </pic:pic>
              </a:graphicData>
            </a:graphic>
          </wp:anchor>
        </w:drawing>
      </w:r>
    </w:p>
    <w:tbl>
      <w:tblPr>
        <w:tblStyle w:val="TableNormal2"/>
        <w:tblW w:w="0" w:type="auto"/>
        <w:jc w:val="left"/>
        <w:tblInd w:w="14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72"/>
        <w:gridCol w:w="6328"/>
        <w:gridCol w:w="2762"/>
        <w:gridCol w:w="1865"/>
      </w:tblGrid>
      <w:tr>
        <w:tblPrEx>
          <w:tblW w:w="0" w:type="auto"/>
          <w:jc w:val="left"/>
          <w:tblInd w:w="14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2172" w:type="dxa"/>
            <w:vMerge w:val="restart"/>
          </w:tcPr>
          <w:p>
            <w:pPr>
              <w:pStyle w:val="TableParagraph"/>
              <w:spacing w:before="0"/>
              <w:jc w:val="left"/>
              <w:rPr>
                <w:rFonts w:ascii="Times New Roman"/>
                <w:sz w:val="42"/>
              </w:rPr>
            </w:pPr>
          </w:p>
        </w:tc>
        <w:tc>
          <w:tcPr>
            <w:tcW w:w="6328" w:type="dxa"/>
          </w:tcPr>
          <w:p>
            <w:pPr>
              <w:pStyle w:val="TableParagraph"/>
              <w:spacing w:before="0" w:line="480" w:lineRule="exact"/>
              <w:ind w:left="437"/>
              <w:jc w:val="left"/>
              <w:rPr>
                <w:sz w:val="42"/>
              </w:rPr>
            </w:pPr>
            <w:r>
              <w:rPr>
                <w:sz w:val="42"/>
              </w:rPr>
              <w:t>花池压顶铺装</w:t>
            </w:r>
          </w:p>
        </w:tc>
        <w:tc>
          <w:tcPr>
            <w:tcW w:w="2762" w:type="dxa"/>
          </w:tcPr>
          <w:p>
            <w:pPr>
              <w:pStyle w:val="TableParagraph"/>
              <w:spacing w:before="0" w:line="480" w:lineRule="exact"/>
              <w:ind w:left="1770" w:right="532"/>
              <w:rPr>
                <w:sz w:val="42"/>
              </w:rPr>
            </w:pPr>
            <w:r>
              <w:rPr>
                <w:sz w:val="42"/>
              </w:rPr>
              <w:t>m2</w:t>
            </w:r>
          </w:p>
        </w:tc>
        <w:tc>
          <w:tcPr>
            <w:tcW w:w="1865" w:type="dxa"/>
          </w:tcPr>
          <w:p>
            <w:pPr>
              <w:pStyle w:val="TableParagraph"/>
              <w:spacing w:before="0" w:line="480" w:lineRule="exact"/>
              <w:ind w:right="49"/>
              <w:jc w:val="right"/>
              <w:rPr>
                <w:sz w:val="42"/>
              </w:rPr>
            </w:pPr>
            <w:r>
              <w:rPr>
                <w:sz w:val="42"/>
              </w:rPr>
              <w:t>26.25</w:t>
            </w:r>
          </w:p>
        </w:tc>
      </w:tr>
      <w:tr>
        <w:tblPrEx>
          <w:tblW w:w="0" w:type="auto"/>
          <w:jc w:val="left"/>
          <w:tblInd w:w="1484" w:type="dxa"/>
          <w:tblLayout w:type="fixed"/>
          <w:tblCellMar>
            <w:top w:w="0" w:type="dxa"/>
            <w:left w:w="0" w:type="dxa"/>
            <w:bottom w:w="0" w:type="dxa"/>
            <w:right w:w="0" w:type="dxa"/>
          </w:tblCellMar>
          <w:tblLook w:val="01E0"/>
        </w:tblPrEx>
        <w:trPr>
          <w:trHeight w:val="950"/>
          <w:jc w:val="left"/>
        </w:trPr>
        <w:tc>
          <w:tcPr>
            <w:tcW w:w="2172" w:type="dxa"/>
            <w:vMerge/>
            <w:tcBorders>
              <w:top w:val="nil"/>
            </w:tcBorders>
          </w:tcPr>
          <w:p>
            <w:pPr>
              <w:rPr>
                <w:sz w:val="2"/>
                <w:szCs w:val="2"/>
              </w:rPr>
            </w:pPr>
          </w:p>
        </w:tc>
        <w:tc>
          <w:tcPr>
            <w:tcW w:w="6328" w:type="dxa"/>
          </w:tcPr>
          <w:p>
            <w:pPr>
              <w:pStyle w:val="TableParagraph"/>
              <w:ind w:left="437"/>
              <w:jc w:val="left"/>
              <w:rPr>
                <w:sz w:val="42"/>
              </w:rPr>
            </w:pPr>
            <w:r>
              <w:rPr>
                <w:sz w:val="42"/>
              </w:rPr>
              <w:t>花池立面铺装</w:t>
            </w:r>
          </w:p>
        </w:tc>
        <w:tc>
          <w:tcPr>
            <w:tcW w:w="2762" w:type="dxa"/>
          </w:tcPr>
          <w:p>
            <w:pPr>
              <w:pStyle w:val="TableParagraph"/>
              <w:ind w:left="1770" w:right="532"/>
              <w:rPr>
                <w:sz w:val="42"/>
              </w:rPr>
            </w:pPr>
            <w:r>
              <w:rPr>
                <w:sz w:val="42"/>
              </w:rPr>
              <w:t>m2</w:t>
            </w:r>
          </w:p>
        </w:tc>
        <w:tc>
          <w:tcPr>
            <w:tcW w:w="1865" w:type="dxa"/>
          </w:tcPr>
          <w:p>
            <w:pPr>
              <w:pStyle w:val="TableParagraph"/>
              <w:ind w:right="51"/>
              <w:jc w:val="right"/>
              <w:rPr>
                <w:sz w:val="42"/>
              </w:rPr>
            </w:pPr>
            <w:r>
              <w:rPr>
                <w:sz w:val="42"/>
              </w:rPr>
              <w:t>35</w:t>
            </w:r>
          </w:p>
        </w:tc>
      </w:tr>
      <w:tr>
        <w:tblPrEx>
          <w:tblW w:w="0" w:type="auto"/>
          <w:jc w:val="left"/>
          <w:tblInd w:w="1484" w:type="dxa"/>
          <w:tblLayout w:type="fixed"/>
          <w:tblCellMar>
            <w:top w:w="0" w:type="dxa"/>
            <w:left w:w="0" w:type="dxa"/>
            <w:bottom w:w="0" w:type="dxa"/>
            <w:right w:w="0" w:type="dxa"/>
          </w:tblCellMar>
          <w:tblLook w:val="01E0"/>
        </w:tblPrEx>
        <w:trPr>
          <w:trHeight w:val="950"/>
          <w:jc w:val="left"/>
        </w:trPr>
        <w:tc>
          <w:tcPr>
            <w:tcW w:w="2172" w:type="dxa"/>
            <w:vMerge/>
            <w:tcBorders>
              <w:top w:val="nil"/>
            </w:tcBorders>
          </w:tcPr>
          <w:p>
            <w:pPr>
              <w:rPr>
                <w:sz w:val="2"/>
                <w:szCs w:val="2"/>
              </w:rPr>
            </w:pPr>
          </w:p>
        </w:tc>
        <w:tc>
          <w:tcPr>
            <w:tcW w:w="6328" w:type="dxa"/>
          </w:tcPr>
          <w:p>
            <w:pPr>
              <w:pStyle w:val="TableParagraph"/>
              <w:ind w:left="437"/>
              <w:jc w:val="left"/>
              <w:rPr>
                <w:sz w:val="42"/>
              </w:rPr>
            </w:pPr>
            <w:r>
              <w:rPr>
                <w:sz w:val="42"/>
              </w:rPr>
              <w:t>高差立面铺装</w:t>
            </w:r>
          </w:p>
        </w:tc>
        <w:tc>
          <w:tcPr>
            <w:tcW w:w="2762" w:type="dxa"/>
          </w:tcPr>
          <w:p>
            <w:pPr>
              <w:pStyle w:val="TableParagraph"/>
              <w:ind w:left="1770" w:right="532"/>
              <w:rPr>
                <w:sz w:val="42"/>
              </w:rPr>
            </w:pPr>
            <w:r>
              <w:rPr>
                <w:sz w:val="42"/>
              </w:rPr>
              <w:t>m2</w:t>
            </w:r>
          </w:p>
        </w:tc>
        <w:tc>
          <w:tcPr>
            <w:tcW w:w="1865" w:type="dxa"/>
          </w:tcPr>
          <w:p>
            <w:pPr>
              <w:pStyle w:val="TableParagraph"/>
              <w:ind w:right="49"/>
              <w:jc w:val="right"/>
              <w:rPr>
                <w:sz w:val="42"/>
              </w:rPr>
            </w:pPr>
            <w:r>
              <w:rPr>
                <w:sz w:val="42"/>
              </w:rPr>
              <w:t>49.09</w:t>
            </w:r>
          </w:p>
        </w:tc>
      </w:tr>
      <w:tr>
        <w:tblPrEx>
          <w:tblW w:w="0" w:type="auto"/>
          <w:jc w:val="left"/>
          <w:tblInd w:w="1484" w:type="dxa"/>
          <w:tblLayout w:type="fixed"/>
          <w:tblCellMar>
            <w:top w:w="0" w:type="dxa"/>
            <w:left w:w="0" w:type="dxa"/>
            <w:bottom w:w="0" w:type="dxa"/>
            <w:right w:w="0" w:type="dxa"/>
          </w:tblCellMar>
          <w:tblLook w:val="01E0"/>
        </w:tblPrEx>
        <w:trPr>
          <w:trHeight w:val="952"/>
          <w:jc w:val="left"/>
        </w:trPr>
        <w:tc>
          <w:tcPr>
            <w:tcW w:w="2172" w:type="dxa"/>
            <w:vMerge/>
            <w:tcBorders>
              <w:top w:val="nil"/>
            </w:tcBorders>
          </w:tcPr>
          <w:p>
            <w:pPr>
              <w:rPr>
                <w:sz w:val="2"/>
                <w:szCs w:val="2"/>
              </w:rPr>
            </w:pPr>
          </w:p>
        </w:tc>
        <w:tc>
          <w:tcPr>
            <w:tcW w:w="6328" w:type="dxa"/>
          </w:tcPr>
          <w:p>
            <w:pPr>
              <w:pStyle w:val="TableParagraph"/>
              <w:ind w:left="437"/>
              <w:jc w:val="left"/>
              <w:rPr>
                <w:sz w:val="42"/>
              </w:rPr>
            </w:pPr>
            <w:r>
              <w:rPr>
                <w:sz w:val="42"/>
              </w:rPr>
              <w:t>花岗石树池</w:t>
            </w:r>
          </w:p>
        </w:tc>
        <w:tc>
          <w:tcPr>
            <w:tcW w:w="2762" w:type="dxa"/>
          </w:tcPr>
          <w:p>
            <w:pPr>
              <w:pStyle w:val="TableParagraph"/>
              <w:ind w:left="1238"/>
              <w:rPr>
                <w:sz w:val="42"/>
              </w:rPr>
            </w:pPr>
            <w:r>
              <w:rPr>
                <w:w w:val="100"/>
                <w:sz w:val="42"/>
              </w:rPr>
              <w:t>个</w:t>
            </w:r>
          </w:p>
        </w:tc>
        <w:tc>
          <w:tcPr>
            <w:tcW w:w="1865" w:type="dxa"/>
          </w:tcPr>
          <w:p>
            <w:pPr>
              <w:pStyle w:val="TableParagraph"/>
              <w:ind w:right="51"/>
              <w:jc w:val="right"/>
              <w:rPr>
                <w:sz w:val="42"/>
              </w:rPr>
            </w:pPr>
            <w:r>
              <w:rPr>
                <w:sz w:val="42"/>
              </w:rPr>
              <w:t>58</w:t>
            </w:r>
          </w:p>
        </w:tc>
      </w:tr>
      <w:tr>
        <w:tblPrEx>
          <w:tblW w:w="0" w:type="auto"/>
          <w:jc w:val="left"/>
          <w:tblInd w:w="1484" w:type="dxa"/>
          <w:tblLayout w:type="fixed"/>
          <w:tblCellMar>
            <w:top w:w="0" w:type="dxa"/>
            <w:left w:w="0" w:type="dxa"/>
            <w:bottom w:w="0" w:type="dxa"/>
            <w:right w:w="0" w:type="dxa"/>
          </w:tblCellMar>
          <w:tblLook w:val="01E0"/>
        </w:tblPrEx>
        <w:trPr>
          <w:trHeight w:val="952"/>
          <w:jc w:val="left"/>
        </w:trPr>
        <w:tc>
          <w:tcPr>
            <w:tcW w:w="2172" w:type="dxa"/>
            <w:vMerge/>
            <w:tcBorders>
              <w:top w:val="nil"/>
            </w:tcBorders>
          </w:tcPr>
          <w:p>
            <w:pPr>
              <w:rPr>
                <w:sz w:val="2"/>
                <w:szCs w:val="2"/>
              </w:rPr>
            </w:pPr>
          </w:p>
        </w:tc>
        <w:tc>
          <w:tcPr>
            <w:tcW w:w="6328" w:type="dxa"/>
          </w:tcPr>
          <w:p>
            <w:pPr>
              <w:pStyle w:val="TableParagraph"/>
              <w:spacing w:before="208"/>
              <w:ind w:left="437"/>
              <w:jc w:val="left"/>
              <w:rPr>
                <w:sz w:val="42"/>
              </w:rPr>
            </w:pPr>
            <w:r>
              <w:rPr>
                <w:sz w:val="42"/>
              </w:rPr>
              <w:t>波形栏杆</w:t>
            </w:r>
          </w:p>
        </w:tc>
        <w:tc>
          <w:tcPr>
            <w:tcW w:w="2762" w:type="dxa"/>
          </w:tcPr>
          <w:p>
            <w:pPr>
              <w:pStyle w:val="TableParagraph"/>
              <w:spacing w:before="208"/>
              <w:ind w:left="1236"/>
              <w:rPr>
                <w:sz w:val="42"/>
              </w:rPr>
            </w:pPr>
            <w:r>
              <w:rPr>
                <w:w w:val="100"/>
                <w:sz w:val="42"/>
              </w:rPr>
              <w:t>m</w:t>
            </w:r>
          </w:p>
        </w:tc>
        <w:tc>
          <w:tcPr>
            <w:tcW w:w="1865" w:type="dxa"/>
          </w:tcPr>
          <w:p>
            <w:pPr>
              <w:pStyle w:val="TableParagraph"/>
              <w:spacing w:before="208"/>
              <w:ind w:right="51"/>
              <w:jc w:val="right"/>
              <w:rPr>
                <w:sz w:val="42"/>
              </w:rPr>
            </w:pPr>
            <w:r>
              <w:rPr>
                <w:sz w:val="42"/>
              </w:rPr>
              <w:t>15</w:t>
            </w:r>
          </w:p>
        </w:tc>
      </w:tr>
      <w:tr>
        <w:tblPrEx>
          <w:tblW w:w="0" w:type="auto"/>
          <w:jc w:val="left"/>
          <w:tblInd w:w="1484" w:type="dxa"/>
          <w:tblLayout w:type="fixed"/>
          <w:tblCellMar>
            <w:top w:w="0" w:type="dxa"/>
            <w:left w:w="0" w:type="dxa"/>
            <w:bottom w:w="0" w:type="dxa"/>
            <w:right w:w="0" w:type="dxa"/>
          </w:tblCellMar>
          <w:tblLook w:val="01E0"/>
        </w:tblPrEx>
        <w:trPr>
          <w:trHeight w:val="950"/>
          <w:jc w:val="left"/>
        </w:trPr>
        <w:tc>
          <w:tcPr>
            <w:tcW w:w="2172" w:type="dxa"/>
            <w:vMerge/>
            <w:tcBorders>
              <w:top w:val="nil"/>
            </w:tcBorders>
          </w:tcPr>
          <w:p>
            <w:pPr>
              <w:rPr>
                <w:sz w:val="2"/>
                <w:szCs w:val="2"/>
              </w:rPr>
            </w:pPr>
          </w:p>
        </w:tc>
        <w:tc>
          <w:tcPr>
            <w:tcW w:w="6328" w:type="dxa"/>
          </w:tcPr>
          <w:p>
            <w:pPr>
              <w:pStyle w:val="TableParagraph"/>
              <w:ind w:left="437"/>
              <w:jc w:val="left"/>
              <w:rPr>
                <w:sz w:val="42"/>
              </w:rPr>
            </w:pPr>
            <w:r>
              <w:rPr>
                <w:sz w:val="42"/>
              </w:rPr>
              <w:t>人行道扶栏</w:t>
            </w:r>
          </w:p>
        </w:tc>
        <w:tc>
          <w:tcPr>
            <w:tcW w:w="2762" w:type="dxa"/>
          </w:tcPr>
          <w:p>
            <w:pPr>
              <w:pStyle w:val="TableParagraph"/>
              <w:ind w:left="1236"/>
              <w:rPr>
                <w:sz w:val="42"/>
              </w:rPr>
            </w:pPr>
            <w:r>
              <w:rPr>
                <w:w w:val="100"/>
                <w:sz w:val="42"/>
              </w:rPr>
              <w:t>m</w:t>
            </w:r>
          </w:p>
        </w:tc>
        <w:tc>
          <w:tcPr>
            <w:tcW w:w="1865" w:type="dxa"/>
          </w:tcPr>
          <w:p>
            <w:pPr>
              <w:pStyle w:val="TableParagraph"/>
              <w:ind w:right="49"/>
              <w:jc w:val="right"/>
              <w:rPr>
                <w:sz w:val="42"/>
              </w:rPr>
            </w:pPr>
            <w:r>
              <w:rPr>
                <w:sz w:val="42"/>
              </w:rPr>
              <w:t>32.9</w:t>
            </w:r>
          </w:p>
        </w:tc>
      </w:tr>
      <w:tr>
        <w:tblPrEx>
          <w:tblW w:w="0" w:type="auto"/>
          <w:jc w:val="left"/>
          <w:tblInd w:w="1484" w:type="dxa"/>
          <w:tblLayout w:type="fixed"/>
          <w:tblCellMar>
            <w:top w:w="0" w:type="dxa"/>
            <w:left w:w="0" w:type="dxa"/>
            <w:bottom w:w="0" w:type="dxa"/>
            <w:right w:w="0" w:type="dxa"/>
          </w:tblCellMar>
          <w:tblLook w:val="01E0"/>
        </w:tblPrEx>
        <w:trPr>
          <w:trHeight w:val="950"/>
          <w:jc w:val="left"/>
        </w:trPr>
        <w:tc>
          <w:tcPr>
            <w:tcW w:w="2172" w:type="dxa"/>
            <w:vMerge/>
            <w:tcBorders>
              <w:top w:val="nil"/>
            </w:tcBorders>
          </w:tcPr>
          <w:p>
            <w:pPr>
              <w:rPr>
                <w:sz w:val="2"/>
                <w:szCs w:val="2"/>
              </w:rPr>
            </w:pPr>
          </w:p>
        </w:tc>
        <w:tc>
          <w:tcPr>
            <w:tcW w:w="6328" w:type="dxa"/>
          </w:tcPr>
          <w:p>
            <w:pPr>
              <w:pStyle w:val="TableParagraph"/>
              <w:spacing w:before="207"/>
              <w:ind w:left="437"/>
              <w:jc w:val="left"/>
              <w:rPr>
                <w:sz w:val="42"/>
              </w:rPr>
            </w:pPr>
            <w:r>
              <w:rPr>
                <w:sz w:val="42"/>
              </w:rPr>
              <w:t>排水沟、截水沟</w:t>
            </w:r>
          </w:p>
        </w:tc>
        <w:tc>
          <w:tcPr>
            <w:tcW w:w="2762" w:type="dxa"/>
          </w:tcPr>
          <w:p>
            <w:pPr>
              <w:pStyle w:val="TableParagraph"/>
              <w:spacing w:before="207"/>
              <w:ind w:left="1236"/>
              <w:rPr>
                <w:sz w:val="42"/>
              </w:rPr>
            </w:pPr>
            <w:r>
              <w:rPr>
                <w:w w:val="100"/>
                <w:sz w:val="42"/>
              </w:rPr>
              <w:t>m</w:t>
            </w:r>
          </w:p>
        </w:tc>
        <w:tc>
          <w:tcPr>
            <w:tcW w:w="1865" w:type="dxa"/>
          </w:tcPr>
          <w:p>
            <w:pPr>
              <w:pStyle w:val="TableParagraph"/>
              <w:spacing w:before="207"/>
              <w:ind w:right="51"/>
              <w:jc w:val="right"/>
              <w:rPr>
                <w:sz w:val="42"/>
              </w:rPr>
            </w:pPr>
            <w:r>
              <w:rPr>
                <w:sz w:val="42"/>
              </w:rPr>
              <w:t>45</w:t>
            </w:r>
          </w:p>
        </w:tc>
      </w:tr>
      <w:tr>
        <w:tblPrEx>
          <w:tblW w:w="0" w:type="auto"/>
          <w:jc w:val="left"/>
          <w:tblInd w:w="1484" w:type="dxa"/>
          <w:tblLayout w:type="fixed"/>
          <w:tblCellMar>
            <w:top w:w="0" w:type="dxa"/>
            <w:left w:w="0" w:type="dxa"/>
            <w:bottom w:w="0" w:type="dxa"/>
            <w:right w:w="0" w:type="dxa"/>
          </w:tblCellMar>
          <w:tblLook w:val="01E0"/>
        </w:tblPrEx>
        <w:trPr>
          <w:trHeight w:val="950"/>
          <w:jc w:val="left"/>
        </w:trPr>
        <w:tc>
          <w:tcPr>
            <w:tcW w:w="2172" w:type="dxa"/>
            <w:vMerge/>
            <w:tcBorders>
              <w:top w:val="nil"/>
            </w:tcBorders>
          </w:tcPr>
          <w:p>
            <w:pPr>
              <w:rPr>
                <w:sz w:val="2"/>
                <w:szCs w:val="2"/>
              </w:rPr>
            </w:pPr>
          </w:p>
        </w:tc>
        <w:tc>
          <w:tcPr>
            <w:tcW w:w="6328" w:type="dxa"/>
          </w:tcPr>
          <w:p>
            <w:pPr>
              <w:pStyle w:val="TableParagraph"/>
              <w:ind w:left="437"/>
              <w:jc w:val="left"/>
              <w:rPr>
                <w:sz w:val="42"/>
              </w:rPr>
            </w:pPr>
            <w:r>
              <w:rPr>
                <w:sz w:val="42"/>
              </w:rPr>
              <w:t>FRPP 排水管</w:t>
            </w:r>
          </w:p>
        </w:tc>
        <w:tc>
          <w:tcPr>
            <w:tcW w:w="2762" w:type="dxa"/>
          </w:tcPr>
          <w:p>
            <w:pPr>
              <w:pStyle w:val="TableParagraph"/>
              <w:ind w:left="1236"/>
              <w:rPr>
                <w:sz w:val="42"/>
              </w:rPr>
            </w:pPr>
            <w:r>
              <w:rPr>
                <w:w w:val="100"/>
                <w:sz w:val="42"/>
              </w:rPr>
              <w:t>m</w:t>
            </w:r>
          </w:p>
        </w:tc>
        <w:tc>
          <w:tcPr>
            <w:tcW w:w="1865" w:type="dxa"/>
          </w:tcPr>
          <w:p>
            <w:pPr>
              <w:pStyle w:val="TableParagraph"/>
              <w:ind w:right="51"/>
              <w:jc w:val="right"/>
              <w:rPr>
                <w:sz w:val="42"/>
              </w:rPr>
            </w:pPr>
            <w:r>
              <w:rPr>
                <w:sz w:val="42"/>
              </w:rPr>
              <w:t>65</w:t>
            </w:r>
          </w:p>
        </w:tc>
      </w:tr>
      <w:tr>
        <w:tblPrEx>
          <w:tblW w:w="0" w:type="auto"/>
          <w:jc w:val="left"/>
          <w:tblInd w:w="1484" w:type="dxa"/>
          <w:tblLayout w:type="fixed"/>
          <w:tblCellMar>
            <w:top w:w="0" w:type="dxa"/>
            <w:left w:w="0" w:type="dxa"/>
            <w:bottom w:w="0" w:type="dxa"/>
            <w:right w:w="0" w:type="dxa"/>
          </w:tblCellMar>
          <w:tblLook w:val="01E0"/>
        </w:tblPrEx>
        <w:trPr>
          <w:trHeight w:val="950"/>
          <w:jc w:val="left"/>
        </w:trPr>
        <w:tc>
          <w:tcPr>
            <w:tcW w:w="2172" w:type="dxa"/>
            <w:vMerge/>
            <w:tcBorders>
              <w:top w:val="nil"/>
            </w:tcBorders>
          </w:tcPr>
          <w:p>
            <w:pPr>
              <w:rPr>
                <w:sz w:val="2"/>
                <w:szCs w:val="2"/>
              </w:rPr>
            </w:pPr>
          </w:p>
        </w:tc>
        <w:tc>
          <w:tcPr>
            <w:tcW w:w="6328" w:type="dxa"/>
          </w:tcPr>
          <w:p>
            <w:pPr>
              <w:pStyle w:val="TableParagraph"/>
              <w:ind w:left="437"/>
              <w:jc w:val="left"/>
              <w:rPr>
                <w:sz w:val="42"/>
              </w:rPr>
            </w:pPr>
            <w:r>
              <w:rPr>
                <w:sz w:val="42"/>
              </w:rPr>
              <w:t>明沟接暗管转换井</w:t>
            </w:r>
          </w:p>
        </w:tc>
        <w:tc>
          <w:tcPr>
            <w:tcW w:w="2762" w:type="dxa"/>
          </w:tcPr>
          <w:p>
            <w:pPr>
              <w:pStyle w:val="TableParagraph"/>
              <w:ind w:left="1238"/>
              <w:rPr>
                <w:sz w:val="42"/>
              </w:rPr>
            </w:pPr>
            <w:r>
              <w:rPr>
                <w:w w:val="100"/>
                <w:sz w:val="42"/>
              </w:rPr>
              <w:t>座</w:t>
            </w:r>
          </w:p>
        </w:tc>
        <w:tc>
          <w:tcPr>
            <w:tcW w:w="1865" w:type="dxa"/>
          </w:tcPr>
          <w:p>
            <w:pPr>
              <w:pStyle w:val="TableParagraph"/>
              <w:ind w:right="51"/>
              <w:jc w:val="right"/>
              <w:rPr>
                <w:sz w:val="42"/>
              </w:rPr>
            </w:pPr>
            <w:r>
              <w:rPr>
                <w:sz w:val="42"/>
              </w:rPr>
              <w:t>13</w:t>
            </w:r>
          </w:p>
        </w:tc>
      </w:tr>
      <w:tr>
        <w:tblPrEx>
          <w:tblW w:w="0" w:type="auto"/>
          <w:jc w:val="left"/>
          <w:tblInd w:w="1484" w:type="dxa"/>
          <w:tblLayout w:type="fixed"/>
          <w:tblCellMar>
            <w:top w:w="0" w:type="dxa"/>
            <w:left w:w="0" w:type="dxa"/>
            <w:bottom w:w="0" w:type="dxa"/>
            <w:right w:w="0" w:type="dxa"/>
          </w:tblCellMar>
          <w:tblLook w:val="01E0"/>
        </w:tblPrEx>
        <w:trPr>
          <w:trHeight w:val="952"/>
          <w:jc w:val="left"/>
        </w:trPr>
        <w:tc>
          <w:tcPr>
            <w:tcW w:w="2172" w:type="dxa"/>
            <w:vMerge/>
            <w:tcBorders>
              <w:top w:val="nil"/>
            </w:tcBorders>
          </w:tcPr>
          <w:p>
            <w:pPr>
              <w:rPr>
                <w:sz w:val="2"/>
                <w:szCs w:val="2"/>
              </w:rPr>
            </w:pPr>
          </w:p>
        </w:tc>
        <w:tc>
          <w:tcPr>
            <w:tcW w:w="6328" w:type="dxa"/>
          </w:tcPr>
          <w:p>
            <w:pPr>
              <w:pStyle w:val="TableParagraph"/>
              <w:ind w:left="437"/>
              <w:jc w:val="left"/>
              <w:rPr>
                <w:sz w:val="42"/>
              </w:rPr>
            </w:pPr>
            <w:r>
              <w:rPr>
                <w:sz w:val="42"/>
              </w:rPr>
              <w:t>塑料管道</w:t>
            </w:r>
          </w:p>
        </w:tc>
        <w:tc>
          <w:tcPr>
            <w:tcW w:w="2762" w:type="dxa"/>
          </w:tcPr>
          <w:p>
            <w:pPr>
              <w:pStyle w:val="TableParagraph"/>
              <w:ind w:left="1236"/>
              <w:rPr>
                <w:sz w:val="42"/>
              </w:rPr>
            </w:pPr>
            <w:r>
              <w:rPr>
                <w:w w:val="100"/>
                <w:sz w:val="42"/>
              </w:rPr>
              <w:t>m</w:t>
            </w:r>
          </w:p>
        </w:tc>
        <w:tc>
          <w:tcPr>
            <w:tcW w:w="1865" w:type="dxa"/>
          </w:tcPr>
          <w:p>
            <w:pPr>
              <w:pStyle w:val="TableParagraph"/>
              <w:ind w:right="49"/>
              <w:jc w:val="right"/>
              <w:rPr>
                <w:sz w:val="42"/>
              </w:rPr>
            </w:pPr>
            <w:r>
              <w:rPr>
                <w:sz w:val="42"/>
              </w:rPr>
              <w:t>304</w:t>
            </w:r>
          </w:p>
        </w:tc>
      </w:tr>
      <w:tr>
        <w:tblPrEx>
          <w:tblW w:w="0" w:type="auto"/>
          <w:jc w:val="left"/>
          <w:tblInd w:w="1484" w:type="dxa"/>
          <w:tblLayout w:type="fixed"/>
          <w:tblCellMar>
            <w:top w:w="0" w:type="dxa"/>
            <w:left w:w="0" w:type="dxa"/>
            <w:bottom w:w="0" w:type="dxa"/>
            <w:right w:w="0" w:type="dxa"/>
          </w:tblCellMar>
          <w:tblLook w:val="01E0"/>
        </w:tblPrEx>
        <w:trPr>
          <w:trHeight w:val="952"/>
          <w:jc w:val="left"/>
        </w:trPr>
        <w:tc>
          <w:tcPr>
            <w:tcW w:w="2172" w:type="dxa"/>
            <w:vMerge/>
            <w:tcBorders>
              <w:top w:val="nil"/>
            </w:tcBorders>
          </w:tcPr>
          <w:p>
            <w:pPr>
              <w:rPr>
                <w:sz w:val="2"/>
                <w:szCs w:val="2"/>
              </w:rPr>
            </w:pPr>
          </w:p>
        </w:tc>
        <w:tc>
          <w:tcPr>
            <w:tcW w:w="6328" w:type="dxa"/>
          </w:tcPr>
          <w:p>
            <w:pPr>
              <w:pStyle w:val="TableParagraph"/>
              <w:spacing w:before="208"/>
              <w:ind w:left="437"/>
              <w:jc w:val="left"/>
              <w:rPr>
                <w:sz w:val="42"/>
              </w:rPr>
            </w:pPr>
            <w:r>
              <w:rPr>
                <w:sz w:val="42"/>
              </w:rPr>
              <w:t>卡箍</w:t>
            </w:r>
          </w:p>
        </w:tc>
        <w:tc>
          <w:tcPr>
            <w:tcW w:w="2762" w:type="dxa"/>
          </w:tcPr>
          <w:p>
            <w:pPr>
              <w:pStyle w:val="TableParagraph"/>
              <w:spacing w:before="208"/>
              <w:ind w:left="1238"/>
              <w:rPr>
                <w:sz w:val="42"/>
              </w:rPr>
            </w:pPr>
            <w:r>
              <w:rPr>
                <w:w w:val="100"/>
                <w:sz w:val="42"/>
              </w:rPr>
              <w:t>个</w:t>
            </w:r>
          </w:p>
        </w:tc>
        <w:tc>
          <w:tcPr>
            <w:tcW w:w="1865" w:type="dxa"/>
          </w:tcPr>
          <w:p>
            <w:pPr>
              <w:pStyle w:val="TableParagraph"/>
              <w:spacing w:before="208"/>
              <w:ind w:right="49"/>
              <w:jc w:val="right"/>
              <w:rPr>
                <w:sz w:val="42"/>
              </w:rPr>
            </w:pPr>
            <w:r>
              <w:rPr>
                <w:sz w:val="42"/>
              </w:rPr>
              <w:t>153</w:t>
            </w:r>
          </w:p>
        </w:tc>
      </w:tr>
      <w:tr>
        <w:tblPrEx>
          <w:tblW w:w="0" w:type="auto"/>
          <w:jc w:val="left"/>
          <w:tblInd w:w="1484" w:type="dxa"/>
          <w:tblLayout w:type="fixed"/>
          <w:tblCellMar>
            <w:top w:w="0" w:type="dxa"/>
            <w:left w:w="0" w:type="dxa"/>
            <w:bottom w:w="0" w:type="dxa"/>
            <w:right w:w="0" w:type="dxa"/>
          </w:tblCellMar>
          <w:tblLook w:val="01E0"/>
        </w:tblPrEx>
        <w:trPr>
          <w:trHeight w:val="950"/>
          <w:jc w:val="left"/>
        </w:trPr>
        <w:tc>
          <w:tcPr>
            <w:tcW w:w="2172" w:type="dxa"/>
            <w:vMerge/>
            <w:tcBorders>
              <w:top w:val="nil"/>
            </w:tcBorders>
          </w:tcPr>
          <w:p>
            <w:pPr>
              <w:rPr>
                <w:sz w:val="2"/>
                <w:szCs w:val="2"/>
              </w:rPr>
            </w:pPr>
          </w:p>
        </w:tc>
        <w:tc>
          <w:tcPr>
            <w:tcW w:w="6328" w:type="dxa"/>
          </w:tcPr>
          <w:p>
            <w:pPr>
              <w:pStyle w:val="TableParagraph"/>
              <w:ind w:left="437"/>
              <w:jc w:val="left"/>
              <w:rPr>
                <w:sz w:val="42"/>
              </w:rPr>
            </w:pPr>
            <w:r>
              <w:rPr>
                <w:sz w:val="42"/>
              </w:rPr>
              <w:t>塑料排水管</w:t>
            </w:r>
          </w:p>
        </w:tc>
        <w:tc>
          <w:tcPr>
            <w:tcW w:w="2762" w:type="dxa"/>
          </w:tcPr>
          <w:p>
            <w:pPr>
              <w:pStyle w:val="TableParagraph"/>
              <w:ind w:left="1236"/>
              <w:rPr>
                <w:sz w:val="42"/>
              </w:rPr>
            </w:pPr>
            <w:r>
              <w:rPr>
                <w:w w:val="100"/>
                <w:sz w:val="42"/>
              </w:rPr>
              <w:t>m</w:t>
            </w:r>
          </w:p>
        </w:tc>
        <w:tc>
          <w:tcPr>
            <w:tcW w:w="1865" w:type="dxa"/>
          </w:tcPr>
          <w:p>
            <w:pPr>
              <w:pStyle w:val="TableParagraph"/>
              <w:ind w:right="49"/>
              <w:jc w:val="right"/>
              <w:rPr>
                <w:sz w:val="42"/>
              </w:rPr>
            </w:pPr>
            <w:r>
              <w:rPr>
                <w:sz w:val="42"/>
              </w:rPr>
              <w:t>120</w:t>
            </w:r>
          </w:p>
        </w:tc>
      </w:tr>
      <w:tr>
        <w:tblPrEx>
          <w:tblW w:w="0" w:type="auto"/>
          <w:jc w:val="left"/>
          <w:tblInd w:w="1484" w:type="dxa"/>
          <w:tblLayout w:type="fixed"/>
          <w:tblCellMar>
            <w:top w:w="0" w:type="dxa"/>
            <w:left w:w="0" w:type="dxa"/>
            <w:bottom w:w="0" w:type="dxa"/>
            <w:right w:w="0" w:type="dxa"/>
          </w:tblCellMar>
          <w:tblLook w:val="01E0"/>
        </w:tblPrEx>
        <w:trPr>
          <w:trHeight w:val="950"/>
          <w:jc w:val="left"/>
        </w:trPr>
        <w:tc>
          <w:tcPr>
            <w:tcW w:w="2172" w:type="dxa"/>
            <w:vMerge/>
            <w:tcBorders>
              <w:top w:val="nil"/>
            </w:tcBorders>
          </w:tcPr>
          <w:p>
            <w:pPr>
              <w:rPr>
                <w:sz w:val="2"/>
                <w:szCs w:val="2"/>
              </w:rPr>
            </w:pPr>
          </w:p>
        </w:tc>
        <w:tc>
          <w:tcPr>
            <w:tcW w:w="6328" w:type="dxa"/>
          </w:tcPr>
          <w:p>
            <w:pPr>
              <w:pStyle w:val="TableParagraph"/>
              <w:spacing w:before="207"/>
              <w:ind w:left="437"/>
              <w:jc w:val="left"/>
              <w:rPr>
                <w:sz w:val="42"/>
              </w:rPr>
            </w:pPr>
            <w:r>
              <w:rPr>
                <w:sz w:val="42"/>
              </w:rPr>
              <w:t>通信直通井</w:t>
            </w:r>
          </w:p>
        </w:tc>
        <w:tc>
          <w:tcPr>
            <w:tcW w:w="2762" w:type="dxa"/>
          </w:tcPr>
          <w:p>
            <w:pPr>
              <w:pStyle w:val="TableParagraph"/>
              <w:spacing w:before="207"/>
              <w:ind w:left="1238"/>
              <w:rPr>
                <w:sz w:val="42"/>
              </w:rPr>
            </w:pPr>
            <w:r>
              <w:rPr>
                <w:w w:val="100"/>
                <w:sz w:val="42"/>
              </w:rPr>
              <w:t>座</w:t>
            </w:r>
          </w:p>
        </w:tc>
        <w:tc>
          <w:tcPr>
            <w:tcW w:w="1865" w:type="dxa"/>
          </w:tcPr>
          <w:p>
            <w:pPr>
              <w:pStyle w:val="TableParagraph"/>
              <w:spacing w:before="207"/>
              <w:ind w:right="49"/>
              <w:jc w:val="right"/>
              <w:rPr>
                <w:sz w:val="42"/>
              </w:rPr>
            </w:pPr>
            <w:r>
              <w:rPr>
                <w:w w:val="100"/>
                <w:sz w:val="42"/>
              </w:rPr>
              <w:t>9</w:t>
            </w:r>
          </w:p>
        </w:tc>
      </w:tr>
      <w:tr>
        <w:tblPrEx>
          <w:tblW w:w="0" w:type="auto"/>
          <w:jc w:val="left"/>
          <w:tblInd w:w="1484" w:type="dxa"/>
          <w:tblLayout w:type="fixed"/>
          <w:tblCellMar>
            <w:top w:w="0" w:type="dxa"/>
            <w:left w:w="0" w:type="dxa"/>
            <w:bottom w:w="0" w:type="dxa"/>
            <w:right w:w="0" w:type="dxa"/>
          </w:tblCellMar>
          <w:tblLook w:val="01E0"/>
        </w:tblPrEx>
        <w:trPr>
          <w:trHeight w:val="950"/>
          <w:jc w:val="left"/>
        </w:trPr>
        <w:tc>
          <w:tcPr>
            <w:tcW w:w="2172" w:type="dxa"/>
          </w:tcPr>
          <w:p>
            <w:pPr>
              <w:pStyle w:val="TableParagraph"/>
              <w:ind w:left="50"/>
              <w:jc w:val="left"/>
              <w:rPr>
                <w:sz w:val="42"/>
              </w:rPr>
            </w:pPr>
            <w:r>
              <w:rPr>
                <w:sz w:val="42"/>
              </w:rPr>
              <w:t>通讯工程</w:t>
            </w:r>
          </w:p>
        </w:tc>
        <w:tc>
          <w:tcPr>
            <w:tcW w:w="6328" w:type="dxa"/>
          </w:tcPr>
          <w:p>
            <w:pPr>
              <w:pStyle w:val="TableParagraph"/>
              <w:ind w:left="437"/>
              <w:jc w:val="left"/>
              <w:rPr>
                <w:sz w:val="42"/>
              </w:rPr>
            </w:pPr>
            <w:r>
              <w:rPr>
                <w:sz w:val="42"/>
              </w:rPr>
              <w:t>通信三通井</w:t>
            </w:r>
          </w:p>
        </w:tc>
        <w:tc>
          <w:tcPr>
            <w:tcW w:w="2762" w:type="dxa"/>
          </w:tcPr>
          <w:p>
            <w:pPr>
              <w:pStyle w:val="TableParagraph"/>
              <w:ind w:left="1238"/>
              <w:rPr>
                <w:sz w:val="42"/>
              </w:rPr>
            </w:pPr>
            <w:r>
              <w:rPr>
                <w:w w:val="100"/>
                <w:sz w:val="42"/>
              </w:rPr>
              <w:t>座</w:t>
            </w:r>
          </w:p>
        </w:tc>
        <w:tc>
          <w:tcPr>
            <w:tcW w:w="1865" w:type="dxa"/>
          </w:tcPr>
          <w:p>
            <w:pPr>
              <w:pStyle w:val="TableParagraph"/>
              <w:ind w:right="49"/>
              <w:jc w:val="right"/>
              <w:rPr>
                <w:sz w:val="42"/>
              </w:rPr>
            </w:pPr>
            <w:r>
              <w:rPr>
                <w:w w:val="100"/>
                <w:sz w:val="42"/>
              </w:rPr>
              <w:t>3</w:t>
            </w:r>
          </w:p>
        </w:tc>
      </w:tr>
      <w:tr>
        <w:tblPrEx>
          <w:tblW w:w="0" w:type="auto"/>
          <w:jc w:val="left"/>
          <w:tblInd w:w="1484" w:type="dxa"/>
          <w:tblLayout w:type="fixed"/>
          <w:tblCellMar>
            <w:top w:w="0" w:type="dxa"/>
            <w:left w:w="0" w:type="dxa"/>
            <w:bottom w:w="0" w:type="dxa"/>
            <w:right w:w="0" w:type="dxa"/>
          </w:tblCellMar>
          <w:tblLook w:val="01E0"/>
        </w:tblPrEx>
        <w:trPr>
          <w:trHeight w:val="950"/>
          <w:jc w:val="left"/>
        </w:trPr>
        <w:tc>
          <w:tcPr>
            <w:tcW w:w="2172" w:type="dxa"/>
          </w:tcPr>
          <w:p>
            <w:pPr>
              <w:pStyle w:val="TableParagraph"/>
              <w:spacing w:before="0"/>
              <w:jc w:val="left"/>
              <w:rPr>
                <w:rFonts w:ascii="Times New Roman"/>
                <w:sz w:val="42"/>
              </w:rPr>
            </w:pPr>
          </w:p>
        </w:tc>
        <w:tc>
          <w:tcPr>
            <w:tcW w:w="6328" w:type="dxa"/>
          </w:tcPr>
          <w:p>
            <w:pPr>
              <w:pStyle w:val="TableParagraph"/>
              <w:ind w:left="437"/>
              <w:jc w:val="left"/>
              <w:rPr>
                <w:sz w:val="42"/>
              </w:rPr>
            </w:pPr>
            <w:r>
              <w:rPr>
                <w:sz w:val="42"/>
              </w:rPr>
              <w:t>Φ300HDPE 双壁波纹管</w:t>
            </w:r>
          </w:p>
        </w:tc>
        <w:tc>
          <w:tcPr>
            <w:tcW w:w="2762" w:type="dxa"/>
          </w:tcPr>
          <w:p>
            <w:pPr>
              <w:pStyle w:val="TableParagraph"/>
              <w:ind w:left="1236"/>
              <w:rPr>
                <w:sz w:val="42"/>
              </w:rPr>
            </w:pPr>
            <w:r>
              <w:rPr>
                <w:w w:val="100"/>
                <w:sz w:val="42"/>
              </w:rPr>
              <w:t>m</w:t>
            </w:r>
          </w:p>
        </w:tc>
        <w:tc>
          <w:tcPr>
            <w:tcW w:w="1865" w:type="dxa"/>
          </w:tcPr>
          <w:p>
            <w:pPr>
              <w:pStyle w:val="TableParagraph"/>
              <w:ind w:right="49"/>
              <w:jc w:val="right"/>
              <w:rPr>
                <w:sz w:val="42"/>
              </w:rPr>
            </w:pPr>
            <w:r>
              <w:rPr>
                <w:sz w:val="42"/>
              </w:rPr>
              <w:t>112</w:t>
            </w:r>
          </w:p>
        </w:tc>
      </w:tr>
      <w:tr>
        <w:tblPrEx>
          <w:tblW w:w="0" w:type="auto"/>
          <w:jc w:val="left"/>
          <w:tblInd w:w="1484" w:type="dxa"/>
          <w:tblLayout w:type="fixed"/>
          <w:tblCellMar>
            <w:top w:w="0" w:type="dxa"/>
            <w:left w:w="0" w:type="dxa"/>
            <w:bottom w:w="0" w:type="dxa"/>
            <w:right w:w="0" w:type="dxa"/>
          </w:tblCellMar>
          <w:tblLook w:val="01E0"/>
        </w:tblPrEx>
        <w:trPr>
          <w:trHeight w:val="952"/>
          <w:jc w:val="left"/>
        </w:trPr>
        <w:tc>
          <w:tcPr>
            <w:tcW w:w="2172" w:type="dxa"/>
          </w:tcPr>
          <w:p>
            <w:pPr>
              <w:pStyle w:val="TableParagraph"/>
              <w:spacing w:before="0"/>
              <w:jc w:val="left"/>
              <w:rPr>
                <w:rFonts w:ascii="Times New Roman"/>
                <w:sz w:val="42"/>
              </w:rPr>
            </w:pPr>
          </w:p>
        </w:tc>
        <w:tc>
          <w:tcPr>
            <w:tcW w:w="6328" w:type="dxa"/>
          </w:tcPr>
          <w:p>
            <w:pPr>
              <w:pStyle w:val="TableParagraph"/>
              <w:ind w:left="437"/>
              <w:jc w:val="left"/>
              <w:rPr>
                <w:sz w:val="42"/>
              </w:rPr>
            </w:pPr>
            <w:r>
              <w:rPr>
                <w:sz w:val="42"/>
              </w:rPr>
              <w:t>Φ400HDPE 双壁波纹管</w:t>
            </w:r>
          </w:p>
        </w:tc>
        <w:tc>
          <w:tcPr>
            <w:tcW w:w="2762" w:type="dxa"/>
          </w:tcPr>
          <w:p>
            <w:pPr>
              <w:pStyle w:val="TableParagraph"/>
              <w:ind w:left="1236"/>
              <w:rPr>
                <w:sz w:val="42"/>
              </w:rPr>
            </w:pPr>
            <w:r>
              <w:rPr>
                <w:w w:val="100"/>
                <w:sz w:val="42"/>
              </w:rPr>
              <w:t>m</w:t>
            </w:r>
          </w:p>
        </w:tc>
        <w:tc>
          <w:tcPr>
            <w:tcW w:w="1865" w:type="dxa"/>
          </w:tcPr>
          <w:p>
            <w:pPr>
              <w:pStyle w:val="TableParagraph"/>
              <w:ind w:right="49"/>
              <w:jc w:val="right"/>
              <w:rPr>
                <w:sz w:val="42"/>
              </w:rPr>
            </w:pPr>
            <w:r>
              <w:rPr>
                <w:sz w:val="42"/>
              </w:rPr>
              <w:t>196.5</w:t>
            </w:r>
          </w:p>
        </w:tc>
      </w:tr>
      <w:tr>
        <w:tblPrEx>
          <w:tblW w:w="0" w:type="auto"/>
          <w:jc w:val="left"/>
          <w:tblInd w:w="1484" w:type="dxa"/>
          <w:tblLayout w:type="fixed"/>
          <w:tblCellMar>
            <w:top w:w="0" w:type="dxa"/>
            <w:left w:w="0" w:type="dxa"/>
            <w:bottom w:w="0" w:type="dxa"/>
            <w:right w:w="0" w:type="dxa"/>
          </w:tblCellMar>
          <w:tblLook w:val="01E0"/>
        </w:tblPrEx>
        <w:trPr>
          <w:trHeight w:val="952"/>
          <w:jc w:val="left"/>
        </w:trPr>
        <w:tc>
          <w:tcPr>
            <w:tcW w:w="2172" w:type="dxa"/>
          </w:tcPr>
          <w:p>
            <w:pPr>
              <w:pStyle w:val="TableParagraph"/>
              <w:spacing w:before="0"/>
              <w:jc w:val="left"/>
              <w:rPr>
                <w:rFonts w:ascii="Times New Roman"/>
                <w:sz w:val="42"/>
              </w:rPr>
            </w:pPr>
          </w:p>
        </w:tc>
        <w:tc>
          <w:tcPr>
            <w:tcW w:w="6328" w:type="dxa"/>
          </w:tcPr>
          <w:p>
            <w:pPr>
              <w:pStyle w:val="TableParagraph"/>
              <w:spacing w:before="208"/>
              <w:ind w:left="437"/>
              <w:jc w:val="left"/>
              <w:rPr>
                <w:sz w:val="42"/>
              </w:rPr>
            </w:pPr>
            <w:r>
              <w:rPr>
                <w:sz w:val="42"/>
              </w:rPr>
              <w:t>d300 雨水口连接管</w:t>
            </w:r>
          </w:p>
        </w:tc>
        <w:tc>
          <w:tcPr>
            <w:tcW w:w="2762" w:type="dxa"/>
          </w:tcPr>
          <w:p>
            <w:pPr>
              <w:pStyle w:val="TableParagraph"/>
              <w:spacing w:before="208"/>
              <w:ind w:left="1236"/>
              <w:rPr>
                <w:sz w:val="42"/>
              </w:rPr>
            </w:pPr>
            <w:r>
              <w:rPr>
                <w:w w:val="100"/>
                <w:sz w:val="42"/>
              </w:rPr>
              <w:t>m</w:t>
            </w:r>
          </w:p>
        </w:tc>
        <w:tc>
          <w:tcPr>
            <w:tcW w:w="1865" w:type="dxa"/>
          </w:tcPr>
          <w:p>
            <w:pPr>
              <w:pStyle w:val="TableParagraph"/>
              <w:spacing w:before="208"/>
              <w:ind w:right="49"/>
              <w:jc w:val="right"/>
              <w:rPr>
                <w:sz w:val="42"/>
              </w:rPr>
            </w:pPr>
            <w:r>
              <w:rPr>
                <w:w w:val="100"/>
                <w:sz w:val="42"/>
              </w:rPr>
              <w:t>7</w:t>
            </w:r>
          </w:p>
        </w:tc>
      </w:tr>
      <w:tr>
        <w:tblPrEx>
          <w:tblW w:w="0" w:type="auto"/>
          <w:jc w:val="left"/>
          <w:tblInd w:w="1484" w:type="dxa"/>
          <w:tblLayout w:type="fixed"/>
          <w:tblCellMar>
            <w:top w:w="0" w:type="dxa"/>
            <w:left w:w="0" w:type="dxa"/>
            <w:bottom w:w="0" w:type="dxa"/>
            <w:right w:w="0" w:type="dxa"/>
          </w:tblCellMar>
          <w:tblLook w:val="01E0"/>
        </w:tblPrEx>
        <w:trPr>
          <w:trHeight w:val="950"/>
          <w:jc w:val="left"/>
        </w:trPr>
        <w:tc>
          <w:tcPr>
            <w:tcW w:w="2172" w:type="dxa"/>
          </w:tcPr>
          <w:p>
            <w:pPr>
              <w:pStyle w:val="TableParagraph"/>
              <w:spacing w:before="0"/>
              <w:jc w:val="left"/>
              <w:rPr>
                <w:rFonts w:ascii="Times New Roman"/>
                <w:sz w:val="42"/>
              </w:rPr>
            </w:pPr>
          </w:p>
        </w:tc>
        <w:tc>
          <w:tcPr>
            <w:tcW w:w="6328" w:type="dxa"/>
          </w:tcPr>
          <w:p>
            <w:pPr>
              <w:pStyle w:val="TableParagraph"/>
              <w:spacing w:before="207"/>
              <w:ind w:left="437"/>
              <w:jc w:val="left"/>
              <w:rPr>
                <w:sz w:val="42"/>
              </w:rPr>
            </w:pPr>
            <w:r>
              <w:rPr>
                <w:sz w:val="42"/>
              </w:rPr>
              <w:t>管道包封</w:t>
            </w:r>
          </w:p>
        </w:tc>
        <w:tc>
          <w:tcPr>
            <w:tcW w:w="2762" w:type="dxa"/>
          </w:tcPr>
          <w:p>
            <w:pPr>
              <w:pStyle w:val="TableParagraph"/>
              <w:spacing w:before="207"/>
              <w:ind w:left="1770" w:right="532"/>
              <w:rPr>
                <w:sz w:val="42"/>
              </w:rPr>
            </w:pPr>
            <w:r>
              <w:rPr>
                <w:sz w:val="42"/>
              </w:rPr>
              <w:t>m3</w:t>
            </w:r>
          </w:p>
        </w:tc>
        <w:tc>
          <w:tcPr>
            <w:tcW w:w="1865" w:type="dxa"/>
          </w:tcPr>
          <w:p>
            <w:pPr>
              <w:pStyle w:val="TableParagraph"/>
              <w:spacing w:before="207"/>
              <w:ind w:right="49"/>
              <w:jc w:val="right"/>
              <w:rPr>
                <w:sz w:val="42"/>
              </w:rPr>
            </w:pPr>
            <w:r>
              <w:rPr>
                <w:sz w:val="42"/>
              </w:rPr>
              <w:t>1.74</w:t>
            </w:r>
          </w:p>
        </w:tc>
      </w:tr>
      <w:tr>
        <w:tblPrEx>
          <w:tblW w:w="0" w:type="auto"/>
          <w:jc w:val="left"/>
          <w:tblInd w:w="1484" w:type="dxa"/>
          <w:tblLayout w:type="fixed"/>
          <w:tblCellMar>
            <w:top w:w="0" w:type="dxa"/>
            <w:left w:w="0" w:type="dxa"/>
            <w:bottom w:w="0" w:type="dxa"/>
            <w:right w:w="0" w:type="dxa"/>
          </w:tblCellMar>
          <w:tblLook w:val="01E0"/>
        </w:tblPrEx>
        <w:trPr>
          <w:trHeight w:val="950"/>
          <w:jc w:val="left"/>
        </w:trPr>
        <w:tc>
          <w:tcPr>
            <w:tcW w:w="2172" w:type="dxa"/>
          </w:tcPr>
          <w:p>
            <w:pPr>
              <w:pStyle w:val="TableParagraph"/>
              <w:spacing w:before="0"/>
              <w:jc w:val="left"/>
              <w:rPr>
                <w:rFonts w:ascii="Times New Roman"/>
                <w:sz w:val="42"/>
              </w:rPr>
            </w:pPr>
          </w:p>
        </w:tc>
        <w:tc>
          <w:tcPr>
            <w:tcW w:w="6328" w:type="dxa"/>
          </w:tcPr>
          <w:p>
            <w:pPr>
              <w:pStyle w:val="TableParagraph"/>
              <w:ind w:left="437"/>
              <w:jc w:val="left"/>
              <w:rPr>
                <w:sz w:val="42"/>
              </w:rPr>
            </w:pPr>
            <w:r>
              <w:rPr>
                <w:sz w:val="42"/>
              </w:rPr>
              <w:t>管道砂砾石回填</w:t>
            </w:r>
          </w:p>
        </w:tc>
        <w:tc>
          <w:tcPr>
            <w:tcW w:w="2762" w:type="dxa"/>
          </w:tcPr>
          <w:p>
            <w:pPr>
              <w:pStyle w:val="TableParagraph"/>
              <w:ind w:left="1770" w:right="532"/>
              <w:rPr>
                <w:sz w:val="42"/>
              </w:rPr>
            </w:pPr>
            <w:r>
              <w:rPr>
                <w:sz w:val="42"/>
              </w:rPr>
              <w:t>m3</w:t>
            </w:r>
          </w:p>
        </w:tc>
        <w:tc>
          <w:tcPr>
            <w:tcW w:w="1865" w:type="dxa"/>
          </w:tcPr>
          <w:p>
            <w:pPr>
              <w:pStyle w:val="TableParagraph"/>
              <w:ind w:right="49"/>
              <w:jc w:val="right"/>
              <w:rPr>
                <w:sz w:val="42"/>
              </w:rPr>
            </w:pPr>
            <w:r>
              <w:rPr>
                <w:sz w:val="42"/>
              </w:rPr>
              <w:t>791.15</w:t>
            </w:r>
          </w:p>
        </w:tc>
      </w:tr>
      <w:tr>
        <w:tblPrEx>
          <w:tblW w:w="0" w:type="auto"/>
          <w:jc w:val="left"/>
          <w:tblInd w:w="1484" w:type="dxa"/>
          <w:tblLayout w:type="fixed"/>
          <w:tblCellMar>
            <w:top w:w="0" w:type="dxa"/>
            <w:left w:w="0" w:type="dxa"/>
            <w:bottom w:w="0" w:type="dxa"/>
            <w:right w:w="0" w:type="dxa"/>
          </w:tblCellMar>
          <w:tblLook w:val="01E0"/>
        </w:tblPrEx>
        <w:trPr>
          <w:trHeight w:val="950"/>
          <w:jc w:val="left"/>
        </w:trPr>
        <w:tc>
          <w:tcPr>
            <w:tcW w:w="2172" w:type="dxa"/>
          </w:tcPr>
          <w:p>
            <w:pPr>
              <w:pStyle w:val="TableParagraph"/>
              <w:spacing w:before="0"/>
              <w:jc w:val="left"/>
              <w:rPr>
                <w:rFonts w:ascii="Times New Roman"/>
                <w:sz w:val="42"/>
              </w:rPr>
            </w:pPr>
          </w:p>
        </w:tc>
        <w:tc>
          <w:tcPr>
            <w:tcW w:w="6328" w:type="dxa"/>
          </w:tcPr>
          <w:p>
            <w:pPr>
              <w:pStyle w:val="TableParagraph"/>
              <w:ind w:left="437"/>
              <w:jc w:val="left"/>
              <w:rPr>
                <w:sz w:val="42"/>
              </w:rPr>
            </w:pPr>
            <w:r>
              <w:rPr>
                <w:sz w:val="42"/>
              </w:rPr>
              <w:t>双篦雨水口</w:t>
            </w:r>
          </w:p>
        </w:tc>
        <w:tc>
          <w:tcPr>
            <w:tcW w:w="2762" w:type="dxa"/>
          </w:tcPr>
          <w:p>
            <w:pPr>
              <w:pStyle w:val="TableParagraph"/>
              <w:ind w:left="1238"/>
              <w:rPr>
                <w:sz w:val="42"/>
              </w:rPr>
            </w:pPr>
            <w:r>
              <w:rPr>
                <w:w w:val="100"/>
                <w:sz w:val="42"/>
              </w:rPr>
              <w:t>座</w:t>
            </w:r>
          </w:p>
        </w:tc>
        <w:tc>
          <w:tcPr>
            <w:tcW w:w="1865" w:type="dxa"/>
          </w:tcPr>
          <w:p>
            <w:pPr>
              <w:pStyle w:val="TableParagraph"/>
              <w:ind w:right="49"/>
              <w:jc w:val="right"/>
              <w:rPr>
                <w:sz w:val="42"/>
              </w:rPr>
            </w:pPr>
            <w:r>
              <w:rPr>
                <w:w w:val="100"/>
                <w:sz w:val="42"/>
              </w:rPr>
              <w:t>7</w:t>
            </w:r>
          </w:p>
        </w:tc>
      </w:tr>
      <w:tr>
        <w:tblPrEx>
          <w:tblW w:w="0" w:type="auto"/>
          <w:jc w:val="left"/>
          <w:tblInd w:w="1484" w:type="dxa"/>
          <w:tblLayout w:type="fixed"/>
          <w:tblCellMar>
            <w:top w:w="0" w:type="dxa"/>
            <w:left w:w="0" w:type="dxa"/>
            <w:bottom w:w="0" w:type="dxa"/>
            <w:right w:w="0" w:type="dxa"/>
          </w:tblCellMar>
          <w:tblLook w:val="01E0"/>
        </w:tblPrEx>
        <w:trPr>
          <w:trHeight w:val="950"/>
          <w:jc w:val="left"/>
        </w:trPr>
        <w:tc>
          <w:tcPr>
            <w:tcW w:w="2172" w:type="dxa"/>
          </w:tcPr>
          <w:p>
            <w:pPr>
              <w:pStyle w:val="TableParagraph"/>
              <w:ind w:left="50"/>
              <w:jc w:val="left"/>
              <w:rPr>
                <w:sz w:val="42"/>
              </w:rPr>
            </w:pPr>
            <w:r>
              <w:rPr>
                <w:sz w:val="42"/>
              </w:rPr>
              <w:t>市政工程</w:t>
            </w:r>
          </w:p>
        </w:tc>
        <w:tc>
          <w:tcPr>
            <w:tcW w:w="6328" w:type="dxa"/>
          </w:tcPr>
          <w:p>
            <w:pPr>
              <w:pStyle w:val="TableParagraph"/>
              <w:ind w:left="437"/>
              <w:jc w:val="left"/>
              <w:rPr>
                <w:sz w:val="42"/>
              </w:rPr>
            </w:pPr>
            <w:r>
              <w:rPr>
                <w:sz w:val="42"/>
              </w:rPr>
              <w:t>检查井</w:t>
            </w:r>
          </w:p>
        </w:tc>
        <w:tc>
          <w:tcPr>
            <w:tcW w:w="2762" w:type="dxa"/>
          </w:tcPr>
          <w:p>
            <w:pPr>
              <w:pStyle w:val="TableParagraph"/>
              <w:ind w:left="1238"/>
              <w:rPr>
                <w:sz w:val="42"/>
              </w:rPr>
            </w:pPr>
            <w:r>
              <w:rPr>
                <w:w w:val="100"/>
                <w:sz w:val="42"/>
              </w:rPr>
              <w:t>座</w:t>
            </w:r>
          </w:p>
        </w:tc>
        <w:tc>
          <w:tcPr>
            <w:tcW w:w="1865" w:type="dxa"/>
          </w:tcPr>
          <w:p>
            <w:pPr>
              <w:pStyle w:val="TableParagraph"/>
              <w:ind w:right="51"/>
              <w:jc w:val="right"/>
              <w:rPr>
                <w:sz w:val="42"/>
              </w:rPr>
            </w:pPr>
            <w:r>
              <w:rPr>
                <w:sz w:val="42"/>
              </w:rPr>
              <w:t>13</w:t>
            </w:r>
          </w:p>
        </w:tc>
      </w:tr>
      <w:tr>
        <w:tblPrEx>
          <w:tblW w:w="0" w:type="auto"/>
          <w:jc w:val="left"/>
          <w:tblInd w:w="1484" w:type="dxa"/>
          <w:tblLayout w:type="fixed"/>
          <w:tblCellMar>
            <w:top w:w="0" w:type="dxa"/>
            <w:left w:w="0" w:type="dxa"/>
            <w:bottom w:w="0" w:type="dxa"/>
            <w:right w:w="0" w:type="dxa"/>
          </w:tblCellMar>
          <w:tblLook w:val="01E0"/>
        </w:tblPrEx>
        <w:trPr>
          <w:trHeight w:val="685"/>
          <w:jc w:val="left"/>
        </w:trPr>
        <w:tc>
          <w:tcPr>
            <w:tcW w:w="2172" w:type="dxa"/>
          </w:tcPr>
          <w:p>
            <w:pPr>
              <w:pStyle w:val="TableParagraph"/>
              <w:spacing w:line="459" w:lineRule="exact"/>
              <w:ind w:left="50"/>
              <w:jc w:val="left"/>
              <w:rPr>
                <w:sz w:val="42"/>
              </w:rPr>
            </w:pPr>
            <w:r>
              <w:rPr>
                <w:sz w:val="42"/>
              </w:rPr>
              <w:t>市政工程</w:t>
            </w:r>
          </w:p>
        </w:tc>
        <w:tc>
          <w:tcPr>
            <w:tcW w:w="6328" w:type="dxa"/>
          </w:tcPr>
          <w:p>
            <w:pPr>
              <w:pStyle w:val="TableParagraph"/>
              <w:spacing w:line="459" w:lineRule="exact"/>
              <w:ind w:left="437"/>
              <w:jc w:val="left"/>
              <w:rPr>
                <w:sz w:val="42"/>
              </w:rPr>
            </w:pPr>
            <w:r>
              <w:rPr>
                <w:sz w:val="42"/>
              </w:rPr>
              <w:t>手孔井（400*400）</w:t>
            </w:r>
          </w:p>
        </w:tc>
        <w:tc>
          <w:tcPr>
            <w:tcW w:w="2762" w:type="dxa"/>
          </w:tcPr>
          <w:p>
            <w:pPr>
              <w:pStyle w:val="TableParagraph"/>
              <w:spacing w:line="459" w:lineRule="exact"/>
              <w:ind w:left="1238"/>
              <w:rPr>
                <w:sz w:val="42"/>
              </w:rPr>
            </w:pPr>
            <w:r>
              <w:rPr>
                <w:w w:val="100"/>
                <w:sz w:val="42"/>
              </w:rPr>
              <w:t>座</w:t>
            </w:r>
          </w:p>
        </w:tc>
        <w:tc>
          <w:tcPr>
            <w:tcW w:w="1865" w:type="dxa"/>
          </w:tcPr>
          <w:p>
            <w:pPr>
              <w:pStyle w:val="TableParagraph"/>
              <w:spacing w:line="459" w:lineRule="exact"/>
              <w:ind w:right="51"/>
              <w:jc w:val="right"/>
              <w:rPr>
                <w:sz w:val="42"/>
              </w:rPr>
            </w:pPr>
            <w:r>
              <w:rPr>
                <w:sz w:val="42"/>
              </w:rPr>
              <w:t>10</w:t>
            </w:r>
          </w:p>
        </w:tc>
      </w:tr>
    </w:tbl>
    <w:p>
      <w:pPr>
        <w:spacing w:after="0" w:line="459" w:lineRule="exact"/>
        <w:jc w:val="right"/>
        <w:rPr>
          <w:sz w:val="42"/>
        </w:rPr>
        <w:sectPr>
          <w:pgSz w:w="17860" w:h="25260"/>
          <w:pgMar w:top="1800" w:right="1680" w:bottom="280" w:left="1300" w:header="708" w:footer="708"/>
          <w:pgNumType w:start="16"/>
          <w:cols w:space="708"/>
        </w:sectPr>
      </w:pPr>
    </w:p>
    <w:p>
      <w:pPr>
        <w:pStyle w:val="BodyText"/>
        <w:spacing w:before="2"/>
        <w:ind w:left="0"/>
        <w:rPr>
          <w:sz w:val="17"/>
        </w:rPr>
      </w:pPr>
    </w:p>
    <w:tbl>
      <w:tblPr>
        <w:tblStyle w:val="TableNormal3"/>
        <w:tblW w:w="0" w:type="auto"/>
        <w:jc w:val="left"/>
        <w:tblInd w:w="10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04"/>
        <w:gridCol w:w="5962"/>
        <w:gridCol w:w="2812"/>
        <w:gridCol w:w="1970"/>
      </w:tblGrid>
      <w:tr>
        <w:tblPrEx>
          <w:tblW w:w="0" w:type="auto"/>
          <w:jc w:val="left"/>
          <w:tblInd w:w="10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2804" w:type="dxa"/>
            <w:vMerge w:val="restart"/>
          </w:tcPr>
          <w:p>
            <w:pPr>
              <w:pStyle w:val="TableParagraph"/>
              <w:spacing w:before="0"/>
              <w:jc w:val="left"/>
              <w:rPr>
                <w:rFonts w:ascii="Times New Roman"/>
                <w:sz w:val="42"/>
              </w:rPr>
            </w:pPr>
          </w:p>
        </w:tc>
        <w:tc>
          <w:tcPr>
            <w:tcW w:w="5962" w:type="dxa"/>
          </w:tcPr>
          <w:p>
            <w:pPr>
              <w:pStyle w:val="TableParagraph"/>
              <w:spacing w:before="0" w:line="480" w:lineRule="exact"/>
              <w:ind w:left="226"/>
              <w:jc w:val="left"/>
              <w:rPr>
                <w:sz w:val="42"/>
              </w:rPr>
            </w:pPr>
            <w:r>
              <w:rPr>
                <w:sz w:val="42"/>
              </w:rPr>
              <w:t>手孔井（600*600）</w:t>
            </w:r>
          </w:p>
        </w:tc>
        <w:tc>
          <w:tcPr>
            <w:tcW w:w="2812" w:type="dxa"/>
          </w:tcPr>
          <w:p>
            <w:pPr>
              <w:pStyle w:val="TableParagraph"/>
              <w:spacing w:before="0" w:line="480" w:lineRule="exact"/>
              <w:ind w:left="1499"/>
              <w:rPr>
                <w:sz w:val="42"/>
              </w:rPr>
            </w:pPr>
            <w:r>
              <w:rPr>
                <w:w w:val="100"/>
                <w:sz w:val="42"/>
              </w:rPr>
              <w:t>座</w:t>
            </w:r>
          </w:p>
        </w:tc>
        <w:tc>
          <w:tcPr>
            <w:tcW w:w="1970" w:type="dxa"/>
          </w:tcPr>
          <w:p>
            <w:pPr>
              <w:pStyle w:val="TableParagraph"/>
              <w:spacing w:before="0" w:line="480" w:lineRule="exact"/>
              <w:ind w:right="49"/>
              <w:jc w:val="right"/>
              <w:rPr>
                <w:sz w:val="42"/>
              </w:rPr>
            </w:pPr>
            <w:r>
              <w:rPr>
                <w:w w:val="100"/>
                <w:sz w:val="42"/>
              </w:rPr>
              <w:t>1</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vMerge/>
            <w:tcBorders>
              <w:top w:val="nil"/>
            </w:tcBorders>
          </w:tcPr>
          <w:p>
            <w:pPr>
              <w:rPr>
                <w:sz w:val="2"/>
                <w:szCs w:val="2"/>
              </w:rPr>
            </w:pPr>
          </w:p>
        </w:tc>
        <w:tc>
          <w:tcPr>
            <w:tcW w:w="5962" w:type="dxa"/>
          </w:tcPr>
          <w:p>
            <w:pPr>
              <w:pStyle w:val="TableParagraph"/>
              <w:ind w:left="226"/>
              <w:jc w:val="left"/>
              <w:rPr>
                <w:sz w:val="42"/>
              </w:rPr>
            </w:pPr>
            <w:r>
              <w:rPr>
                <w:sz w:val="42"/>
              </w:rPr>
              <w:t>灯座基础</w:t>
            </w:r>
          </w:p>
        </w:tc>
        <w:tc>
          <w:tcPr>
            <w:tcW w:w="2812" w:type="dxa"/>
          </w:tcPr>
          <w:p>
            <w:pPr>
              <w:pStyle w:val="TableParagraph"/>
              <w:ind w:left="1499"/>
              <w:rPr>
                <w:sz w:val="42"/>
              </w:rPr>
            </w:pPr>
            <w:r>
              <w:rPr>
                <w:w w:val="100"/>
                <w:sz w:val="42"/>
              </w:rPr>
              <w:t>座</w:t>
            </w:r>
          </w:p>
        </w:tc>
        <w:tc>
          <w:tcPr>
            <w:tcW w:w="1970" w:type="dxa"/>
          </w:tcPr>
          <w:p>
            <w:pPr>
              <w:pStyle w:val="TableParagraph"/>
              <w:ind w:right="51"/>
              <w:jc w:val="right"/>
              <w:rPr>
                <w:sz w:val="42"/>
              </w:rPr>
            </w:pPr>
            <w:r>
              <w:rPr>
                <w:sz w:val="42"/>
              </w:rPr>
              <w:t>11</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vMerge/>
            <w:tcBorders>
              <w:top w:val="nil"/>
            </w:tcBorders>
          </w:tcPr>
          <w:p>
            <w:pPr>
              <w:rPr>
                <w:sz w:val="2"/>
                <w:szCs w:val="2"/>
              </w:rPr>
            </w:pPr>
          </w:p>
        </w:tc>
        <w:tc>
          <w:tcPr>
            <w:tcW w:w="5962" w:type="dxa"/>
          </w:tcPr>
          <w:p>
            <w:pPr>
              <w:pStyle w:val="TableParagraph"/>
              <w:ind w:left="226"/>
              <w:jc w:val="left"/>
              <w:rPr>
                <w:sz w:val="42"/>
              </w:rPr>
            </w:pPr>
            <w:r>
              <w:rPr>
                <w:sz w:val="42"/>
              </w:rPr>
              <w:t>电缆排管</w:t>
            </w:r>
          </w:p>
        </w:tc>
        <w:tc>
          <w:tcPr>
            <w:tcW w:w="2812" w:type="dxa"/>
          </w:tcPr>
          <w:p>
            <w:pPr>
              <w:pStyle w:val="TableParagraph"/>
              <w:ind w:left="1497"/>
              <w:rPr>
                <w:sz w:val="42"/>
              </w:rPr>
            </w:pPr>
            <w:r>
              <w:rPr>
                <w:w w:val="100"/>
                <w:sz w:val="42"/>
              </w:rPr>
              <w:t>m</w:t>
            </w:r>
          </w:p>
        </w:tc>
        <w:tc>
          <w:tcPr>
            <w:tcW w:w="1970" w:type="dxa"/>
          </w:tcPr>
          <w:p>
            <w:pPr>
              <w:pStyle w:val="TableParagraph"/>
              <w:ind w:right="47"/>
              <w:jc w:val="right"/>
              <w:rPr>
                <w:sz w:val="42"/>
              </w:rPr>
            </w:pPr>
            <w:r>
              <w:rPr>
                <w:sz w:val="42"/>
              </w:rPr>
              <w:t>943.47</w:t>
            </w:r>
          </w:p>
        </w:tc>
      </w:tr>
      <w:tr>
        <w:tblPrEx>
          <w:tblW w:w="0" w:type="auto"/>
          <w:jc w:val="left"/>
          <w:tblInd w:w="1063" w:type="dxa"/>
          <w:tblLayout w:type="fixed"/>
          <w:tblCellMar>
            <w:top w:w="0" w:type="dxa"/>
            <w:left w:w="0" w:type="dxa"/>
            <w:bottom w:w="0" w:type="dxa"/>
            <w:right w:w="0" w:type="dxa"/>
          </w:tblCellMar>
          <w:tblLook w:val="01E0"/>
        </w:tblPrEx>
        <w:trPr>
          <w:trHeight w:val="952"/>
          <w:jc w:val="left"/>
        </w:trPr>
        <w:tc>
          <w:tcPr>
            <w:tcW w:w="2804" w:type="dxa"/>
            <w:vMerge/>
            <w:tcBorders>
              <w:top w:val="nil"/>
            </w:tcBorders>
          </w:tcPr>
          <w:p>
            <w:pPr>
              <w:rPr>
                <w:sz w:val="2"/>
                <w:szCs w:val="2"/>
              </w:rPr>
            </w:pPr>
          </w:p>
        </w:tc>
        <w:tc>
          <w:tcPr>
            <w:tcW w:w="5962" w:type="dxa"/>
          </w:tcPr>
          <w:p>
            <w:pPr>
              <w:pStyle w:val="TableParagraph"/>
              <w:ind w:left="226"/>
              <w:jc w:val="left"/>
              <w:rPr>
                <w:sz w:val="42"/>
              </w:rPr>
            </w:pPr>
            <w:r>
              <w:rPr>
                <w:sz w:val="42"/>
              </w:rPr>
              <w:t>高杆照明灯</w:t>
            </w:r>
          </w:p>
        </w:tc>
        <w:tc>
          <w:tcPr>
            <w:tcW w:w="2812" w:type="dxa"/>
          </w:tcPr>
          <w:p>
            <w:pPr>
              <w:pStyle w:val="TableParagraph"/>
              <w:ind w:left="1499"/>
              <w:rPr>
                <w:sz w:val="42"/>
              </w:rPr>
            </w:pPr>
            <w:r>
              <w:rPr>
                <w:w w:val="100"/>
                <w:sz w:val="42"/>
              </w:rPr>
              <w:t>套</w:t>
            </w:r>
          </w:p>
        </w:tc>
        <w:tc>
          <w:tcPr>
            <w:tcW w:w="1970" w:type="dxa"/>
          </w:tcPr>
          <w:p>
            <w:pPr>
              <w:pStyle w:val="TableParagraph"/>
              <w:ind w:right="51"/>
              <w:jc w:val="right"/>
              <w:rPr>
                <w:sz w:val="42"/>
              </w:rPr>
            </w:pPr>
            <w:r>
              <w:rPr>
                <w:sz w:val="42"/>
              </w:rPr>
              <w:t>11</w:t>
            </w:r>
          </w:p>
        </w:tc>
      </w:tr>
      <w:tr>
        <w:tblPrEx>
          <w:tblW w:w="0" w:type="auto"/>
          <w:jc w:val="left"/>
          <w:tblInd w:w="1063" w:type="dxa"/>
          <w:tblLayout w:type="fixed"/>
          <w:tblCellMar>
            <w:top w:w="0" w:type="dxa"/>
            <w:left w:w="0" w:type="dxa"/>
            <w:bottom w:w="0" w:type="dxa"/>
            <w:right w:w="0" w:type="dxa"/>
          </w:tblCellMar>
          <w:tblLook w:val="01E0"/>
        </w:tblPrEx>
        <w:trPr>
          <w:trHeight w:val="952"/>
          <w:jc w:val="left"/>
        </w:trPr>
        <w:tc>
          <w:tcPr>
            <w:tcW w:w="2804" w:type="dxa"/>
            <w:vMerge/>
            <w:tcBorders>
              <w:top w:val="nil"/>
            </w:tcBorders>
          </w:tcPr>
          <w:p>
            <w:pPr>
              <w:rPr>
                <w:sz w:val="2"/>
                <w:szCs w:val="2"/>
              </w:rPr>
            </w:pPr>
          </w:p>
        </w:tc>
        <w:tc>
          <w:tcPr>
            <w:tcW w:w="5962" w:type="dxa"/>
          </w:tcPr>
          <w:p>
            <w:pPr>
              <w:pStyle w:val="TableParagraph"/>
              <w:spacing w:before="208"/>
              <w:ind w:left="226"/>
              <w:jc w:val="left"/>
              <w:rPr>
                <w:sz w:val="42"/>
              </w:rPr>
            </w:pPr>
            <w:r>
              <w:rPr>
                <w:sz w:val="42"/>
              </w:rPr>
              <w:t>电缆</w:t>
            </w:r>
          </w:p>
        </w:tc>
        <w:tc>
          <w:tcPr>
            <w:tcW w:w="2812" w:type="dxa"/>
          </w:tcPr>
          <w:p>
            <w:pPr>
              <w:pStyle w:val="TableParagraph"/>
              <w:spacing w:before="208"/>
              <w:ind w:left="1497"/>
              <w:rPr>
                <w:sz w:val="42"/>
              </w:rPr>
            </w:pPr>
            <w:r>
              <w:rPr>
                <w:w w:val="100"/>
                <w:sz w:val="42"/>
              </w:rPr>
              <w:t>m</w:t>
            </w:r>
          </w:p>
        </w:tc>
        <w:tc>
          <w:tcPr>
            <w:tcW w:w="1970" w:type="dxa"/>
          </w:tcPr>
          <w:p>
            <w:pPr>
              <w:pStyle w:val="TableParagraph"/>
              <w:spacing w:before="208"/>
              <w:ind w:right="47"/>
              <w:jc w:val="right"/>
              <w:rPr>
                <w:sz w:val="42"/>
              </w:rPr>
            </w:pPr>
            <w:r>
              <w:rPr>
                <w:sz w:val="42"/>
              </w:rPr>
              <w:t>2777.5</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vMerge/>
            <w:tcBorders>
              <w:top w:val="nil"/>
            </w:tcBorders>
          </w:tcPr>
          <w:p>
            <w:pPr>
              <w:rPr>
                <w:sz w:val="2"/>
                <w:szCs w:val="2"/>
              </w:rPr>
            </w:pPr>
          </w:p>
        </w:tc>
        <w:tc>
          <w:tcPr>
            <w:tcW w:w="5962" w:type="dxa"/>
          </w:tcPr>
          <w:p>
            <w:pPr>
              <w:pStyle w:val="TableParagraph"/>
              <w:ind w:left="226"/>
              <w:jc w:val="left"/>
              <w:rPr>
                <w:sz w:val="42"/>
              </w:rPr>
            </w:pPr>
            <w:r>
              <w:rPr>
                <w:sz w:val="42"/>
              </w:rPr>
              <w:t>接地母线</w:t>
            </w:r>
          </w:p>
        </w:tc>
        <w:tc>
          <w:tcPr>
            <w:tcW w:w="2812" w:type="dxa"/>
          </w:tcPr>
          <w:p>
            <w:pPr>
              <w:pStyle w:val="TableParagraph"/>
              <w:ind w:left="1497"/>
              <w:rPr>
                <w:sz w:val="42"/>
              </w:rPr>
            </w:pPr>
            <w:r>
              <w:rPr>
                <w:w w:val="100"/>
                <w:sz w:val="42"/>
              </w:rPr>
              <w:t>m</w:t>
            </w:r>
          </w:p>
        </w:tc>
        <w:tc>
          <w:tcPr>
            <w:tcW w:w="1970" w:type="dxa"/>
          </w:tcPr>
          <w:p>
            <w:pPr>
              <w:pStyle w:val="TableParagraph"/>
              <w:ind w:right="47"/>
              <w:jc w:val="right"/>
              <w:rPr>
                <w:sz w:val="42"/>
              </w:rPr>
            </w:pPr>
            <w:r>
              <w:rPr>
                <w:sz w:val="42"/>
              </w:rPr>
              <w:t>314.49</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vMerge/>
            <w:tcBorders>
              <w:top w:val="nil"/>
            </w:tcBorders>
          </w:tcPr>
          <w:p>
            <w:pPr>
              <w:rPr>
                <w:sz w:val="2"/>
                <w:szCs w:val="2"/>
              </w:rPr>
            </w:pPr>
          </w:p>
        </w:tc>
        <w:tc>
          <w:tcPr>
            <w:tcW w:w="5962" w:type="dxa"/>
          </w:tcPr>
          <w:p>
            <w:pPr>
              <w:pStyle w:val="TableParagraph"/>
              <w:spacing w:before="207"/>
              <w:ind w:left="226"/>
              <w:jc w:val="left"/>
              <w:rPr>
                <w:sz w:val="42"/>
              </w:rPr>
            </w:pPr>
            <w:r>
              <w:rPr>
                <w:sz w:val="42"/>
              </w:rPr>
              <w:t>接地极</w:t>
            </w:r>
          </w:p>
        </w:tc>
        <w:tc>
          <w:tcPr>
            <w:tcW w:w="2812" w:type="dxa"/>
          </w:tcPr>
          <w:p>
            <w:pPr>
              <w:pStyle w:val="TableParagraph"/>
              <w:spacing w:before="207"/>
              <w:ind w:left="1499"/>
              <w:rPr>
                <w:sz w:val="42"/>
              </w:rPr>
            </w:pPr>
            <w:r>
              <w:rPr>
                <w:w w:val="100"/>
                <w:sz w:val="42"/>
              </w:rPr>
              <w:t>根</w:t>
            </w:r>
          </w:p>
        </w:tc>
        <w:tc>
          <w:tcPr>
            <w:tcW w:w="1970" w:type="dxa"/>
          </w:tcPr>
          <w:p>
            <w:pPr>
              <w:pStyle w:val="TableParagraph"/>
              <w:spacing w:before="207"/>
              <w:ind w:right="49"/>
              <w:jc w:val="right"/>
              <w:rPr>
                <w:sz w:val="42"/>
              </w:rPr>
            </w:pPr>
            <w:r>
              <w:rPr>
                <w:w w:val="100"/>
                <w:sz w:val="42"/>
              </w:rPr>
              <w:t>3</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vMerge/>
            <w:tcBorders>
              <w:top w:val="nil"/>
            </w:tcBorders>
          </w:tcPr>
          <w:p>
            <w:pPr>
              <w:rPr>
                <w:sz w:val="2"/>
                <w:szCs w:val="2"/>
              </w:rPr>
            </w:pPr>
          </w:p>
        </w:tc>
        <w:tc>
          <w:tcPr>
            <w:tcW w:w="5962" w:type="dxa"/>
          </w:tcPr>
          <w:p>
            <w:pPr>
              <w:pStyle w:val="TableParagraph"/>
              <w:ind w:left="226"/>
              <w:jc w:val="left"/>
              <w:rPr>
                <w:sz w:val="42"/>
              </w:rPr>
            </w:pPr>
            <w:r>
              <w:rPr>
                <w:sz w:val="42"/>
              </w:rPr>
              <w:t>穿刺线夹</w:t>
            </w:r>
          </w:p>
        </w:tc>
        <w:tc>
          <w:tcPr>
            <w:tcW w:w="2812" w:type="dxa"/>
          </w:tcPr>
          <w:p>
            <w:pPr>
              <w:pStyle w:val="TableParagraph"/>
              <w:ind w:left="1499"/>
              <w:rPr>
                <w:sz w:val="42"/>
              </w:rPr>
            </w:pPr>
            <w:r>
              <w:rPr>
                <w:w w:val="100"/>
                <w:sz w:val="42"/>
              </w:rPr>
              <w:t>个</w:t>
            </w:r>
          </w:p>
        </w:tc>
        <w:tc>
          <w:tcPr>
            <w:tcW w:w="1970" w:type="dxa"/>
          </w:tcPr>
          <w:p>
            <w:pPr>
              <w:pStyle w:val="TableParagraph"/>
              <w:ind w:right="51"/>
              <w:jc w:val="right"/>
              <w:rPr>
                <w:sz w:val="42"/>
              </w:rPr>
            </w:pPr>
            <w:r>
              <w:rPr>
                <w:sz w:val="42"/>
              </w:rPr>
              <w:t>33</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vMerge/>
            <w:tcBorders>
              <w:top w:val="nil"/>
            </w:tcBorders>
          </w:tcPr>
          <w:p>
            <w:pPr>
              <w:rPr>
                <w:sz w:val="2"/>
                <w:szCs w:val="2"/>
              </w:rPr>
            </w:pPr>
          </w:p>
        </w:tc>
        <w:tc>
          <w:tcPr>
            <w:tcW w:w="5962" w:type="dxa"/>
          </w:tcPr>
          <w:p>
            <w:pPr>
              <w:pStyle w:val="TableParagraph"/>
              <w:ind w:left="226"/>
              <w:jc w:val="left"/>
              <w:rPr>
                <w:sz w:val="42"/>
              </w:rPr>
            </w:pPr>
            <w:r>
              <w:rPr>
                <w:sz w:val="42"/>
              </w:rPr>
              <w:t>引上线</w:t>
            </w:r>
          </w:p>
        </w:tc>
        <w:tc>
          <w:tcPr>
            <w:tcW w:w="2812" w:type="dxa"/>
          </w:tcPr>
          <w:p>
            <w:pPr>
              <w:pStyle w:val="TableParagraph"/>
              <w:ind w:left="1497"/>
              <w:rPr>
                <w:sz w:val="42"/>
              </w:rPr>
            </w:pPr>
            <w:r>
              <w:rPr>
                <w:w w:val="100"/>
                <w:sz w:val="42"/>
              </w:rPr>
              <w:t>m</w:t>
            </w:r>
          </w:p>
        </w:tc>
        <w:tc>
          <w:tcPr>
            <w:tcW w:w="1970" w:type="dxa"/>
          </w:tcPr>
          <w:p>
            <w:pPr>
              <w:pStyle w:val="TableParagraph"/>
              <w:ind w:right="49"/>
              <w:jc w:val="right"/>
              <w:rPr>
                <w:sz w:val="42"/>
              </w:rPr>
            </w:pPr>
            <w:r>
              <w:rPr>
                <w:sz w:val="42"/>
              </w:rPr>
              <w:t>110</w:t>
            </w:r>
          </w:p>
        </w:tc>
      </w:tr>
      <w:tr>
        <w:tblPrEx>
          <w:tblW w:w="0" w:type="auto"/>
          <w:jc w:val="left"/>
          <w:tblInd w:w="1063" w:type="dxa"/>
          <w:tblLayout w:type="fixed"/>
          <w:tblCellMar>
            <w:top w:w="0" w:type="dxa"/>
            <w:left w:w="0" w:type="dxa"/>
            <w:bottom w:w="0" w:type="dxa"/>
            <w:right w:w="0" w:type="dxa"/>
          </w:tblCellMar>
          <w:tblLook w:val="01E0"/>
        </w:tblPrEx>
        <w:trPr>
          <w:trHeight w:val="952"/>
          <w:jc w:val="left"/>
        </w:trPr>
        <w:tc>
          <w:tcPr>
            <w:tcW w:w="2804" w:type="dxa"/>
            <w:vMerge/>
            <w:tcBorders>
              <w:top w:val="nil"/>
            </w:tcBorders>
          </w:tcPr>
          <w:p>
            <w:pPr>
              <w:rPr>
                <w:sz w:val="2"/>
                <w:szCs w:val="2"/>
              </w:rPr>
            </w:pPr>
          </w:p>
        </w:tc>
        <w:tc>
          <w:tcPr>
            <w:tcW w:w="5962" w:type="dxa"/>
          </w:tcPr>
          <w:p>
            <w:pPr>
              <w:pStyle w:val="TableParagraph"/>
              <w:ind w:left="226"/>
              <w:jc w:val="left"/>
              <w:rPr>
                <w:sz w:val="42"/>
              </w:rPr>
            </w:pPr>
            <w:r>
              <w:rPr>
                <w:sz w:val="42"/>
              </w:rPr>
              <w:t>电缆试验</w:t>
            </w:r>
          </w:p>
        </w:tc>
        <w:tc>
          <w:tcPr>
            <w:tcW w:w="2812" w:type="dxa"/>
          </w:tcPr>
          <w:p>
            <w:pPr>
              <w:pStyle w:val="TableParagraph"/>
              <w:ind w:left="1499"/>
              <w:rPr>
                <w:sz w:val="42"/>
              </w:rPr>
            </w:pPr>
            <w:r>
              <w:rPr>
                <w:w w:val="100"/>
                <w:sz w:val="42"/>
              </w:rPr>
              <w:t>次</w:t>
            </w:r>
          </w:p>
        </w:tc>
        <w:tc>
          <w:tcPr>
            <w:tcW w:w="1970" w:type="dxa"/>
          </w:tcPr>
          <w:p>
            <w:pPr>
              <w:pStyle w:val="TableParagraph"/>
              <w:ind w:right="49"/>
              <w:jc w:val="right"/>
              <w:rPr>
                <w:sz w:val="42"/>
              </w:rPr>
            </w:pPr>
            <w:r>
              <w:rPr>
                <w:w w:val="100"/>
                <w:sz w:val="42"/>
              </w:rPr>
              <w:t>1</w:t>
            </w:r>
          </w:p>
        </w:tc>
      </w:tr>
      <w:tr>
        <w:tblPrEx>
          <w:tblW w:w="0" w:type="auto"/>
          <w:jc w:val="left"/>
          <w:tblInd w:w="1063" w:type="dxa"/>
          <w:tblLayout w:type="fixed"/>
          <w:tblCellMar>
            <w:top w:w="0" w:type="dxa"/>
            <w:left w:w="0" w:type="dxa"/>
            <w:bottom w:w="0" w:type="dxa"/>
            <w:right w:w="0" w:type="dxa"/>
          </w:tblCellMar>
          <w:tblLook w:val="01E0"/>
        </w:tblPrEx>
        <w:trPr>
          <w:trHeight w:val="952"/>
          <w:jc w:val="left"/>
        </w:trPr>
        <w:tc>
          <w:tcPr>
            <w:tcW w:w="2804" w:type="dxa"/>
            <w:vMerge/>
            <w:tcBorders>
              <w:top w:val="nil"/>
            </w:tcBorders>
          </w:tcPr>
          <w:p>
            <w:pPr>
              <w:rPr>
                <w:sz w:val="2"/>
                <w:szCs w:val="2"/>
              </w:rPr>
            </w:pPr>
          </w:p>
        </w:tc>
        <w:tc>
          <w:tcPr>
            <w:tcW w:w="5962" w:type="dxa"/>
          </w:tcPr>
          <w:p>
            <w:pPr>
              <w:pStyle w:val="TableParagraph"/>
              <w:spacing w:before="208"/>
              <w:ind w:left="226"/>
              <w:jc w:val="left"/>
              <w:rPr>
                <w:sz w:val="42"/>
              </w:rPr>
            </w:pPr>
            <w:r>
              <w:rPr>
                <w:sz w:val="42"/>
              </w:rPr>
              <w:t>土石方开挖</w:t>
            </w:r>
          </w:p>
        </w:tc>
        <w:tc>
          <w:tcPr>
            <w:tcW w:w="2812" w:type="dxa"/>
          </w:tcPr>
          <w:p>
            <w:pPr>
              <w:pStyle w:val="TableParagraph"/>
              <w:spacing w:before="208"/>
              <w:ind w:left="1925" w:right="426"/>
              <w:rPr>
                <w:sz w:val="42"/>
              </w:rPr>
            </w:pPr>
            <w:r>
              <w:rPr>
                <w:sz w:val="42"/>
              </w:rPr>
              <w:t>m3</w:t>
            </w:r>
          </w:p>
        </w:tc>
        <w:tc>
          <w:tcPr>
            <w:tcW w:w="1970" w:type="dxa"/>
          </w:tcPr>
          <w:p>
            <w:pPr>
              <w:pStyle w:val="TableParagraph"/>
              <w:spacing w:before="208"/>
              <w:ind w:right="47"/>
              <w:jc w:val="right"/>
              <w:rPr>
                <w:sz w:val="42"/>
              </w:rPr>
            </w:pPr>
            <w:r>
              <w:rPr>
                <w:sz w:val="42"/>
              </w:rPr>
              <w:t>1531.28</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tcPr>
          <w:p>
            <w:pPr>
              <w:pStyle w:val="TableParagraph"/>
              <w:ind w:left="35" w:right="206"/>
              <w:rPr>
                <w:sz w:val="42"/>
              </w:rPr>
            </w:pPr>
            <w:r>
              <w:rPr>
                <w:sz w:val="42"/>
              </w:rPr>
              <w:t>土石方工程</w:t>
            </w:r>
          </w:p>
        </w:tc>
        <w:tc>
          <w:tcPr>
            <w:tcW w:w="5962" w:type="dxa"/>
          </w:tcPr>
          <w:p>
            <w:pPr>
              <w:pStyle w:val="TableParagraph"/>
              <w:ind w:left="226"/>
              <w:jc w:val="left"/>
              <w:rPr>
                <w:sz w:val="42"/>
              </w:rPr>
            </w:pPr>
            <w:r>
              <w:rPr>
                <w:sz w:val="42"/>
              </w:rPr>
              <w:t>挖沟槽（坑）土石方</w:t>
            </w:r>
          </w:p>
        </w:tc>
        <w:tc>
          <w:tcPr>
            <w:tcW w:w="2812" w:type="dxa"/>
          </w:tcPr>
          <w:p>
            <w:pPr>
              <w:pStyle w:val="TableParagraph"/>
              <w:ind w:left="1925" w:right="426"/>
              <w:rPr>
                <w:sz w:val="42"/>
              </w:rPr>
            </w:pPr>
            <w:r>
              <w:rPr>
                <w:sz w:val="42"/>
              </w:rPr>
              <w:t>m3</w:t>
            </w:r>
          </w:p>
        </w:tc>
        <w:tc>
          <w:tcPr>
            <w:tcW w:w="1970" w:type="dxa"/>
          </w:tcPr>
          <w:p>
            <w:pPr>
              <w:pStyle w:val="TableParagraph"/>
              <w:ind w:right="47"/>
              <w:jc w:val="right"/>
              <w:rPr>
                <w:sz w:val="42"/>
              </w:rPr>
            </w:pPr>
            <w:r>
              <w:rPr>
                <w:sz w:val="42"/>
              </w:rPr>
              <w:t>8446.49</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tcPr>
          <w:p>
            <w:pPr>
              <w:pStyle w:val="TableParagraph"/>
              <w:spacing w:before="0"/>
              <w:jc w:val="left"/>
              <w:rPr>
                <w:rFonts w:ascii="Times New Roman"/>
                <w:sz w:val="42"/>
              </w:rPr>
            </w:pPr>
          </w:p>
        </w:tc>
        <w:tc>
          <w:tcPr>
            <w:tcW w:w="5962" w:type="dxa"/>
          </w:tcPr>
          <w:p>
            <w:pPr>
              <w:pStyle w:val="TableParagraph"/>
              <w:spacing w:before="207"/>
              <w:ind w:left="226"/>
              <w:jc w:val="left"/>
              <w:rPr>
                <w:sz w:val="42"/>
              </w:rPr>
            </w:pPr>
            <w:r>
              <w:rPr>
                <w:sz w:val="42"/>
              </w:rPr>
              <w:t>综合脚手架</w:t>
            </w:r>
          </w:p>
        </w:tc>
        <w:tc>
          <w:tcPr>
            <w:tcW w:w="2812" w:type="dxa"/>
          </w:tcPr>
          <w:p>
            <w:pPr>
              <w:pStyle w:val="TableParagraph"/>
              <w:spacing w:before="207"/>
              <w:ind w:left="1925" w:right="426"/>
              <w:rPr>
                <w:sz w:val="42"/>
              </w:rPr>
            </w:pPr>
            <w:r>
              <w:rPr>
                <w:sz w:val="42"/>
              </w:rPr>
              <w:t>m2</w:t>
            </w:r>
          </w:p>
        </w:tc>
        <w:tc>
          <w:tcPr>
            <w:tcW w:w="1970" w:type="dxa"/>
          </w:tcPr>
          <w:p>
            <w:pPr>
              <w:pStyle w:val="TableParagraph"/>
              <w:spacing w:before="207"/>
              <w:ind w:right="51"/>
              <w:jc w:val="right"/>
              <w:rPr>
                <w:sz w:val="42"/>
              </w:rPr>
            </w:pPr>
            <w:r>
              <w:rPr>
                <w:sz w:val="42"/>
              </w:rPr>
              <w:t>32</w:t>
            </w:r>
          </w:p>
        </w:tc>
      </w:tr>
      <w:tr>
        <w:tblPrEx>
          <w:tblW w:w="0" w:type="auto"/>
          <w:jc w:val="left"/>
          <w:tblInd w:w="1063" w:type="dxa"/>
          <w:tblLayout w:type="fixed"/>
          <w:tblCellMar>
            <w:top w:w="0" w:type="dxa"/>
            <w:left w:w="0" w:type="dxa"/>
            <w:bottom w:w="0" w:type="dxa"/>
            <w:right w:w="0" w:type="dxa"/>
          </w:tblCellMar>
          <w:tblLook w:val="01E0"/>
        </w:tblPrEx>
        <w:trPr>
          <w:trHeight w:val="950"/>
          <w:jc w:val="left"/>
        </w:trPr>
        <w:tc>
          <w:tcPr>
            <w:tcW w:w="2804" w:type="dxa"/>
          </w:tcPr>
          <w:p>
            <w:pPr>
              <w:pStyle w:val="TableParagraph"/>
              <w:spacing w:before="0"/>
              <w:jc w:val="left"/>
              <w:rPr>
                <w:rFonts w:ascii="Times New Roman"/>
                <w:sz w:val="42"/>
              </w:rPr>
            </w:pPr>
          </w:p>
        </w:tc>
        <w:tc>
          <w:tcPr>
            <w:tcW w:w="5962" w:type="dxa"/>
          </w:tcPr>
          <w:p>
            <w:pPr>
              <w:pStyle w:val="TableParagraph"/>
              <w:ind w:left="226"/>
              <w:jc w:val="left"/>
              <w:rPr>
                <w:sz w:val="42"/>
              </w:rPr>
            </w:pPr>
            <w:r>
              <w:rPr>
                <w:sz w:val="42"/>
              </w:rPr>
              <w:t>围墙外脚手架</w:t>
            </w:r>
          </w:p>
        </w:tc>
        <w:tc>
          <w:tcPr>
            <w:tcW w:w="2812" w:type="dxa"/>
          </w:tcPr>
          <w:p>
            <w:pPr>
              <w:pStyle w:val="TableParagraph"/>
              <w:ind w:left="1925" w:right="426"/>
              <w:rPr>
                <w:sz w:val="42"/>
              </w:rPr>
            </w:pPr>
            <w:r>
              <w:rPr>
                <w:sz w:val="42"/>
              </w:rPr>
              <w:t>m2</w:t>
            </w:r>
          </w:p>
        </w:tc>
        <w:tc>
          <w:tcPr>
            <w:tcW w:w="1970" w:type="dxa"/>
          </w:tcPr>
          <w:p>
            <w:pPr>
              <w:pStyle w:val="TableParagraph"/>
              <w:ind w:right="49"/>
              <w:jc w:val="right"/>
              <w:rPr>
                <w:sz w:val="42"/>
              </w:rPr>
            </w:pPr>
            <w:r>
              <w:rPr>
                <w:sz w:val="42"/>
              </w:rPr>
              <w:t>276</w:t>
            </w:r>
          </w:p>
        </w:tc>
      </w:tr>
      <w:tr>
        <w:tblPrEx>
          <w:tblW w:w="0" w:type="auto"/>
          <w:jc w:val="left"/>
          <w:tblInd w:w="1063" w:type="dxa"/>
          <w:tblLayout w:type="fixed"/>
          <w:tblCellMar>
            <w:top w:w="0" w:type="dxa"/>
            <w:left w:w="0" w:type="dxa"/>
            <w:bottom w:w="0" w:type="dxa"/>
            <w:right w:w="0" w:type="dxa"/>
          </w:tblCellMar>
          <w:tblLook w:val="01E0"/>
        </w:tblPrEx>
        <w:trPr>
          <w:trHeight w:val="685"/>
          <w:jc w:val="left"/>
        </w:trPr>
        <w:tc>
          <w:tcPr>
            <w:tcW w:w="2804" w:type="dxa"/>
          </w:tcPr>
          <w:p>
            <w:pPr>
              <w:pStyle w:val="TableParagraph"/>
              <w:spacing w:line="459" w:lineRule="exact"/>
              <w:ind w:left="35" w:right="209"/>
              <w:rPr>
                <w:sz w:val="42"/>
              </w:rPr>
            </w:pPr>
            <w:r>
              <w:rPr>
                <w:sz w:val="42"/>
              </w:rPr>
              <w:t>污水管道工程</w:t>
            </w:r>
          </w:p>
        </w:tc>
        <w:tc>
          <w:tcPr>
            <w:tcW w:w="5962" w:type="dxa"/>
          </w:tcPr>
          <w:p>
            <w:pPr>
              <w:pStyle w:val="TableParagraph"/>
              <w:spacing w:line="459" w:lineRule="exact"/>
              <w:ind w:left="226"/>
              <w:jc w:val="left"/>
              <w:rPr>
                <w:sz w:val="42"/>
              </w:rPr>
            </w:pPr>
            <w:r>
              <w:rPr>
                <w:sz w:val="42"/>
              </w:rPr>
              <w:t>钢支撑</w:t>
            </w:r>
          </w:p>
        </w:tc>
        <w:tc>
          <w:tcPr>
            <w:tcW w:w="2812" w:type="dxa"/>
          </w:tcPr>
          <w:p>
            <w:pPr>
              <w:pStyle w:val="TableParagraph"/>
              <w:spacing w:line="459" w:lineRule="exact"/>
              <w:ind w:left="1497"/>
              <w:rPr>
                <w:sz w:val="42"/>
              </w:rPr>
            </w:pPr>
            <w:r>
              <w:rPr>
                <w:w w:val="100"/>
                <w:sz w:val="42"/>
              </w:rPr>
              <w:t>t</w:t>
            </w:r>
          </w:p>
        </w:tc>
        <w:tc>
          <w:tcPr>
            <w:tcW w:w="1970" w:type="dxa"/>
          </w:tcPr>
          <w:p>
            <w:pPr>
              <w:pStyle w:val="TableParagraph"/>
              <w:spacing w:line="459" w:lineRule="exact"/>
              <w:ind w:right="47"/>
              <w:jc w:val="right"/>
              <w:rPr>
                <w:sz w:val="42"/>
              </w:rPr>
            </w:pPr>
            <w:r>
              <w:rPr>
                <w:sz w:val="42"/>
              </w:rPr>
              <w:t>119.659</w:t>
            </w:r>
          </w:p>
        </w:tc>
      </w:tr>
    </w:tbl>
    <w:p>
      <w:pPr>
        <w:pStyle w:val="BodyText"/>
        <w:ind w:left="0"/>
        <w:rPr>
          <w:sz w:val="20"/>
        </w:rPr>
      </w:pPr>
    </w:p>
    <w:p>
      <w:pPr>
        <w:pStyle w:val="BodyText"/>
        <w:spacing w:before="215" w:line="417" w:lineRule="auto"/>
        <w:ind w:right="977" w:firstLine="856"/>
      </w:pPr>
      <w:r>
        <w:drawing>
          <wp:anchor distT="0" distB="0" distL="0" distR="0" simplePos="0" relativeHeight="251666432" behindDoc="1" locked="0" layoutInCell="1" allowOverlap="1">
            <wp:simplePos x="0" y="0"/>
            <wp:positionH relativeFrom="page">
              <wp:posOffset>1320800</wp:posOffset>
            </wp:positionH>
            <wp:positionV relativeFrom="paragraph">
              <wp:posOffset>-9023095</wp:posOffset>
            </wp:positionV>
            <wp:extent cx="8855106" cy="9070467"/>
            <wp:effectExtent l="0" t="0" r="0" b="0"/>
            <wp:wrapNone/>
            <wp:docPr id="1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0.png"/>
                    <pic:cNvPicPr/>
                  </pic:nvPicPr>
                  <pic:blipFill>
                    <a:blip xmlns:r="http://schemas.openxmlformats.org/officeDocument/2006/relationships" r:embed="rId13" cstate="print"/>
                    <a:stretch>
                      <a:fillRect/>
                    </a:stretch>
                  </pic:blipFill>
                  <pic:spPr>
                    <a:xfrm>
                      <a:off x="0" y="0"/>
                      <a:ext cx="8855106" cy="9070467"/>
                    </a:xfrm>
                    <a:prstGeom prst="rect">
                      <a:avLst/>
                    </a:prstGeom>
                  </pic:spPr>
                </pic:pic>
              </a:graphicData>
            </a:graphic>
          </wp:anchor>
        </w:drawing>
      </w:r>
      <w:r>
        <w:t>本工程分为六部分，分别为污水管网工程、通讯管网工程、绿化工程、街道改造工程、排水工程、路灯工程。</w:t>
      </w:r>
    </w:p>
    <w:p>
      <w:pPr>
        <w:pStyle w:val="BodyText"/>
        <w:spacing w:line="417" w:lineRule="auto"/>
        <w:ind w:right="1100" w:firstLine="856"/>
      </w:pPr>
      <w:r>
        <w:rPr>
          <w:spacing w:val="-13"/>
        </w:rPr>
        <w:t xml:space="preserve">工艺流程：测量放样→破除路面及改造拆除地面→沟槽土方开挖→ </w:t>
      </w:r>
      <w:r>
        <w:t>排水管网及通讯管网基础→管网安装→检查井砌筑→闭水试验→土方回填→路面的恢复→路灯电线管的预埋→改造路面料块的安装→绿化种植→路灯安装。</w:t>
      </w:r>
    </w:p>
    <w:p>
      <w:pPr>
        <w:pStyle w:val="BodyText"/>
        <w:tabs>
          <w:tab w:val="left" w:pos="2764"/>
        </w:tabs>
        <w:spacing w:line="537" w:lineRule="exact"/>
        <w:ind w:left="1685"/>
      </w:pPr>
      <w:r>
        <w:t>1、</w:t>
        <w:tab/>
        <w:t>污水管网工程</w:t>
      </w:r>
    </w:p>
    <w:p>
      <w:pPr>
        <w:spacing w:after="0" w:line="537" w:lineRule="exact"/>
        <w:sectPr>
          <w:pgSz w:w="17860" w:h="25260"/>
          <w:pgMar w:top="1800" w:right="1680" w:bottom="280" w:left="1300" w:header="708" w:footer="708"/>
          <w:pgNumType w:start="17"/>
          <w:cols w:space="708"/>
        </w:sectPr>
      </w:pPr>
    </w:p>
    <w:p>
      <w:pPr>
        <w:pStyle w:val="BodyText"/>
        <w:spacing w:before="28" w:line="417" w:lineRule="auto"/>
        <w:ind w:right="995" w:firstLine="838"/>
      </w:pPr>
      <w:r>
        <w:rPr>
          <w:spacing w:val="-2"/>
        </w:rPr>
        <w:t xml:space="preserve">放样——定点开挖——管道基础——检查井修砌——管道安装—— </w:t>
      </w:r>
      <w:r>
        <w:t>管道试压——沟槽回填</w:t>
      </w:r>
    </w:p>
    <w:p>
      <w:pPr>
        <w:pStyle w:val="ListParagraph"/>
        <w:numPr>
          <w:ilvl w:val="0"/>
          <w:numId w:val="37"/>
        </w:numPr>
        <w:tabs>
          <w:tab w:val="left" w:pos="1460"/>
        </w:tabs>
        <w:spacing w:before="0" w:after="0" w:line="447" w:lineRule="exact"/>
        <w:ind w:left="1459" w:right="0" w:hanging="632"/>
        <w:jc w:val="left"/>
        <w:rPr>
          <w:sz w:val="42"/>
        </w:rPr>
      </w:pPr>
      <w:r>
        <w:rPr>
          <w:sz w:val="42"/>
        </w:rPr>
        <w:t>、管材选择</w:t>
      </w:r>
    </w:p>
    <w:p>
      <w:pPr>
        <w:pStyle w:val="BodyText"/>
        <w:spacing w:before="120" w:line="295" w:lineRule="auto"/>
        <w:ind w:right="993" w:firstLine="838"/>
        <w:jc w:val="both"/>
      </w:pPr>
      <w:r>
        <w:rPr>
          <w:spacing w:val="-1"/>
        </w:rPr>
        <w:t>塑料管的特点是强度较高，重量轻，耐腐蚀，不结垢，内壁光滑阻力小，在相同管径、相同流量条件下比其他材质管道流水性能好、水头损失小、流速范围大、节省能耗。连接采用承插式，大口径采用焊接， 安装很方便。塑料管相对而言壁薄，为柔性管道，对基础与回填要求较</w:t>
      </w:r>
      <w:r>
        <w:rPr>
          <w:spacing w:val="-16"/>
        </w:rPr>
        <w:t xml:space="preserve">高。塑料管水头计算的内壁粗糙系数设计时一般取 </w:t>
      </w:r>
      <w:r>
        <w:rPr>
          <w:spacing w:val="-17"/>
        </w:rPr>
        <w:t>n=0.01</w:t>
      </w:r>
      <w:r>
        <w:rPr>
          <w:spacing w:val="-4"/>
        </w:rPr>
        <w:t>，寿命一般为50</w:t>
      </w:r>
      <w:r>
        <w:rPr>
          <w:spacing w:val="-36"/>
        </w:rPr>
        <w:t xml:space="preserve"> 年。</w:t>
      </w:r>
    </w:p>
    <w:p>
      <w:pPr>
        <w:pStyle w:val="BodyText"/>
        <w:spacing w:line="528" w:lineRule="exact"/>
        <w:ind w:left="1652"/>
        <w:jc w:val="both"/>
      </w:pPr>
      <w:r>
        <w:t>因此，管材采用HDPE 双壁波纹管。接户管管材为UPVC 管。</w:t>
      </w:r>
    </w:p>
    <w:p>
      <w:pPr>
        <w:pStyle w:val="BodyText"/>
        <w:spacing w:before="121" w:line="295" w:lineRule="auto"/>
        <w:ind w:right="1047" w:firstLine="838"/>
        <w:jc w:val="both"/>
      </w:pPr>
      <w:r>
        <w:rPr>
          <w:spacing w:val="-12"/>
        </w:rPr>
        <w:t>工程所用的管道、管件密封圈、粘接剂等必须符合国家现行的有关</w:t>
      </w:r>
      <w:r>
        <w:rPr>
          <w:spacing w:val="-10"/>
        </w:rPr>
        <w:t>标准，并具有产品出厂合格证等有效证明文件。双壁波纹管应符合现行</w:t>
      </w:r>
      <w:r>
        <w:t>行业标准《埋地聚乙烯</w:t>
      </w:r>
      <w:r>
        <w:rPr>
          <w:spacing w:val="-14"/>
        </w:rPr>
        <w:t>（PE）</w:t>
      </w:r>
      <w:r>
        <w:rPr>
          <w:spacing w:val="6"/>
        </w:rPr>
        <w:t>结构壁管道系统，第</w:t>
      </w:r>
      <w:r>
        <w:t>1</w:t>
      </w:r>
      <w:r>
        <w:rPr>
          <w:spacing w:val="-11"/>
        </w:rPr>
        <w:t xml:space="preserve"> 部分：聚乙烯双壁</w:t>
      </w:r>
      <w:r>
        <w:rPr>
          <w:spacing w:val="-10"/>
        </w:rPr>
        <w:t>波纹管材》</w:t>
      </w:r>
      <w:r>
        <w:t>QB/T19472.1</w:t>
      </w:r>
      <w:r>
        <w:rPr>
          <w:spacing w:val="-10"/>
        </w:rPr>
        <w:t xml:space="preserve"> 的规定。本工程中所标注管道大小均指管道内径。</w:t>
      </w:r>
    </w:p>
    <w:p>
      <w:pPr>
        <w:pStyle w:val="ListParagraph"/>
        <w:numPr>
          <w:ilvl w:val="0"/>
          <w:numId w:val="37"/>
        </w:numPr>
        <w:tabs>
          <w:tab w:val="left" w:pos="1460"/>
        </w:tabs>
        <w:spacing w:before="0" w:after="0" w:line="530" w:lineRule="exact"/>
        <w:ind w:left="1459" w:right="0" w:hanging="632"/>
        <w:jc w:val="left"/>
        <w:rPr>
          <w:sz w:val="42"/>
        </w:rPr>
      </w:pPr>
      <w:r>
        <w:rPr>
          <w:sz w:val="42"/>
        </w:rPr>
        <w:t>、管道基础</w:t>
      </w:r>
    </w:p>
    <w:p>
      <w:pPr>
        <w:pStyle w:val="BodyText"/>
        <w:spacing w:before="121" w:line="295" w:lineRule="auto"/>
        <w:ind w:right="891" w:firstLine="838"/>
      </w:pPr>
      <w:r>
        <w:rPr>
          <w:spacing w:val="-5"/>
        </w:rPr>
        <w:t xml:space="preserve">管道基础按照标准图《市政排水管道工程及附属设施》 </w:t>
      </w:r>
      <w:r>
        <w:t xml:space="preserve">06MS201-1 </w:t>
      </w:r>
      <w:r>
        <w:rPr>
          <w:spacing w:val="-23"/>
        </w:rPr>
        <w:t xml:space="preserve">页 </w:t>
      </w:r>
      <w:r>
        <w:t>11</w:t>
      </w:r>
      <w:r>
        <w:rPr>
          <w:spacing w:val="-4"/>
        </w:rPr>
        <w:t xml:space="preserve"> 实施。具体作法如下：采用砂垫层基础厚 </w:t>
      </w:r>
      <w:r>
        <w:t>100mm。如遇地基有淤</w:t>
      </w:r>
      <w:r>
        <w:rPr>
          <w:spacing w:val="-20"/>
        </w:rPr>
        <w:t xml:space="preserve">泥，软土等情况，可采取基础换填换填尽量采用管道挖方石方及砂砾石， </w:t>
      </w:r>
      <w:r>
        <w:rPr>
          <w:spacing w:val="-21"/>
        </w:rPr>
        <w:t xml:space="preserve">换填深度 </w:t>
      </w:r>
      <w:r>
        <w:t>1.0m</w:t>
      </w:r>
      <w:r>
        <w:rPr>
          <w:spacing w:val="-26"/>
        </w:rPr>
        <w:t xml:space="preserve">，宽度 </w:t>
      </w:r>
      <w:r>
        <w:t>1.5m</w:t>
      </w:r>
      <w:r>
        <w:rPr>
          <w:spacing w:val="-9"/>
        </w:rPr>
        <w:t xml:space="preserve">。换填后基础承载力不低于 </w:t>
      </w:r>
      <w:r>
        <w:t>110kpa。管道周围回填土不得使用泥炭、淤泥、强膨胀土、有机质土等。应选用级配较</w:t>
      </w:r>
      <w:r>
        <w:rPr>
          <w:spacing w:val="-5"/>
        </w:rPr>
        <w:t xml:space="preserve">好的砾类土、砂类土等粗粒土作为填料，填料最大粒径应小于 </w:t>
      </w:r>
      <w:r>
        <w:t xml:space="preserve">150mm， </w:t>
      </w:r>
      <w:r>
        <w:rPr>
          <w:spacing w:val="2"/>
        </w:rPr>
        <w:t>且在最佳含水量时压实。填方若为土石混合料，且石料强度大于</w:t>
      </w:r>
      <w:r>
        <w:t xml:space="preserve">20Mpa </w:t>
      </w:r>
      <w:r>
        <w:rPr>
          <w:spacing w:val="-4"/>
        </w:rPr>
        <w:t xml:space="preserve">时，石块的最大粒径不得超过压实层后 </w:t>
      </w:r>
      <w:r>
        <w:t>2/3</w:t>
      </w:r>
      <w:r>
        <w:rPr>
          <w:spacing w:val="-6"/>
        </w:rPr>
        <w:t xml:space="preserve">，当石料强度小于 </w:t>
      </w:r>
      <w:r>
        <w:t>15Mpa， 石料最大粒径不得超过压实层厚。</w:t>
      </w:r>
    </w:p>
    <w:p>
      <w:pPr>
        <w:pStyle w:val="BodyText"/>
        <w:spacing w:line="522" w:lineRule="exact"/>
        <w:ind w:left="1652"/>
      </w:pPr>
      <w:r>
        <w:t>管道埋深大于 5m 时及覆土小于 0.7m 时，采用混凝土满包加固，确</w:t>
      </w:r>
    </w:p>
    <w:p>
      <w:pPr>
        <w:pStyle w:val="BodyText"/>
        <w:spacing w:before="125" w:line="292" w:lineRule="auto"/>
        <w:ind w:right="11943"/>
      </w:pPr>
      <w:r>
        <w:t>保安全。</w:t>
      </w:r>
      <w:r>
        <w:rPr>
          <w:spacing w:val="-2"/>
          <w:w w:val="100"/>
        </w:rPr>
        <w:t>3</w:t>
      </w:r>
      <w:r>
        <w:rPr>
          <w:spacing w:val="-209"/>
          <w:w w:val="100"/>
        </w:rPr>
        <w:t>）</w:t>
      </w:r>
      <w:r>
        <w:rPr>
          <w:spacing w:val="-5"/>
          <w:w w:val="100"/>
        </w:rPr>
        <w:t>、检查井</w:t>
      </w:r>
    </w:p>
    <w:p>
      <w:pPr>
        <w:pStyle w:val="BodyText"/>
        <w:spacing w:before="4" w:line="295" w:lineRule="auto"/>
        <w:ind w:right="995" w:firstLine="838"/>
      </w:pPr>
      <w:r>
        <w:t>检查井通常设在管渠交汇、转弯、管渠尺寸或坡度改变、跌水等处以及相隔一定距离的直线管渠段上。检查井在直线管渠段上的最大间</w:t>
      </w:r>
    </w:p>
    <w:p>
      <w:pPr>
        <w:spacing w:after="0" w:line="295" w:lineRule="auto"/>
        <w:sectPr>
          <w:pgSz w:w="17860" w:h="25260"/>
          <w:pgMar w:top="1920" w:right="1680" w:bottom="280" w:left="1300" w:header="708" w:footer="708"/>
          <w:pgNumType w:start="18"/>
          <w:cols w:space="708"/>
        </w:sectPr>
      </w:pPr>
    </w:p>
    <w:p>
      <w:pPr>
        <w:pStyle w:val="BodyText"/>
        <w:spacing w:before="17"/>
      </w:pPr>
      <w:r>
        <w:t>距，一般可按下表采用。</w:t>
      </w:r>
    </w:p>
    <w:p>
      <w:pPr>
        <w:pStyle w:val="BodyText"/>
        <w:spacing w:before="1" w:line="676" w:lineRule="exact"/>
        <w:ind w:left="6232" w:right="3534" w:hanging="2151"/>
      </w:pPr>
      <w:r>
        <w:drawing>
          <wp:anchor distT="0" distB="0" distL="0" distR="0" simplePos="0" relativeHeight="251667456" behindDoc="1" locked="0" layoutInCell="1" allowOverlap="1">
            <wp:simplePos x="0" y="0"/>
            <wp:positionH relativeFrom="page">
              <wp:posOffset>1146175</wp:posOffset>
            </wp:positionH>
            <wp:positionV relativeFrom="paragraph">
              <wp:posOffset>461899</wp:posOffset>
            </wp:positionV>
            <wp:extent cx="8785225" cy="2983484"/>
            <wp:effectExtent l="0" t="0" r="0" b="0"/>
            <wp:wrapNone/>
            <wp:docPr id="1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1.png"/>
                    <pic:cNvPicPr/>
                  </pic:nvPicPr>
                  <pic:blipFill>
                    <a:blip xmlns:r="http://schemas.openxmlformats.org/officeDocument/2006/relationships" r:embed="rId14" cstate="print"/>
                    <a:stretch>
                      <a:fillRect/>
                    </a:stretch>
                  </pic:blipFill>
                  <pic:spPr>
                    <a:xfrm>
                      <a:off x="0" y="0"/>
                      <a:ext cx="8785225" cy="2983484"/>
                    </a:xfrm>
                    <a:prstGeom prst="rect">
                      <a:avLst/>
                    </a:prstGeom>
                  </pic:spPr>
                </pic:pic>
              </a:graphicData>
            </a:graphic>
          </wp:anchor>
        </w:drawing>
      </w:r>
      <w:r>
        <w:rPr>
          <w:spacing w:val="-50"/>
        </w:rPr>
        <w:t xml:space="preserve">表 </w:t>
      </w:r>
      <w:r>
        <w:t>6.1</w:t>
      </w:r>
      <w:r>
        <w:rPr>
          <w:spacing w:val="-2"/>
        </w:rPr>
        <w:t xml:space="preserve"> 直线管渠上检查井之间最大间距</w:t>
      </w:r>
      <w:r>
        <w:t>管径或管渠净高</w:t>
      </w:r>
    </w:p>
    <w:p>
      <w:pPr>
        <w:spacing w:after="0" w:line="676" w:lineRule="exact"/>
        <w:sectPr>
          <w:pgSz w:w="17860" w:h="25260"/>
          <w:pgMar w:top="1840" w:right="1680" w:bottom="280" w:left="1300" w:header="708" w:footer="708"/>
          <w:pgNumType w:start="19"/>
          <w:cols w:space="708"/>
        </w:sectPr>
      </w:pPr>
    </w:p>
    <w:p>
      <w:pPr>
        <w:pStyle w:val="BodyText"/>
        <w:spacing w:line="311" w:lineRule="exact"/>
        <w:ind w:left="2315"/>
      </w:pPr>
      <w:r>
        <w:t>管渠类型</w:t>
      </w:r>
    </w:p>
    <w:p>
      <w:pPr>
        <w:pStyle w:val="BodyText"/>
        <w:spacing w:before="104"/>
        <w:ind w:left="2315"/>
      </w:pPr>
      <w:r>
        <w:br w:type="column"/>
      </w:r>
      <w:r>
        <w:t>（mm）</w:t>
      </w:r>
    </w:p>
    <w:p>
      <w:pPr>
        <w:pStyle w:val="BodyText"/>
        <w:spacing w:line="311" w:lineRule="exact"/>
        <w:ind w:left="2315"/>
      </w:pPr>
      <w:r>
        <w:br w:type="column"/>
      </w:r>
      <w:r>
        <w:t>最大间距（m）</w:t>
      </w:r>
    </w:p>
    <w:p>
      <w:pPr>
        <w:spacing w:after="0" w:line="311" w:lineRule="exact"/>
        <w:sectPr>
          <w:type w:val="continuous"/>
          <w:pgSz w:w="17860" w:h="25260"/>
          <w:pgMar w:top="1260" w:right="1680" w:bottom="280" w:left="1300" w:header="708" w:footer="708"/>
          <w:pgNumType w:start="20"/>
          <w:cols w:num="3" w:space="708" w:equalWidth="0">
            <w:col w:w="4040" w:space="299"/>
            <w:col w:w="3616" w:space="748"/>
            <w:col w:w="6177" w:space="0"/>
          </w:cols>
        </w:sectPr>
      </w:pPr>
    </w:p>
    <w:p>
      <w:pPr>
        <w:pStyle w:val="BodyText"/>
        <w:spacing w:before="12"/>
        <w:ind w:left="0"/>
        <w:rPr>
          <w:sz w:val="15"/>
        </w:rPr>
      </w:pPr>
    </w:p>
    <w:tbl>
      <w:tblPr>
        <w:tblStyle w:val="TableNormal4"/>
        <w:tblW w:w="0" w:type="auto"/>
        <w:jc w:val="left"/>
        <w:tblInd w:w="22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62"/>
        <w:gridCol w:w="5086"/>
        <w:gridCol w:w="2338"/>
      </w:tblGrid>
      <w:tr>
        <w:tblPrEx>
          <w:tblW w:w="0" w:type="auto"/>
          <w:jc w:val="left"/>
          <w:tblInd w:w="22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9"/>
          <w:jc w:val="left"/>
        </w:trPr>
        <w:tc>
          <w:tcPr>
            <w:tcW w:w="3062" w:type="dxa"/>
            <w:vMerge w:val="restart"/>
          </w:tcPr>
          <w:p>
            <w:pPr>
              <w:pStyle w:val="TableParagraph"/>
              <w:spacing w:before="0"/>
              <w:jc w:val="left"/>
              <w:rPr>
                <w:rFonts w:ascii="Times New Roman"/>
                <w:sz w:val="42"/>
              </w:rPr>
            </w:pPr>
          </w:p>
        </w:tc>
        <w:tc>
          <w:tcPr>
            <w:tcW w:w="5086" w:type="dxa"/>
          </w:tcPr>
          <w:p>
            <w:pPr>
              <w:pStyle w:val="TableParagraph"/>
              <w:spacing w:before="0" w:line="480" w:lineRule="exact"/>
              <w:ind w:left="1307" w:right="1636"/>
              <w:rPr>
                <w:sz w:val="42"/>
              </w:rPr>
            </w:pPr>
            <w:r>
              <w:rPr>
                <w:sz w:val="42"/>
              </w:rPr>
              <w:t>200～400</w:t>
            </w:r>
          </w:p>
        </w:tc>
        <w:tc>
          <w:tcPr>
            <w:tcW w:w="2338" w:type="dxa"/>
          </w:tcPr>
          <w:p>
            <w:pPr>
              <w:pStyle w:val="TableParagraph"/>
              <w:spacing w:before="0" w:line="480" w:lineRule="exact"/>
              <w:ind w:right="153"/>
              <w:jc w:val="right"/>
              <w:rPr>
                <w:sz w:val="42"/>
              </w:rPr>
            </w:pPr>
            <w:r>
              <w:rPr>
                <w:sz w:val="42"/>
              </w:rPr>
              <w:t>40</w:t>
            </w:r>
          </w:p>
        </w:tc>
      </w:tr>
      <w:tr>
        <w:tblPrEx>
          <w:tblW w:w="0" w:type="auto"/>
          <w:jc w:val="left"/>
          <w:tblInd w:w="2272" w:type="dxa"/>
          <w:tblLayout w:type="fixed"/>
          <w:tblCellMar>
            <w:top w:w="0" w:type="dxa"/>
            <w:left w:w="0" w:type="dxa"/>
            <w:bottom w:w="0" w:type="dxa"/>
            <w:right w:w="0" w:type="dxa"/>
          </w:tblCellMar>
          <w:tblLook w:val="01E0"/>
        </w:tblPrEx>
        <w:trPr>
          <w:trHeight w:val="658"/>
          <w:jc w:val="left"/>
        </w:trPr>
        <w:tc>
          <w:tcPr>
            <w:tcW w:w="3062" w:type="dxa"/>
            <w:vMerge/>
            <w:tcBorders>
              <w:top w:val="nil"/>
            </w:tcBorders>
          </w:tcPr>
          <w:p>
            <w:pPr>
              <w:rPr>
                <w:sz w:val="2"/>
                <w:szCs w:val="2"/>
              </w:rPr>
            </w:pPr>
          </w:p>
        </w:tc>
        <w:tc>
          <w:tcPr>
            <w:tcW w:w="5086" w:type="dxa"/>
          </w:tcPr>
          <w:p>
            <w:pPr>
              <w:pStyle w:val="TableParagraph"/>
              <w:spacing w:before="60"/>
              <w:ind w:left="1307" w:right="1636"/>
              <w:rPr>
                <w:sz w:val="42"/>
              </w:rPr>
            </w:pPr>
            <w:r>
              <w:rPr>
                <w:sz w:val="42"/>
              </w:rPr>
              <w:t>500～700</w:t>
            </w:r>
          </w:p>
        </w:tc>
        <w:tc>
          <w:tcPr>
            <w:tcW w:w="2338" w:type="dxa"/>
          </w:tcPr>
          <w:p>
            <w:pPr>
              <w:pStyle w:val="TableParagraph"/>
              <w:spacing w:before="60"/>
              <w:ind w:right="153"/>
              <w:jc w:val="right"/>
              <w:rPr>
                <w:sz w:val="42"/>
              </w:rPr>
            </w:pPr>
            <w:r>
              <w:rPr>
                <w:sz w:val="42"/>
              </w:rPr>
              <w:t>60</w:t>
            </w:r>
          </w:p>
        </w:tc>
      </w:tr>
      <w:tr>
        <w:tblPrEx>
          <w:tblW w:w="0" w:type="auto"/>
          <w:jc w:val="left"/>
          <w:tblInd w:w="2272" w:type="dxa"/>
          <w:tblLayout w:type="fixed"/>
          <w:tblCellMar>
            <w:top w:w="0" w:type="dxa"/>
            <w:left w:w="0" w:type="dxa"/>
            <w:bottom w:w="0" w:type="dxa"/>
            <w:right w:w="0" w:type="dxa"/>
          </w:tblCellMar>
          <w:tblLook w:val="01E0"/>
        </w:tblPrEx>
        <w:trPr>
          <w:trHeight w:val="660"/>
          <w:jc w:val="left"/>
        </w:trPr>
        <w:tc>
          <w:tcPr>
            <w:tcW w:w="3062" w:type="dxa"/>
          </w:tcPr>
          <w:p>
            <w:pPr>
              <w:pStyle w:val="TableParagraph"/>
              <w:spacing w:before="60"/>
              <w:ind w:left="50"/>
              <w:jc w:val="left"/>
              <w:rPr>
                <w:sz w:val="42"/>
              </w:rPr>
            </w:pPr>
            <w:r>
              <w:rPr>
                <w:sz w:val="42"/>
              </w:rPr>
              <w:t>污水管道</w:t>
            </w:r>
          </w:p>
        </w:tc>
        <w:tc>
          <w:tcPr>
            <w:tcW w:w="5086" w:type="dxa"/>
          </w:tcPr>
          <w:p>
            <w:pPr>
              <w:pStyle w:val="TableParagraph"/>
              <w:spacing w:before="60"/>
              <w:ind w:left="1309" w:right="1636"/>
              <w:rPr>
                <w:sz w:val="42"/>
              </w:rPr>
            </w:pPr>
            <w:r>
              <w:rPr>
                <w:sz w:val="42"/>
              </w:rPr>
              <w:t>800～1000</w:t>
            </w:r>
          </w:p>
        </w:tc>
        <w:tc>
          <w:tcPr>
            <w:tcW w:w="2338" w:type="dxa"/>
          </w:tcPr>
          <w:p>
            <w:pPr>
              <w:pStyle w:val="TableParagraph"/>
              <w:spacing w:before="60"/>
              <w:ind w:right="153"/>
              <w:jc w:val="right"/>
              <w:rPr>
                <w:sz w:val="42"/>
              </w:rPr>
            </w:pPr>
            <w:r>
              <w:rPr>
                <w:sz w:val="42"/>
              </w:rPr>
              <w:t>80</w:t>
            </w:r>
          </w:p>
        </w:tc>
      </w:tr>
      <w:tr>
        <w:tblPrEx>
          <w:tblW w:w="0" w:type="auto"/>
          <w:jc w:val="left"/>
          <w:tblInd w:w="2272" w:type="dxa"/>
          <w:tblLayout w:type="fixed"/>
          <w:tblCellMar>
            <w:top w:w="0" w:type="dxa"/>
            <w:left w:w="0" w:type="dxa"/>
            <w:bottom w:w="0" w:type="dxa"/>
            <w:right w:w="0" w:type="dxa"/>
          </w:tblCellMar>
          <w:tblLook w:val="01E0"/>
        </w:tblPrEx>
        <w:trPr>
          <w:trHeight w:val="660"/>
          <w:jc w:val="left"/>
        </w:trPr>
        <w:tc>
          <w:tcPr>
            <w:tcW w:w="3062" w:type="dxa"/>
          </w:tcPr>
          <w:p>
            <w:pPr>
              <w:pStyle w:val="TableParagraph"/>
              <w:spacing w:before="0"/>
              <w:jc w:val="left"/>
              <w:rPr>
                <w:rFonts w:ascii="Times New Roman"/>
                <w:sz w:val="42"/>
              </w:rPr>
            </w:pPr>
          </w:p>
        </w:tc>
        <w:tc>
          <w:tcPr>
            <w:tcW w:w="5086" w:type="dxa"/>
          </w:tcPr>
          <w:p>
            <w:pPr>
              <w:pStyle w:val="TableParagraph"/>
              <w:spacing w:before="62"/>
              <w:ind w:left="1309" w:right="1636"/>
              <w:rPr>
                <w:sz w:val="42"/>
              </w:rPr>
            </w:pPr>
            <w:r>
              <w:rPr>
                <w:sz w:val="42"/>
              </w:rPr>
              <w:t>1100～1500</w:t>
            </w:r>
          </w:p>
        </w:tc>
        <w:tc>
          <w:tcPr>
            <w:tcW w:w="2338" w:type="dxa"/>
          </w:tcPr>
          <w:p>
            <w:pPr>
              <w:pStyle w:val="TableParagraph"/>
              <w:spacing w:before="62"/>
              <w:ind w:right="47"/>
              <w:jc w:val="right"/>
              <w:rPr>
                <w:sz w:val="42"/>
              </w:rPr>
            </w:pPr>
            <w:r>
              <w:rPr>
                <w:sz w:val="42"/>
              </w:rPr>
              <w:t>100</w:t>
            </w:r>
          </w:p>
        </w:tc>
      </w:tr>
      <w:tr>
        <w:tblPrEx>
          <w:tblW w:w="0" w:type="auto"/>
          <w:jc w:val="left"/>
          <w:tblInd w:w="2272" w:type="dxa"/>
          <w:tblLayout w:type="fixed"/>
          <w:tblCellMar>
            <w:top w:w="0" w:type="dxa"/>
            <w:left w:w="0" w:type="dxa"/>
            <w:bottom w:w="0" w:type="dxa"/>
            <w:right w:w="0" w:type="dxa"/>
          </w:tblCellMar>
          <w:tblLook w:val="01E0"/>
        </w:tblPrEx>
        <w:trPr>
          <w:trHeight w:val="540"/>
          <w:jc w:val="left"/>
        </w:trPr>
        <w:tc>
          <w:tcPr>
            <w:tcW w:w="3062" w:type="dxa"/>
          </w:tcPr>
          <w:p>
            <w:pPr>
              <w:pStyle w:val="TableParagraph"/>
              <w:spacing w:before="0"/>
              <w:jc w:val="left"/>
              <w:rPr>
                <w:rFonts w:ascii="Times New Roman"/>
                <w:sz w:val="42"/>
              </w:rPr>
            </w:pPr>
          </w:p>
        </w:tc>
        <w:tc>
          <w:tcPr>
            <w:tcW w:w="5086" w:type="dxa"/>
          </w:tcPr>
          <w:p>
            <w:pPr>
              <w:pStyle w:val="TableParagraph"/>
              <w:spacing w:before="60" w:line="459" w:lineRule="exact"/>
              <w:ind w:left="1309" w:right="1636"/>
              <w:rPr>
                <w:sz w:val="42"/>
              </w:rPr>
            </w:pPr>
            <w:r>
              <w:rPr>
                <w:sz w:val="42"/>
              </w:rPr>
              <w:t>1500～2000</w:t>
            </w:r>
          </w:p>
        </w:tc>
        <w:tc>
          <w:tcPr>
            <w:tcW w:w="2338" w:type="dxa"/>
          </w:tcPr>
          <w:p>
            <w:pPr>
              <w:pStyle w:val="TableParagraph"/>
              <w:spacing w:before="60" w:line="459" w:lineRule="exact"/>
              <w:ind w:right="47"/>
              <w:jc w:val="right"/>
              <w:rPr>
                <w:sz w:val="42"/>
              </w:rPr>
            </w:pPr>
            <w:r>
              <w:rPr>
                <w:sz w:val="42"/>
              </w:rPr>
              <w:t>120</w:t>
            </w:r>
          </w:p>
        </w:tc>
      </w:tr>
    </w:tbl>
    <w:p>
      <w:pPr>
        <w:pStyle w:val="BodyText"/>
        <w:spacing w:before="11"/>
        <w:ind w:left="0"/>
        <w:rPr>
          <w:sz w:val="11"/>
        </w:rPr>
      </w:pPr>
    </w:p>
    <w:p>
      <w:pPr>
        <w:pStyle w:val="BodyText"/>
        <w:spacing w:before="43" w:line="295" w:lineRule="auto"/>
        <w:ind w:right="993" w:firstLine="838"/>
      </w:pPr>
      <w:r>
        <w:t>检查井井盖、盖座、爬梯均采用新型复合材料成品。井盖、盖座车行道上采用重型，人行道上采用轻型。检查井井盖、盖座安装要求与路面平整，井盖采用圆形，井座采用方形。所选井盖应符合《聚合物基复合材料检查井盖》（CT/T211-2005）的要求；检查井井盖标准符合《检查井盖》GB/T2858-2009 要求，按其承载能力，人行道上最低选用B125 类型，车行道上最低选用D400 类型。并且在检查井内设防坠落装置。</w:t>
      </w:r>
    </w:p>
    <w:p>
      <w:pPr>
        <w:pStyle w:val="BodyText"/>
        <w:spacing w:line="527" w:lineRule="exact"/>
        <w:ind w:left="1667"/>
      </w:pPr>
      <w:r>
        <w:rPr>
          <w:spacing w:val="-2"/>
        </w:rPr>
        <w:t>检查井具体做法详《市政排水管道工程及附属设施》</w:t>
      </w:r>
      <w:r>
        <w:t>06MS201-3</w:t>
      </w:r>
      <w:r>
        <w:rPr>
          <w:spacing w:val="-54"/>
        </w:rPr>
        <w:t xml:space="preserve"> 页</w:t>
      </w:r>
    </w:p>
    <w:p>
      <w:pPr>
        <w:pStyle w:val="BodyText"/>
        <w:spacing w:before="124"/>
      </w:pPr>
      <w:r>
        <w:t>21。</w:t>
      </w:r>
    </w:p>
    <w:p>
      <w:pPr>
        <w:pStyle w:val="ListParagraph"/>
        <w:numPr>
          <w:ilvl w:val="0"/>
          <w:numId w:val="36"/>
        </w:numPr>
        <w:tabs>
          <w:tab w:val="left" w:pos="1460"/>
        </w:tabs>
        <w:spacing w:before="121" w:after="0" w:line="240" w:lineRule="auto"/>
        <w:ind w:left="1459" w:right="0" w:hanging="632"/>
        <w:jc w:val="left"/>
        <w:rPr>
          <w:sz w:val="42"/>
        </w:rPr>
      </w:pPr>
      <w:r>
        <w:rPr>
          <w:sz w:val="42"/>
        </w:rPr>
        <w:t>、沟槽开挖及回填</w:t>
      </w:r>
    </w:p>
    <w:p>
      <w:pPr>
        <w:pStyle w:val="BodyText"/>
        <w:spacing w:before="121" w:line="295" w:lineRule="auto"/>
        <w:ind w:right="1125" w:firstLine="838"/>
      </w:pPr>
      <w:r>
        <w:rPr>
          <w:spacing w:val="-12"/>
        </w:rPr>
        <w:t>沟槽开挖放坡，并结合地勘报告的建议方式进行。管槽过深时应采</w:t>
      </w:r>
      <w:r>
        <w:t>取支护措施。</w:t>
      </w:r>
    </w:p>
    <w:p>
      <w:pPr>
        <w:pStyle w:val="BodyText"/>
        <w:spacing w:line="295" w:lineRule="auto"/>
        <w:ind w:right="1110" w:firstLine="838"/>
        <w:jc w:val="both"/>
      </w:pPr>
      <w:r>
        <w:rPr>
          <w:spacing w:val="-12"/>
        </w:rPr>
        <w:t>管道施工完毕后，沟槽应及时回填。沟槽回填应在水泥砂浆和混凝</w:t>
      </w:r>
      <w:r>
        <w:rPr>
          <w:spacing w:val="-19"/>
        </w:rPr>
        <w:t xml:space="preserve">土强度达到设计强度的 </w:t>
      </w:r>
      <w:r>
        <w:t>80</w:t>
      </w:r>
      <w:r>
        <w:rPr>
          <w:spacing w:val="-1"/>
        </w:rPr>
        <w:t>%，并经检验合格后方可进行，并要求同时进</w:t>
      </w:r>
      <w:r>
        <w:rPr>
          <w:spacing w:val="-11"/>
        </w:rPr>
        <w:t xml:space="preserve">行，高差不得大于 </w:t>
      </w:r>
      <w:r>
        <w:t>0.3m</w:t>
      </w:r>
      <w:r>
        <w:rPr>
          <w:spacing w:val="9"/>
        </w:rPr>
        <w:t>。回填方式应符合上述</w:t>
      </w:r>
      <w:r>
        <w:t>GB50268-2008</w:t>
      </w:r>
      <w:r>
        <w:rPr>
          <w:spacing w:val="-22"/>
        </w:rPr>
        <w:t xml:space="preserve"> 规范的要求。</w:t>
      </w:r>
    </w:p>
    <w:p>
      <w:pPr>
        <w:pStyle w:val="BodyText"/>
        <w:spacing w:line="295" w:lineRule="auto"/>
        <w:ind w:right="1011" w:firstLine="824"/>
      </w:pPr>
      <w:r>
        <w:t>沟槽在填方路段或沟槽超挖的，管道基础以下必须分层夯实回填， 密实度不小于 90%，回填段放坡坡度不小于 1:1.5。</w:t>
      </w:r>
    </w:p>
    <w:p>
      <w:pPr>
        <w:pStyle w:val="ListParagraph"/>
        <w:numPr>
          <w:ilvl w:val="0"/>
          <w:numId w:val="36"/>
        </w:numPr>
        <w:tabs>
          <w:tab w:val="left" w:pos="1460"/>
        </w:tabs>
        <w:spacing w:before="0" w:after="0" w:line="537" w:lineRule="exact"/>
        <w:ind w:left="1459" w:right="0" w:hanging="632"/>
        <w:jc w:val="left"/>
        <w:rPr>
          <w:sz w:val="42"/>
        </w:rPr>
      </w:pPr>
      <w:r>
        <w:rPr>
          <w:sz w:val="42"/>
        </w:rPr>
        <w:t>、一体化处理站</w:t>
      </w:r>
    </w:p>
    <w:p>
      <w:pPr>
        <w:pStyle w:val="BodyText"/>
        <w:spacing w:before="109" w:line="295" w:lineRule="auto"/>
        <w:ind w:left="1652" w:right="9646" w:hanging="825"/>
      </w:pPr>
      <w:r>
        <w:t>一、污水处理工艺流程1、污水处理工艺：</w:t>
      </w:r>
    </w:p>
    <w:p>
      <w:pPr>
        <w:pStyle w:val="BodyText"/>
        <w:spacing w:line="292" w:lineRule="auto"/>
        <w:ind w:right="1126" w:firstLine="824"/>
      </w:pPr>
      <w:r>
        <w:rPr>
          <w:spacing w:val="-15"/>
        </w:rPr>
        <w:t xml:space="preserve">流程：生活污水 → 格栅井 → 沉砂调节池 → </w:t>
      </w:r>
      <w:r>
        <w:t>A/O</w:t>
      </w:r>
      <w:r>
        <w:rPr>
          <w:spacing w:val="-17"/>
        </w:rPr>
        <w:t xml:space="preserve"> 一体化设备 → </w:t>
      </w:r>
      <w:r>
        <w:rPr>
          <w:spacing w:val="-1"/>
        </w:rPr>
        <w:t>出水槽 → 达标排放。尾水排入附近河沟</w:t>
      </w:r>
      <w:r>
        <w:t>（三类水域</w:t>
      </w:r>
      <w:r>
        <w:rPr>
          <w:spacing w:val="-236"/>
        </w:rPr>
        <w:t>）</w:t>
      </w:r>
      <w:r>
        <w:t>。</w:t>
      </w:r>
    </w:p>
    <w:p>
      <w:pPr>
        <w:spacing w:after="0" w:line="292" w:lineRule="auto"/>
        <w:sectPr>
          <w:type w:val="continuous"/>
          <w:pgSz w:w="17860" w:h="25260"/>
          <w:pgMar w:top="1260" w:right="1680" w:bottom="280" w:left="1300" w:header="708" w:footer="708"/>
          <w:pgNumType w:start="21"/>
          <w:cols w:space="708"/>
        </w:sectPr>
      </w:pPr>
    </w:p>
    <w:p>
      <w:pPr>
        <w:pStyle w:val="BodyText"/>
        <w:spacing w:before="17"/>
        <w:ind w:left="1652"/>
      </w:pPr>
      <w:r>
        <w:t>工艺参数：</w:t>
      </w:r>
    </w:p>
    <w:p>
      <w:pPr>
        <w:pStyle w:val="ListParagraph"/>
        <w:numPr>
          <w:ilvl w:val="1"/>
          <w:numId w:val="36"/>
        </w:numPr>
        <w:tabs>
          <w:tab w:val="left" w:pos="2705"/>
          <w:tab w:val="left" w:pos="4599"/>
          <w:tab w:val="left" w:pos="5958"/>
        </w:tabs>
        <w:spacing w:before="121" w:after="0" w:line="240" w:lineRule="auto"/>
        <w:ind w:left="2704" w:right="0" w:hanging="1053"/>
        <w:jc w:val="left"/>
        <w:rPr>
          <w:sz w:val="42"/>
        </w:rPr>
      </w:pPr>
      <w:r>
        <w:rPr>
          <w:sz w:val="42"/>
        </w:rPr>
        <w:t>格栅井</w:t>
        <w:tab/>
        <w:t>1</w:t>
      </w:r>
      <w:r>
        <w:rPr>
          <w:spacing w:val="-112"/>
          <w:sz w:val="42"/>
        </w:rPr>
        <w:t xml:space="preserve"> </w:t>
      </w:r>
      <w:r>
        <w:rPr>
          <w:sz w:val="42"/>
        </w:rPr>
        <w:t>座</w:t>
        <w:tab/>
        <w:t>设计处理能力</w:t>
      </w:r>
      <w:r>
        <w:rPr>
          <w:spacing w:val="-109"/>
          <w:sz w:val="42"/>
        </w:rPr>
        <w:t xml:space="preserve"> </w:t>
      </w:r>
      <w:r>
        <w:rPr>
          <w:sz w:val="42"/>
        </w:rPr>
        <w:t>250m3/d</w:t>
      </w:r>
    </w:p>
    <w:p>
      <w:pPr>
        <w:pStyle w:val="BodyText"/>
        <w:spacing w:before="121" w:line="295" w:lineRule="auto"/>
        <w:ind w:right="1124" w:firstLine="824"/>
      </w:pPr>
      <w:r>
        <w:rPr>
          <w:spacing w:val="-9"/>
        </w:rPr>
        <w:t xml:space="preserve">设不锈钢机械格栅 </w:t>
      </w:r>
      <w:r>
        <w:t>1</w:t>
      </w:r>
      <w:r>
        <w:rPr>
          <w:spacing w:val="-20"/>
        </w:rPr>
        <w:t xml:space="preserve"> 台，设备宽度 </w:t>
      </w:r>
      <w:r>
        <w:t>0.6m</w:t>
      </w:r>
      <w:r>
        <w:rPr>
          <w:spacing w:val="-12"/>
        </w:rPr>
        <w:t xml:space="preserve">，栅前水深 </w:t>
      </w:r>
      <w:r>
        <w:t>0.4m</w:t>
      </w:r>
      <w:r>
        <w:rPr>
          <w:spacing w:val="-4"/>
        </w:rPr>
        <w:t>，格栅间</w:t>
      </w:r>
      <w:r>
        <w:rPr>
          <w:spacing w:val="-53"/>
        </w:rPr>
        <w:t xml:space="preserve">隙 </w:t>
      </w:r>
      <w:r>
        <w:t>5mm</w:t>
      </w:r>
      <w:r>
        <w:rPr>
          <w:spacing w:val="-19"/>
        </w:rPr>
        <w:t xml:space="preserve">，过栅流速 </w:t>
      </w:r>
      <w:r>
        <w:t>0.7m/s</w:t>
      </w:r>
      <w:r>
        <w:rPr>
          <w:spacing w:val="-19"/>
        </w:rPr>
        <w:t xml:space="preserve">，安装角度 </w:t>
      </w:r>
      <w:r>
        <w:t>75°。</w:t>
      </w:r>
    </w:p>
    <w:p>
      <w:pPr>
        <w:pStyle w:val="ListParagraph"/>
        <w:numPr>
          <w:ilvl w:val="1"/>
          <w:numId w:val="36"/>
        </w:numPr>
        <w:tabs>
          <w:tab w:val="left" w:pos="2705"/>
          <w:tab w:val="left" w:pos="5438"/>
          <w:tab w:val="left" w:pos="7010"/>
        </w:tabs>
        <w:spacing w:before="0" w:after="0" w:line="536" w:lineRule="exact"/>
        <w:ind w:left="2704" w:right="0" w:hanging="1053"/>
        <w:jc w:val="left"/>
        <w:rPr>
          <w:sz w:val="42"/>
        </w:rPr>
      </w:pPr>
      <w:r>
        <w:rPr>
          <w:sz w:val="42"/>
        </w:rPr>
        <w:t>沉砂调节池</w:t>
        <w:tab/>
        <w:t>1</w:t>
      </w:r>
      <w:r>
        <w:rPr>
          <w:spacing w:val="-110"/>
          <w:sz w:val="42"/>
        </w:rPr>
        <w:t xml:space="preserve"> </w:t>
      </w:r>
      <w:r>
        <w:rPr>
          <w:sz w:val="42"/>
        </w:rPr>
        <w:t>座</w:t>
        <w:tab/>
        <w:t>设计处理能力</w:t>
      </w:r>
      <w:r>
        <w:rPr>
          <w:spacing w:val="-109"/>
          <w:sz w:val="42"/>
        </w:rPr>
        <w:t xml:space="preserve"> </w:t>
      </w:r>
      <w:r>
        <w:rPr>
          <w:sz w:val="42"/>
        </w:rPr>
        <w:t>250m3/d</w:t>
      </w:r>
    </w:p>
    <w:p>
      <w:pPr>
        <w:pStyle w:val="BodyText"/>
        <w:spacing w:before="121" w:line="295" w:lineRule="auto"/>
        <w:ind w:right="1045" w:firstLine="824"/>
      </w:pPr>
      <w:r>
        <w:t>沉砂池（平流式）最大流速 0.15m/s，停留时间 30s；调节池有效容积 37.2m3，停留时间 8.1h。</w:t>
      </w:r>
    </w:p>
    <w:p>
      <w:pPr>
        <w:pStyle w:val="ListParagraph"/>
        <w:numPr>
          <w:ilvl w:val="1"/>
          <w:numId w:val="36"/>
        </w:numPr>
        <w:tabs>
          <w:tab w:val="left" w:pos="2705"/>
          <w:tab w:val="left" w:pos="5228"/>
          <w:tab w:val="left" w:pos="6801"/>
        </w:tabs>
        <w:spacing w:before="0" w:after="0" w:line="292" w:lineRule="auto"/>
        <w:ind w:left="1652" w:right="3976" w:firstLine="0"/>
        <w:jc w:val="left"/>
        <w:rPr>
          <w:sz w:val="42"/>
        </w:rPr>
      </w:pPr>
      <w:r>
        <w:rPr>
          <w:sz w:val="42"/>
        </w:rPr>
        <w:t>污泥干化池</w:t>
        <w:tab/>
        <w:t>2</w:t>
      </w:r>
      <w:r>
        <w:rPr>
          <w:spacing w:val="-112"/>
          <w:sz w:val="42"/>
        </w:rPr>
        <w:t xml:space="preserve"> </w:t>
      </w:r>
      <w:r>
        <w:rPr>
          <w:sz w:val="42"/>
        </w:rPr>
        <w:t>座</w:t>
        <w:tab/>
        <w:t>设计处理能力</w:t>
      </w:r>
      <w:r>
        <w:rPr>
          <w:spacing w:val="-99"/>
          <w:sz w:val="42"/>
        </w:rPr>
        <w:t xml:space="preserve"> </w:t>
      </w:r>
      <w:r>
        <w:rPr>
          <w:spacing w:val="-3"/>
          <w:sz w:val="42"/>
        </w:rPr>
        <w:t xml:space="preserve">250m3/d </w:t>
      </w:r>
      <w:r>
        <w:rPr>
          <w:sz w:val="42"/>
        </w:rPr>
        <w:t>过滤面积</w:t>
      </w:r>
      <w:r>
        <w:rPr>
          <w:spacing w:val="-106"/>
          <w:sz w:val="42"/>
        </w:rPr>
        <w:t xml:space="preserve"> </w:t>
      </w:r>
      <w:r>
        <w:rPr>
          <w:sz w:val="42"/>
        </w:rPr>
        <w:t>3.12m2。</w:t>
      </w:r>
    </w:p>
    <w:p>
      <w:pPr>
        <w:pStyle w:val="BodyText"/>
        <w:tabs>
          <w:tab w:val="left" w:pos="5545"/>
          <w:tab w:val="left" w:pos="7114"/>
        </w:tabs>
        <w:spacing w:before="6" w:line="292" w:lineRule="auto"/>
        <w:ind w:left="1652" w:right="3660"/>
      </w:pPr>
      <w:r>
        <w:t>(4)A/O</w:t>
      </w:r>
      <w:r>
        <w:rPr>
          <w:spacing w:val="-108"/>
        </w:rPr>
        <w:t xml:space="preserve"> </w:t>
      </w:r>
      <w:r>
        <w:t>一体化设备</w:t>
        <w:tab/>
        <w:t>1</w:t>
      </w:r>
      <w:r>
        <w:rPr>
          <w:spacing w:val="-111"/>
        </w:rPr>
        <w:t xml:space="preserve"> </w:t>
      </w:r>
      <w:r>
        <w:t>套</w:t>
        <w:tab/>
        <w:t>设计处理能力</w:t>
      </w:r>
      <w:r>
        <w:rPr>
          <w:spacing w:val="-96"/>
        </w:rPr>
        <w:t xml:space="preserve"> </w:t>
      </w:r>
      <w:r>
        <w:rPr>
          <w:spacing w:val="-3"/>
        </w:rPr>
        <w:t xml:space="preserve">250m3/d </w:t>
      </w:r>
      <w:r>
        <w:t>参数详见附图。</w:t>
      </w:r>
    </w:p>
    <w:p>
      <w:pPr>
        <w:pStyle w:val="BodyText"/>
        <w:spacing w:before="5"/>
        <w:ind w:left="1652"/>
      </w:pPr>
      <w:r>
        <w:t>2、污泥处理工艺：</w:t>
      </w:r>
    </w:p>
    <w:p>
      <w:pPr>
        <w:pStyle w:val="BodyText"/>
        <w:spacing w:before="124" w:line="292" w:lineRule="auto"/>
        <w:ind w:right="1020" w:firstLine="824"/>
        <w:jc w:val="both"/>
      </w:pPr>
      <w:r>
        <w:t>污泥主要来自A/O 一体化设备沉淀池、沉砂调节池，采用泵将污泥送入污泥干化池进行自然干化，定期由市政垃圾车送至垃圾填埋场卫生填埋。</w:t>
      </w:r>
    </w:p>
    <w:p>
      <w:pPr>
        <w:pStyle w:val="BodyText"/>
        <w:spacing w:before="10" w:line="292" w:lineRule="auto"/>
        <w:ind w:right="1123" w:firstLine="824"/>
        <w:jc w:val="both"/>
      </w:pPr>
      <w:r>
        <w:rPr>
          <w:spacing w:val="-11"/>
        </w:rPr>
        <w:t xml:space="preserve">电源引自土桥小学旁 </w:t>
      </w:r>
      <w:r>
        <w:t>10kv</w:t>
      </w:r>
      <w:r>
        <w:rPr>
          <w:spacing w:val="-15"/>
        </w:rPr>
        <w:t xml:space="preserve"> 变压器，采用</w:t>
      </w:r>
      <w:r>
        <w:t>（3+2）YJV22</w:t>
      </w:r>
      <w:r>
        <w:rPr>
          <w:spacing w:val="-20"/>
        </w:rPr>
        <w:t xml:space="preserve"> 带铠电缆， </w:t>
      </w:r>
      <w:r>
        <w:rPr>
          <w:spacing w:val="-14"/>
        </w:rPr>
        <w:t xml:space="preserve">引入电缆长度约 </w:t>
      </w:r>
      <w:r>
        <w:t>280m。</w:t>
      </w:r>
    </w:p>
    <w:p>
      <w:pPr>
        <w:pStyle w:val="BodyText"/>
        <w:spacing w:before="6"/>
      </w:pPr>
      <w:r>
        <w:t>二、场站管线</w:t>
      </w:r>
    </w:p>
    <w:p>
      <w:pPr>
        <w:pStyle w:val="BodyText"/>
        <w:spacing w:before="124"/>
        <w:ind w:left="1652"/>
      </w:pPr>
      <w:r>
        <w:t>（一</w:t>
      </w:r>
      <w:r>
        <w:rPr>
          <w:spacing w:val="-213"/>
        </w:rPr>
        <w:t>）</w:t>
      </w:r>
      <w:r>
        <w:t>、管材及连接方式：</w:t>
      </w:r>
    </w:p>
    <w:p>
      <w:pPr>
        <w:pStyle w:val="BodyText"/>
        <w:spacing w:before="121" w:line="295" w:lineRule="auto"/>
        <w:ind w:right="1114" w:firstLine="824"/>
        <w:jc w:val="both"/>
      </w:pPr>
      <w:r>
        <w:t>1</w:t>
      </w:r>
      <w:r>
        <w:rPr>
          <w:spacing w:val="-3"/>
        </w:rPr>
        <w:t xml:space="preserve">、污水、污泥、空气管给水用 </w:t>
      </w:r>
      <w:r>
        <w:t>PVC-U</w:t>
      </w:r>
      <w:r>
        <w:rPr>
          <w:spacing w:val="-7"/>
        </w:rPr>
        <w:t xml:space="preserve"> 管，管材符合《给水用硬聚</w:t>
      </w:r>
      <w:r>
        <w:t>氯乙烯</w:t>
      </w:r>
      <w:r>
        <w:rPr>
          <w:spacing w:val="2"/>
        </w:rPr>
        <w:t>（PVC-U）</w:t>
      </w:r>
      <w:r>
        <w:rPr>
          <w:spacing w:val="-38"/>
        </w:rPr>
        <w:t>管道系统》</w:t>
      </w:r>
      <w:r>
        <w:t>（GB/T1002.1-2006）要求，管道公称压力1.0MPa，粘性连接或法兰连接。</w:t>
      </w:r>
    </w:p>
    <w:p>
      <w:pPr>
        <w:pStyle w:val="BodyText"/>
        <w:spacing w:line="532" w:lineRule="exact"/>
        <w:ind w:left="1652"/>
        <w:jc w:val="both"/>
      </w:pPr>
      <w:r>
        <w:t>2、加药管采用给水用 PVC-U 管，管材符合《给水用硬聚氯乙烯</w:t>
      </w:r>
    </w:p>
    <w:p>
      <w:pPr>
        <w:pStyle w:val="BodyText"/>
        <w:spacing w:before="120" w:line="295" w:lineRule="auto"/>
        <w:ind w:right="917"/>
      </w:pPr>
      <w:r>
        <w:rPr>
          <w:spacing w:val="-9"/>
        </w:rPr>
        <w:t>（PVC-U）</w:t>
      </w:r>
      <w:r>
        <w:t>管道系统</w:t>
      </w:r>
      <w:r>
        <w:rPr>
          <w:spacing w:val="-267"/>
        </w:rPr>
        <w:t>》</w:t>
      </w:r>
      <w:r>
        <w:t>（GB/T1002.1-2006）</w:t>
      </w:r>
      <w:r>
        <w:rPr>
          <w:spacing w:val="-1"/>
        </w:rPr>
        <w:t>要求，管道公称压力</w:t>
      </w:r>
      <w:r>
        <w:rPr>
          <w:spacing w:val="-3"/>
        </w:rPr>
        <w:t xml:space="preserve">1.0MPa， </w:t>
      </w:r>
      <w:r>
        <w:rPr>
          <w:spacing w:val="-1"/>
        </w:rPr>
        <w:t>粘性连接或法兰连接。</w:t>
      </w:r>
      <w:r>
        <w:t>3</w:t>
      </w:r>
      <w:r>
        <w:rPr>
          <w:spacing w:val="-4"/>
        </w:rPr>
        <w:t xml:space="preserve">、污水池内空气管采用给水用 </w:t>
      </w:r>
      <w:r>
        <w:t>PVC-U</w:t>
      </w:r>
      <w:r>
        <w:rPr>
          <w:spacing w:val="-11"/>
        </w:rPr>
        <w:t xml:space="preserve"> 管，管材符合《给水用硬聚氯乙烯（</w:t>
      </w:r>
      <w:r>
        <w:rPr>
          <w:spacing w:val="-161"/>
        </w:rPr>
        <w:t xml:space="preserve"> </w:t>
      </w:r>
      <w:r>
        <w:t>PVC-U）</w:t>
      </w:r>
      <w:r>
        <w:rPr>
          <w:spacing w:val="-38"/>
        </w:rPr>
        <w:t>管道系统》</w:t>
      </w:r>
      <w:r>
        <w:t>（GB/T1002.1-2006）要</w:t>
      </w:r>
      <w:r>
        <w:rPr>
          <w:spacing w:val="-13"/>
        </w:rPr>
        <w:t xml:space="preserve">求，管道公称压力 </w:t>
      </w:r>
      <w:r>
        <w:t>1.0MPa，粘性连接或法兰连接。</w:t>
      </w:r>
    </w:p>
    <w:p>
      <w:pPr>
        <w:pStyle w:val="BodyText"/>
        <w:spacing w:line="292" w:lineRule="auto"/>
        <w:ind w:right="892" w:firstLine="824"/>
      </w:pPr>
      <w:r>
        <w:rPr>
          <w:spacing w:val="5"/>
        </w:rPr>
        <w:t>4</w:t>
      </w:r>
      <w:r>
        <w:t>、给水管采用无规共聚聚丙烯（</w:t>
      </w:r>
      <w:r>
        <w:rPr>
          <w:spacing w:val="-159"/>
        </w:rPr>
        <w:t xml:space="preserve"> </w:t>
      </w:r>
      <w:r>
        <w:t>PP-R）塑铝稳态复合管，管材符合《无规共聚聚丙烯</w:t>
      </w:r>
      <w:r>
        <w:rPr>
          <w:spacing w:val="-9"/>
        </w:rPr>
        <w:t>（PP-R）</w:t>
      </w:r>
      <w:r>
        <w:t>塑铝稳态复合管</w:t>
      </w:r>
      <w:r>
        <w:rPr>
          <w:spacing w:val="-260"/>
        </w:rPr>
        <w:t>》</w:t>
      </w:r>
      <w:r>
        <w:t>（CJ/T210-2005）</w:t>
      </w:r>
      <w:r>
        <w:rPr>
          <w:spacing w:val="-6"/>
        </w:rPr>
        <w:t xml:space="preserve">要求， </w:t>
      </w:r>
      <w:r>
        <w:rPr>
          <w:spacing w:val="34"/>
        </w:rPr>
        <w:t>管系列</w:t>
      </w:r>
      <w:r>
        <w:t>S4，热熔连接。</w:t>
      </w:r>
    </w:p>
    <w:p>
      <w:pPr>
        <w:pStyle w:val="BodyText"/>
        <w:spacing w:before="6"/>
        <w:ind w:left="1652"/>
      </w:pPr>
      <w:r>
        <w:t>5、室外污水管采用 HDPE 双壁波纹管，管材环刚度大于等于 8KN/m2，</w:t>
      </w:r>
    </w:p>
    <w:p>
      <w:pPr>
        <w:spacing w:after="0"/>
        <w:sectPr>
          <w:pgSz w:w="17860" w:h="25260"/>
          <w:pgMar w:top="1840" w:right="1680" w:bottom="280" w:left="1300" w:header="708" w:footer="708"/>
          <w:pgNumType w:start="22"/>
          <w:cols w:space="708"/>
        </w:sectPr>
      </w:pPr>
    </w:p>
    <w:p>
      <w:pPr>
        <w:pStyle w:val="BodyText"/>
        <w:spacing w:before="17" w:line="295" w:lineRule="auto"/>
        <w:ind w:left="1652" w:right="9837" w:hanging="825"/>
      </w:pPr>
      <w:r>
        <w:t>承插式橡胶柔性连接。(二)管道敷设</w:t>
      </w:r>
    </w:p>
    <w:p>
      <w:pPr>
        <w:pStyle w:val="BodyText"/>
        <w:spacing w:line="295" w:lineRule="auto"/>
        <w:ind w:right="993" w:firstLine="824"/>
      </w:pPr>
      <w:r>
        <w:t>1、工艺管道穿钢筋混凝土墙和楼板、粱时，应根据图中所注管道</w:t>
      </w:r>
      <w:r>
        <w:rPr>
          <w:spacing w:val="-8"/>
        </w:rPr>
        <w:t>标高、位置配合土建工种预留孔洞或预埋套管，有防水要求处应焊有防</w:t>
      </w:r>
      <w:r>
        <w:rPr>
          <w:spacing w:val="-9"/>
        </w:rPr>
        <w:t>水翼环；管道穿地下室外墙、水池壁时，应预埋柔性防水套管，做法详</w:t>
      </w:r>
      <w:r>
        <w:rPr>
          <w:spacing w:val="-45"/>
        </w:rPr>
        <w:t xml:space="preserve">见 </w:t>
      </w:r>
      <w:r>
        <w:rPr>
          <w:spacing w:val="-11"/>
        </w:rPr>
        <w:t>02S404</w:t>
      </w:r>
      <w:r>
        <w:rPr>
          <w:spacing w:val="-15"/>
        </w:rPr>
        <w:t>；管道在穿越防火墙时，应用非燃烧材料将缝隙紧密填塞；管</w:t>
      </w:r>
      <w:r>
        <w:rPr>
          <w:spacing w:val="-13"/>
        </w:rPr>
        <w:t>道穿变形缝处，在缝的两端安装不锈钢软管或柔性接头，其工作压力与管道工作压力一致。</w:t>
      </w:r>
    </w:p>
    <w:p>
      <w:pPr>
        <w:pStyle w:val="BodyText"/>
        <w:spacing w:line="527" w:lineRule="exact"/>
        <w:ind w:left="1652"/>
      </w:pPr>
      <w:r>
        <w:t>2、楼板、屋面、墙体、池顶、池壁上大于等于 300 mm 的预留孔，</w:t>
      </w:r>
    </w:p>
    <w:p>
      <w:pPr>
        <w:pStyle w:val="BodyText"/>
        <w:spacing w:before="120" w:line="292" w:lineRule="auto"/>
        <w:ind w:right="1026"/>
      </w:pPr>
      <w:r>
        <w:t>以及剪力墙上的预留孔，详见建筑、结构专业预留孔洞图。其余小于300mm 的孔洞由施工单位根据现场实际管道布置情况，现场打孔。屋面打孔必须在屋面防水施工之前实施。</w:t>
      </w:r>
    </w:p>
    <w:p>
      <w:pPr>
        <w:pStyle w:val="BodyText"/>
        <w:spacing w:before="10" w:line="295" w:lineRule="auto"/>
        <w:ind w:right="907" w:firstLine="824"/>
      </w:pPr>
      <w:r>
        <w:t>3、管道支架：管道支架和管卡应固定在梁中侧面、板下或承重结</w:t>
      </w:r>
      <w:r>
        <w:rPr>
          <w:spacing w:val="-13"/>
        </w:rPr>
        <w:t>构上；钢管水平安装支架间距、，按《建筑给水排水及采暖工程施工质</w:t>
      </w:r>
      <w:r>
        <w:rPr>
          <w:spacing w:val="-20"/>
        </w:rPr>
        <w:t>量验收规范》</w:t>
      </w:r>
      <w:r>
        <w:t>GB50242-2002</w:t>
      </w:r>
      <w:r>
        <w:rPr>
          <w:spacing w:val="-18"/>
        </w:rPr>
        <w:t xml:space="preserve"> 之规定施工；</w:t>
      </w:r>
      <w:r>
        <w:rPr>
          <w:spacing w:val="-12"/>
        </w:rPr>
        <w:t>PP-R 塑铝稳态复合管安装支、</w:t>
      </w:r>
      <w:r>
        <w:rPr>
          <w:spacing w:val="4"/>
        </w:rPr>
        <w:t xml:space="preserve">吊架间距，按《建筑给水聚丙烯管道工程技术规范》 </w:t>
      </w:r>
      <w:r>
        <w:t>GB/T50349-2005 之规定施工。</w:t>
      </w:r>
    </w:p>
    <w:p>
      <w:pPr>
        <w:pStyle w:val="BodyText"/>
        <w:spacing w:line="527" w:lineRule="exact"/>
        <w:ind w:left="1652"/>
      </w:pPr>
      <w:r>
        <w:t>4、管道交叉时，应满足管道间最小净距的要求，且按有压管道避</w:t>
      </w:r>
    </w:p>
    <w:p>
      <w:pPr>
        <w:pStyle w:val="BodyText"/>
        <w:spacing w:before="124" w:line="292" w:lineRule="auto"/>
        <w:ind w:right="993"/>
      </w:pPr>
      <w:r>
        <w:t>让无压管道、支管道避让干线管道、小口径管道避让大口径管道、给水管应位于其它管道上的原则处理。</w:t>
      </w:r>
    </w:p>
    <w:p>
      <w:pPr>
        <w:pStyle w:val="BodyText"/>
        <w:spacing w:before="5" w:line="295" w:lineRule="auto"/>
        <w:ind w:right="1220" w:firstLine="824"/>
      </w:pPr>
      <w:r>
        <w:t>5、管道法兰盘根据阀件尺寸大小进行配制，同时法兰与阀门等管件配对时，应注意压力等级的一致性。</w:t>
      </w:r>
    </w:p>
    <w:p>
      <w:pPr>
        <w:pStyle w:val="BodyText"/>
        <w:spacing w:line="536" w:lineRule="exact"/>
        <w:ind w:left="1652"/>
      </w:pPr>
      <w:r>
        <w:t>6、管道的基础以及回填参照《给水排水管道工程施工及验收规范》</w:t>
      </w:r>
    </w:p>
    <w:p>
      <w:pPr>
        <w:pStyle w:val="BodyText"/>
        <w:spacing w:before="121"/>
      </w:pPr>
      <w:r>
        <w:t>（GB50268-2008）执行。</w:t>
      </w:r>
    </w:p>
    <w:p>
      <w:pPr>
        <w:pStyle w:val="BodyText"/>
        <w:spacing w:before="124"/>
        <w:ind w:left="1652"/>
      </w:pPr>
      <w:r>
        <w:rPr>
          <w:spacing w:val="-2"/>
          <w:w w:val="100"/>
        </w:rPr>
        <w:t>7</w:t>
      </w:r>
      <w:r>
        <w:rPr>
          <w:w w:val="100"/>
        </w:rPr>
        <w:t>、施工应遵循的规范（不限于此</w:t>
      </w:r>
      <w:r>
        <w:rPr>
          <w:spacing w:val="-224"/>
          <w:w w:val="100"/>
        </w:rPr>
        <w:t>）</w:t>
      </w:r>
      <w:r>
        <w:rPr>
          <w:w w:val="100"/>
        </w:rPr>
        <w:t>：</w:t>
      </w:r>
    </w:p>
    <w:p>
      <w:pPr>
        <w:pStyle w:val="BodyText"/>
        <w:spacing w:before="122"/>
        <w:ind w:left="1652"/>
      </w:pPr>
      <w:r>
        <w:t>《给水排水管道工程施工及验收规范</w:t>
      </w:r>
      <w:r>
        <w:rPr>
          <w:spacing w:val="-232"/>
        </w:rPr>
        <w:t>》</w:t>
      </w:r>
      <w:r>
        <w:t>（GB50268-2008）</w:t>
      </w:r>
    </w:p>
    <w:p>
      <w:pPr>
        <w:pStyle w:val="BodyText"/>
        <w:spacing w:before="120"/>
        <w:ind w:left="1652"/>
      </w:pPr>
      <w:r>
        <w:t>《工业金属管道工程施工规范</w:t>
      </w:r>
      <w:r>
        <w:rPr>
          <w:spacing w:val="-228"/>
        </w:rPr>
        <w:t>》</w:t>
      </w:r>
      <w:r>
        <w:t>（GB50235-2010）</w:t>
      </w:r>
    </w:p>
    <w:p>
      <w:pPr>
        <w:pStyle w:val="BodyText"/>
        <w:spacing w:before="124"/>
        <w:ind w:left="1652"/>
      </w:pPr>
      <w:r>
        <w:t>《工业金属管道工程施工质量验收规范</w:t>
      </w:r>
      <w:r>
        <w:rPr>
          <w:spacing w:val="-232"/>
        </w:rPr>
        <w:t>》</w:t>
      </w:r>
      <w:r>
        <w:t>（GB50184-2011）</w:t>
      </w:r>
    </w:p>
    <w:p>
      <w:pPr>
        <w:pStyle w:val="BodyText"/>
        <w:spacing w:before="121"/>
        <w:ind w:left="1652"/>
      </w:pPr>
      <w:r>
        <w:t>《涂装前钢材表面处理规范》（SYJ4007-86）</w:t>
      </w:r>
    </w:p>
    <w:p>
      <w:pPr>
        <w:pStyle w:val="BodyText"/>
        <w:spacing w:before="121"/>
        <w:ind w:left="1652"/>
      </w:pPr>
      <w:r>
        <w:t>《建筑给水排水及采暖工程施工质量验收规范</w:t>
      </w:r>
      <w:r>
        <w:rPr>
          <w:spacing w:val="-236"/>
        </w:rPr>
        <w:t>》</w:t>
      </w:r>
      <w:r>
        <w:t>（GB50242-2002）</w:t>
      </w:r>
    </w:p>
    <w:p>
      <w:pPr>
        <w:pStyle w:val="BodyText"/>
        <w:spacing w:before="124"/>
        <w:ind w:left="1652"/>
      </w:pPr>
      <w:r>
        <w:t>《建筑给水聚丙烯管道工程技术规范</w:t>
      </w:r>
      <w:r>
        <w:rPr>
          <w:spacing w:val="-232"/>
        </w:rPr>
        <w:t>》</w:t>
      </w:r>
      <w:r>
        <w:t>（GB/T50349-2005）</w:t>
      </w:r>
    </w:p>
    <w:p>
      <w:pPr>
        <w:spacing w:after="0"/>
        <w:sectPr>
          <w:pgSz w:w="17860" w:h="25260"/>
          <w:pgMar w:top="1840" w:right="1680" w:bottom="280" w:left="1300" w:header="708" w:footer="708"/>
          <w:pgNumType w:start="23"/>
          <w:cols w:space="708"/>
        </w:sectPr>
      </w:pPr>
    </w:p>
    <w:p>
      <w:pPr>
        <w:pStyle w:val="BodyText"/>
        <w:spacing w:before="17"/>
      </w:pPr>
      <w:r>
        <w:t>三、设备安装</w:t>
      </w:r>
    </w:p>
    <w:p>
      <w:pPr>
        <w:pStyle w:val="BodyText"/>
        <w:spacing w:before="121"/>
        <w:ind w:left="1652"/>
      </w:pPr>
      <w:r>
        <w:t>1、安装和检验按照《机械设备安装工程施工及验收通用规范》</w:t>
      </w:r>
    </w:p>
    <w:p>
      <w:pPr>
        <w:pStyle w:val="BodyText"/>
        <w:spacing w:before="121"/>
      </w:pPr>
      <w:r>
        <w:rPr>
          <w:spacing w:val="3"/>
          <w:w w:val="100"/>
        </w:rPr>
        <w:t>（</w:t>
      </w:r>
      <w:r>
        <w:rPr>
          <w:w w:val="100"/>
        </w:rPr>
        <w:t>GB502</w:t>
      </w:r>
      <w:r>
        <w:rPr>
          <w:spacing w:val="-1"/>
          <w:w w:val="100"/>
        </w:rPr>
        <w:t>3</w:t>
      </w:r>
      <w:r>
        <w:rPr>
          <w:spacing w:val="-206"/>
          <w:w w:val="100"/>
        </w:rPr>
        <w:t>）</w:t>
      </w:r>
      <w:r>
        <w:rPr>
          <w:spacing w:val="-23"/>
          <w:w w:val="100"/>
        </w:rPr>
        <w:t>、《压缩机、风机、泵安装工程施工及验收规范》</w:t>
      </w:r>
      <w:r>
        <w:rPr>
          <w:spacing w:val="9"/>
          <w:w w:val="100"/>
        </w:rPr>
        <w:t>（</w:t>
      </w:r>
      <w:r>
        <w:rPr>
          <w:w w:val="100"/>
        </w:rPr>
        <w:t>GB502</w:t>
      </w:r>
      <w:r>
        <w:rPr>
          <w:spacing w:val="-4"/>
          <w:w w:val="100"/>
        </w:rPr>
        <w:t>7</w:t>
      </w:r>
      <w:r>
        <w:rPr>
          <w:spacing w:val="-206"/>
          <w:w w:val="100"/>
        </w:rPr>
        <w:t>）</w:t>
      </w:r>
      <w:r>
        <w:rPr>
          <w:w w:val="100"/>
        </w:rPr>
        <w:t>、</w:t>
      </w:r>
    </w:p>
    <w:p>
      <w:pPr>
        <w:pStyle w:val="BodyText"/>
        <w:spacing w:before="124" w:line="292" w:lineRule="auto"/>
        <w:ind w:right="906"/>
      </w:pPr>
      <w:r>
        <w:rPr>
          <w:spacing w:val="-9"/>
          <w:w w:val="100"/>
        </w:rPr>
        <w:t>《排水工程机电设备安装质量检验评定标准》</w:t>
      </w:r>
      <w:r>
        <w:rPr>
          <w:spacing w:val="7"/>
          <w:w w:val="100"/>
        </w:rPr>
        <w:t>（</w:t>
      </w:r>
      <w:r>
        <w:rPr>
          <w:w w:val="100"/>
        </w:rPr>
        <w:t>SZ-</w:t>
      </w:r>
      <w:r>
        <w:rPr>
          <w:spacing w:val="-4"/>
          <w:w w:val="100"/>
        </w:rPr>
        <w:t>0</w:t>
      </w:r>
      <w:r>
        <w:rPr>
          <w:spacing w:val="-206"/>
          <w:w w:val="100"/>
        </w:rPr>
        <w:t>）</w:t>
      </w:r>
      <w:r>
        <w:rPr>
          <w:spacing w:val="-27"/>
          <w:w w:val="100"/>
        </w:rPr>
        <w:t>、《城市污水处理厂工程质量验收规范</w:t>
      </w:r>
      <w:r>
        <w:rPr>
          <w:spacing w:val="-275"/>
          <w:w w:val="100"/>
        </w:rPr>
        <w:t>》</w:t>
      </w:r>
      <w:r>
        <w:rPr>
          <w:spacing w:val="1"/>
          <w:w w:val="100"/>
        </w:rPr>
        <w:t>（</w:t>
      </w:r>
      <w:r>
        <w:rPr>
          <w:w w:val="100"/>
        </w:rPr>
        <w:t>GB50334-200</w:t>
      </w:r>
      <w:r>
        <w:rPr>
          <w:spacing w:val="-11"/>
          <w:w w:val="100"/>
        </w:rPr>
        <w:t>2</w:t>
      </w:r>
      <w:r>
        <w:rPr>
          <w:spacing w:val="-209"/>
          <w:w w:val="100"/>
        </w:rPr>
        <w:t>）</w:t>
      </w:r>
      <w:r>
        <w:rPr>
          <w:spacing w:val="-23"/>
          <w:w w:val="100"/>
        </w:rPr>
        <w:t>、《钢结构工程施工及验收规范》</w:t>
      </w:r>
    </w:p>
    <w:p>
      <w:pPr>
        <w:pStyle w:val="BodyText"/>
        <w:spacing w:before="5" w:line="295" w:lineRule="auto"/>
        <w:ind w:right="999"/>
      </w:pPr>
      <w:r>
        <w:t>（GB50205-1995）</w:t>
      </w:r>
      <w:r>
        <w:rPr>
          <w:spacing w:val="-1"/>
        </w:rPr>
        <w:t>进行；部分环保专用设备，其安装方法及精度应按生</w:t>
      </w:r>
      <w:r>
        <w:t>产厂家的安装技术手册进行，或在设备厂家的工程师指导下进行。</w:t>
      </w:r>
    </w:p>
    <w:p>
      <w:pPr>
        <w:pStyle w:val="BodyText"/>
        <w:spacing w:line="292" w:lineRule="auto"/>
        <w:ind w:right="1220" w:firstLine="824"/>
      </w:pPr>
      <w:r>
        <w:t>2</w:t>
      </w:r>
      <w:r>
        <w:rPr>
          <w:spacing w:val="-1"/>
        </w:rPr>
        <w:t>、应用于本工程中的水泵、阀门、风机、电机及其他成套设备应</w:t>
      </w:r>
      <w:r>
        <w:t>符合国家相关标准或行业标准。设备技术参数必须满足设计要求。</w:t>
      </w:r>
    </w:p>
    <w:p>
      <w:pPr>
        <w:pStyle w:val="BodyText"/>
        <w:spacing w:before="6" w:line="292" w:lineRule="auto"/>
        <w:ind w:right="801" w:firstLine="824"/>
      </w:pPr>
      <w:r>
        <w:t>3</w:t>
      </w:r>
      <w:r>
        <w:rPr>
          <w:spacing w:val="-1"/>
        </w:rPr>
        <w:t>、由于设备招标进度落后于本施工图设计，部分设备的基础形式、</w:t>
      </w:r>
      <w:r>
        <w:rPr>
          <w:spacing w:val="-21"/>
        </w:rPr>
        <w:t>预埋件、安装大样暂按一般设备形式设计，待设备订货后由供货商提供。</w:t>
      </w:r>
    </w:p>
    <w:p>
      <w:pPr>
        <w:pStyle w:val="BodyText"/>
        <w:spacing w:before="5" w:line="295" w:lineRule="auto"/>
        <w:ind w:right="993" w:firstLine="824"/>
      </w:pPr>
      <w:r>
        <w:t>4、设备安装前应核对各专业（工艺、土建、电气）图纸，保证型号与尺寸准确无误，设备实际选用型号与设计采用型号不符时，应重新核对安装尺寸。</w:t>
      </w:r>
    </w:p>
    <w:p>
      <w:pPr>
        <w:pStyle w:val="BodyText"/>
        <w:spacing w:before="19"/>
      </w:pPr>
      <w:r>
        <w:t>四、材料防腐</w:t>
      </w:r>
    </w:p>
    <w:p>
      <w:pPr>
        <w:pStyle w:val="BodyText"/>
        <w:spacing w:before="153" w:line="307" w:lineRule="auto"/>
        <w:ind w:right="1220" w:firstLine="824"/>
      </w:pPr>
      <w:r>
        <w:t>1、所有的钢管、管件及钢制管道支架等均需作防腐处理，防腐要求：</w:t>
      </w:r>
    </w:p>
    <w:p>
      <w:pPr>
        <w:pStyle w:val="ListParagraph"/>
        <w:numPr>
          <w:ilvl w:val="0"/>
          <w:numId w:val="35"/>
        </w:numPr>
        <w:tabs>
          <w:tab w:val="left" w:pos="2287"/>
        </w:tabs>
        <w:spacing w:before="2" w:after="0" w:line="307" w:lineRule="auto"/>
        <w:ind w:left="828" w:right="1220" w:firstLine="824"/>
        <w:jc w:val="left"/>
        <w:rPr>
          <w:sz w:val="42"/>
        </w:rPr>
      </w:pPr>
      <w:r>
        <w:rPr>
          <w:spacing w:val="-1"/>
          <w:sz w:val="42"/>
        </w:rPr>
        <w:t xml:space="preserve">、直接埋入混凝土的钢管、铁件外表面仅需做表面除锈处理， </w:t>
      </w:r>
      <w:r>
        <w:rPr>
          <w:sz w:val="42"/>
        </w:rPr>
        <w:t>不需涂刷防腐涂料。</w:t>
      </w:r>
    </w:p>
    <w:p>
      <w:pPr>
        <w:pStyle w:val="ListParagraph"/>
        <w:numPr>
          <w:ilvl w:val="0"/>
          <w:numId w:val="35"/>
        </w:numPr>
        <w:tabs>
          <w:tab w:val="left" w:pos="2287"/>
        </w:tabs>
        <w:spacing w:before="1" w:after="0" w:line="307" w:lineRule="auto"/>
        <w:ind w:left="828" w:right="993" w:firstLine="824"/>
        <w:jc w:val="left"/>
        <w:rPr>
          <w:sz w:val="42"/>
        </w:rPr>
      </w:pPr>
      <w:r>
        <w:rPr>
          <w:sz w:val="42"/>
        </w:rPr>
        <w:t>、管道外防腐：厂内埋地钢管外壁均需进行防腐，采用加强级</w:t>
      </w:r>
      <w:r>
        <w:rPr>
          <w:spacing w:val="-1"/>
          <w:sz w:val="42"/>
        </w:rPr>
        <w:t>防腐，具体做法如下：先涂底漆两道，外包玻璃丝布一道，再外刷二道</w:t>
      </w:r>
      <w:r>
        <w:rPr>
          <w:spacing w:val="-9"/>
          <w:sz w:val="42"/>
        </w:rPr>
        <w:t xml:space="preserve">配套面漆，平均用量应大于 </w:t>
      </w:r>
      <w:r>
        <w:rPr>
          <w:sz w:val="42"/>
        </w:rPr>
        <w:t>0.8-0.9kg/m2U</w:t>
      </w:r>
      <w:r>
        <w:rPr>
          <w:spacing w:val="-15"/>
          <w:sz w:val="42"/>
        </w:rPr>
        <w:t xml:space="preserve">，漆膜总厚度 </w:t>
      </w:r>
      <w:r>
        <w:rPr>
          <w:sz w:val="42"/>
        </w:rPr>
        <w:t>220-250μm。防腐涂料选用高分子防腐涂料。面漆颜色由建设单位自定。</w:t>
      </w:r>
    </w:p>
    <w:p>
      <w:pPr>
        <w:pStyle w:val="ListParagraph"/>
        <w:numPr>
          <w:ilvl w:val="0"/>
          <w:numId w:val="35"/>
        </w:numPr>
        <w:tabs>
          <w:tab w:val="left" w:pos="2286"/>
        </w:tabs>
        <w:spacing w:before="6" w:after="0" w:line="307" w:lineRule="auto"/>
        <w:ind w:left="828" w:right="1124" w:firstLine="824"/>
        <w:jc w:val="both"/>
        <w:rPr>
          <w:sz w:val="42"/>
        </w:rPr>
      </w:pPr>
      <w:r>
        <w:rPr>
          <w:spacing w:val="-4"/>
          <w:sz w:val="42"/>
        </w:rPr>
        <w:t xml:space="preserve">、管道内防腐：采用喷涂水泥砂浆法，涂衬厚度 </w:t>
      </w:r>
      <w:r>
        <w:rPr>
          <w:sz w:val="42"/>
        </w:rPr>
        <w:t>8-10mm</w:t>
      </w:r>
      <w:r>
        <w:rPr>
          <w:spacing w:val="-6"/>
          <w:sz w:val="42"/>
        </w:rPr>
        <w:t>。或采</w:t>
      </w:r>
      <w:r>
        <w:rPr>
          <w:spacing w:val="2"/>
          <w:sz w:val="42"/>
        </w:rPr>
        <w:t>用高分子防腐涂料法，即两道底漆，两道面漆，平均用量应大 于</w:t>
      </w:r>
      <w:r>
        <w:rPr>
          <w:sz w:val="42"/>
        </w:rPr>
        <w:t>0.7-0.8kg/m2U，漆膜总厚度</w:t>
      </w:r>
      <w:r>
        <w:rPr>
          <w:spacing w:val="-3"/>
          <w:sz w:val="42"/>
        </w:rPr>
        <w:t>μm</w:t>
      </w:r>
      <w:r>
        <w:rPr>
          <w:sz w:val="42"/>
        </w:rPr>
        <w:t>。</w:t>
      </w:r>
    </w:p>
    <w:p>
      <w:pPr>
        <w:pStyle w:val="ListParagraph"/>
        <w:numPr>
          <w:ilvl w:val="0"/>
          <w:numId w:val="35"/>
        </w:numPr>
        <w:tabs>
          <w:tab w:val="left" w:pos="2286"/>
        </w:tabs>
        <w:spacing w:before="5" w:after="0" w:line="240" w:lineRule="auto"/>
        <w:ind w:left="2285" w:right="0" w:hanging="634"/>
        <w:jc w:val="left"/>
        <w:rPr>
          <w:sz w:val="42"/>
        </w:rPr>
      </w:pPr>
      <w:r>
        <w:rPr>
          <w:sz w:val="42"/>
        </w:rPr>
        <w:t>、主要管道的防腐应作漆膜厚度及绝缘检查。</w:t>
      </w:r>
    </w:p>
    <w:p>
      <w:pPr>
        <w:pStyle w:val="BodyText"/>
        <w:spacing w:before="153"/>
        <w:ind w:left="1652"/>
      </w:pPr>
      <w:r>
        <w:t>2、污水池内所有预埋钢筋、爬梯、钢板均须作防腐处理。</w:t>
      </w:r>
    </w:p>
    <w:p>
      <w:pPr>
        <w:pStyle w:val="ListParagraph"/>
        <w:numPr>
          <w:ilvl w:val="0"/>
          <w:numId w:val="34"/>
        </w:numPr>
        <w:tabs>
          <w:tab w:val="left" w:pos="2287"/>
        </w:tabs>
        <w:spacing w:before="150" w:after="0" w:line="307" w:lineRule="auto"/>
        <w:ind w:left="828" w:right="1220" w:firstLine="824"/>
        <w:jc w:val="left"/>
        <w:rPr>
          <w:sz w:val="42"/>
        </w:rPr>
      </w:pPr>
      <w:r>
        <w:rPr>
          <w:spacing w:val="-1"/>
          <w:sz w:val="42"/>
        </w:rPr>
        <w:t>、若对水池墙壁作特殊防腐，则预埋的钢件防腐按照池壁防腐</w:t>
      </w:r>
      <w:r>
        <w:rPr>
          <w:sz w:val="42"/>
        </w:rPr>
        <w:t>方式。</w:t>
      </w:r>
    </w:p>
    <w:p>
      <w:pPr>
        <w:pStyle w:val="ListParagraph"/>
        <w:numPr>
          <w:ilvl w:val="0"/>
          <w:numId w:val="34"/>
        </w:numPr>
        <w:tabs>
          <w:tab w:val="left" w:pos="2286"/>
        </w:tabs>
        <w:spacing w:before="4" w:after="0" w:line="240" w:lineRule="auto"/>
        <w:ind w:left="2285" w:right="0" w:hanging="634"/>
        <w:jc w:val="left"/>
        <w:rPr>
          <w:sz w:val="42"/>
        </w:rPr>
      </w:pPr>
      <w:r>
        <w:rPr>
          <w:spacing w:val="-20"/>
          <w:sz w:val="42"/>
        </w:rPr>
        <w:t>、若未对水池墙壁作特殊防腐，则预埋的钢件防腐采用底漆</w:t>
      </w:r>
      <w:r>
        <w:rPr>
          <w:sz w:val="42"/>
        </w:rPr>
        <w:t>（红</w:t>
      </w:r>
    </w:p>
    <w:p>
      <w:pPr>
        <w:spacing w:after="0" w:line="240" w:lineRule="auto"/>
        <w:jc w:val="left"/>
        <w:rPr>
          <w:sz w:val="42"/>
        </w:rPr>
        <w:sectPr>
          <w:pgSz w:w="17860" w:h="25260"/>
          <w:pgMar w:top="1840" w:right="1680" w:bottom="280" w:left="1300" w:header="708" w:footer="708"/>
          <w:pgNumType w:start="24"/>
          <w:cols w:space="708"/>
        </w:sectPr>
      </w:pPr>
    </w:p>
    <w:p>
      <w:pPr>
        <w:pStyle w:val="BodyText"/>
        <w:spacing w:before="19" w:line="316" w:lineRule="auto"/>
        <w:ind w:left="1652" w:right="7311" w:hanging="825"/>
      </w:pPr>
      <w:r>
        <w:t>丹防锈漆）两道，再涂三遍沥青漆。3、防腐注意事项：</w:t>
      </w:r>
    </w:p>
    <w:p>
      <w:pPr>
        <w:pStyle w:val="ListParagraph"/>
        <w:numPr>
          <w:ilvl w:val="0"/>
          <w:numId w:val="50"/>
        </w:numPr>
        <w:tabs>
          <w:tab w:val="left" w:pos="2287"/>
        </w:tabs>
        <w:spacing w:before="12" w:after="0" w:line="321" w:lineRule="auto"/>
        <w:ind w:left="828" w:right="993" w:firstLine="824"/>
        <w:jc w:val="left"/>
        <w:rPr>
          <w:sz w:val="42"/>
        </w:rPr>
      </w:pPr>
      <w:r>
        <w:rPr>
          <w:sz w:val="42"/>
        </w:rPr>
        <w:t>、采用高分子系列防腐涂料防腐，衬涂前须清除金属表面的油</w:t>
      </w:r>
      <w:r>
        <w:rPr>
          <w:spacing w:val="-1"/>
          <w:sz w:val="42"/>
        </w:rPr>
        <w:t>污、尘土、焊渣、氧化物、浮锈等附着物，再用砂轮除锈处理，质量达</w:t>
      </w:r>
      <w:r>
        <w:rPr>
          <w:sz w:val="42"/>
        </w:rPr>
        <w:t>St3</w:t>
      </w:r>
      <w:r>
        <w:rPr>
          <w:spacing w:val="-11"/>
          <w:sz w:val="42"/>
        </w:rPr>
        <w:t xml:space="preserve"> 级，处理后，要求基层平整干燥无水迹。</w:t>
      </w:r>
    </w:p>
    <w:p>
      <w:pPr>
        <w:pStyle w:val="ListParagraph"/>
        <w:numPr>
          <w:ilvl w:val="0"/>
          <w:numId w:val="50"/>
        </w:numPr>
        <w:tabs>
          <w:tab w:val="left" w:pos="2286"/>
        </w:tabs>
        <w:spacing w:before="0" w:after="0" w:line="321" w:lineRule="auto"/>
        <w:ind w:left="1652" w:right="801" w:firstLine="0"/>
        <w:jc w:val="left"/>
        <w:rPr>
          <w:sz w:val="42"/>
        </w:rPr>
      </w:pPr>
      <w:r>
        <w:rPr>
          <w:spacing w:val="-1"/>
          <w:sz w:val="42"/>
        </w:rPr>
        <w:t>、防腐施工中，必须等前一道涂漆干透后才能进行下一道涂漆。</w:t>
      </w:r>
      <w:r>
        <w:rPr>
          <w:sz w:val="42"/>
        </w:rPr>
        <w:t>(3)、为了保证焊缝处的漆膜厚度，涂刷时应先将焊缝部位涂刷两</w:t>
      </w:r>
    </w:p>
    <w:p>
      <w:pPr>
        <w:pStyle w:val="BodyText"/>
        <w:spacing w:line="536" w:lineRule="exact"/>
      </w:pPr>
      <w:r>
        <w:t>道，然后再全面涂刷防腐漆。</w:t>
      </w:r>
    </w:p>
    <w:p>
      <w:pPr>
        <w:pStyle w:val="ListParagraph"/>
        <w:numPr>
          <w:ilvl w:val="0"/>
          <w:numId w:val="32"/>
        </w:numPr>
        <w:tabs>
          <w:tab w:val="left" w:pos="2287"/>
        </w:tabs>
        <w:spacing w:before="180" w:after="0" w:line="321" w:lineRule="auto"/>
        <w:ind w:left="828" w:right="1220" w:firstLine="824"/>
        <w:jc w:val="left"/>
        <w:rPr>
          <w:sz w:val="42"/>
        </w:rPr>
      </w:pPr>
      <w:r>
        <w:rPr>
          <w:spacing w:val="-1"/>
          <w:sz w:val="42"/>
        </w:rPr>
        <w:t>、涂刷后的表面应光洁，无流挂，无皱皮，无刷痕，无露底和</w:t>
      </w:r>
      <w:r>
        <w:rPr>
          <w:sz w:val="42"/>
        </w:rPr>
        <w:t>开裂现象。涂层应均匀。</w:t>
      </w:r>
    </w:p>
    <w:p>
      <w:pPr>
        <w:pStyle w:val="ListParagraph"/>
        <w:numPr>
          <w:ilvl w:val="0"/>
          <w:numId w:val="32"/>
        </w:numPr>
        <w:tabs>
          <w:tab w:val="left" w:pos="2286"/>
        </w:tabs>
        <w:spacing w:before="0" w:after="0" w:line="321" w:lineRule="auto"/>
        <w:ind w:left="828" w:right="1111" w:firstLine="824"/>
        <w:jc w:val="left"/>
        <w:rPr>
          <w:sz w:val="42"/>
        </w:rPr>
      </w:pPr>
      <w:r>
        <w:rPr>
          <w:spacing w:val="-4"/>
          <w:sz w:val="42"/>
        </w:rPr>
        <w:t xml:space="preserve">、每节管道两端各留 </w:t>
      </w:r>
      <w:r>
        <w:rPr>
          <w:sz w:val="42"/>
        </w:rPr>
        <w:t>100mm</w:t>
      </w:r>
      <w:r>
        <w:rPr>
          <w:spacing w:val="-7"/>
          <w:sz w:val="42"/>
        </w:rPr>
        <w:t xml:space="preserve"> 不衬涂，待安装完毕后，再按要求</w:t>
      </w:r>
      <w:r>
        <w:rPr>
          <w:sz w:val="42"/>
        </w:rPr>
        <w:t>进行涂漆。</w:t>
      </w:r>
    </w:p>
    <w:p>
      <w:pPr>
        <w:pStyle w:val="ListParagraph"/>
        <w:numPr>
          <w:ilvl w:val="0"/>
          <w:numId w:val="32"/>
        </w:numPr>
        <w:tabs>
          <w:tab w:val="left" w:pos="2287"/>
        </w:tabs>
        <w:spacing w:before="0" w:after="0" w:line="321" w:lineRule="auto"/>
        <w:ind w:left="828" w:right="1220" w:firstLine="824"/>
        <w:jc w:val="left"/>
        <w:rPr>
          <w:sz w:val="42"/>
        </w:rPr>
      </w:pPr>
      <w:r>
        <w:rPr>
          <w:spacing w:val="-1"/>
          <w:sz w:val="42"/>
        </w:rPr>
        <w:t>、管道在运输吊装过程中应尽量避免与异物硬性摩擦，以避免</w:t>
      </w:r>
      <w:r>
        <w:rPr>
          <w:sz w:val="42"/>
        </w:rPr>
        <w:t>损伤涂层，否则应修补至合格为止。</w:t>
      </w:r>
    </w:p>
    <w:p>
      <w:pPr>
        <w:pStyle w:val="ListParagraph"/>
        <w:numPr>
          <w:ilvl w:val="0"/>
          <w:numId w:val="32"/>
        </w:numPr>
        <w:tabs>
          <w:tab w:val="left" w:pos="2286"/>
        </w:tabs>
        <w:spacing w:before="0" w:after="0" w:line="321" w:lineRule="auto"/>
        <w:ind w:left="1652" w:right="919" w:firstLine="0"/>
        <w:jc w:val="left"/>
        <w:rPr>
          <w:sz w:val="42"/>
        </w:rPr>
      </w:pPr>
      <w:r>
        <w:rPr>
          <w:spacing w:val="-8"/>
          <w:sz w:val="42"/>
        </w:rPr>
        <w:t xml:space="preserve">、在雨雪天和大气湿度在 </w:t>
      </w:r>
      <w:r>
        <w:rPr>
          <w:sz w:val="42"/>
        </w:rPr>
        <w:t>85</w:t>
      </w:r>
      <w:r>
        <w:rPr>
          <w:spacing w:val="-2"/>
          <w:sz w:val="42"/>
        </w:rPr>
        <w:t>%以上时，不得在露天涂刷防腐漆。</w:t>
      </w:r>
      <w:r>
        <w:rPr>
          <w:sz w:val="42"/>
        </w:rPr>
        <w:t>(8)、在施工前，应要求供货方进行技术示范性的操作。</w:t>
      </w:r>
    </w:p>
    <w:p>
      <w:pPr>
        <w:pStyle w:val="BodyText"/>
        <w:spacing w:line="537" w:lineRule="exact"/>
      </w:pPr>
      <w:r>
        <w:t>五、调试及运行管理</w:t>
      </w:r>
    </w:p>
    <w:p>
      <w:pPr>
        <w:pStyle w:val="BodyText"/>
        <w:spacing w:before="175" w:line="321" w:lineRule="auto"/>
        <w:ind w:right="1189" w:firstLine="824"/>
        <w:jc w:val="both"/>
      </w:pPr>
      <w:r>
        <w:t>1、管道施工完毕后，必须严格按照《给水排水管道工程施工及验</w:t>
      </w:r>
      <w:r>
        <w:rPr>
          <w:spacing w:val="-49"/>
        </w:rPr>
        <w:t>收规范》</w:t>
      </w:r>
      <w:r>
        <w:t>（GB50268-97）中的有关规定对管道进行压力（或气压）</w:t>
      </w:r>
      <w:r>
        <w:rPr>
          <w:spacing w:val="-8"/>
        </w:rPr>
        <w:t>试验</w:t>
      </w:r>
      <w:r>
        <w:t>及严密性试验，严禁管道内残留杂物。</w:t>
      </w:r>
    </w:p>
    <w:p>
      <w:pPr>
        <w:pStyle w:val="BodyText"/>
        <w:spacing w:line="321" w:lineRule="auto"/>
        <w:ind w:right="919" w:firstLine="824"/>
      </w:pPr>
      <w:r>
        <w:t>2、单项工程竣工后，必须逐一按工艺条件、设计要求进行单项调试。全部工程竣工后，可进行生产工艺联合调试。联合调试应在各单项</w:t>
      </w:r>
      <w:r>
        <w:rPr>
          <w:spacing w:val="-14"/>
        </w:rPr>
        <w:t>工程验收基础上，并经有关方面</w:t>
      </w:r>
      <w:r>
        <w:t>（</w:t>
      </w:r>
      <w:r>
        <w:rPr>
          <w:spacing w:val="-16"/>
        </w:rPr>
        <w:t>主管部门、质检站、建设单位、设计、</w:t>
      </w:r>
      <w:r>
        <w:t>监理、施工部门）鉴定认可后才能进行。联合调试前，必须掌握工艺流程、通水线路中的各个环节，以防误操作。调试水量应从小到大逐渐增加。</w:t>
      </w:r>
    </w:p>
    <w:p>
      <w:pPr>
        <w:pStyle w:val="BodyText"/>
        <w:spacing w:line="533" w:lineRule="exact"/>
        <w:ind w:left="1652"/>
      </w:pPr>
      <w:r>
        <w:t>3、生产工艺联合调试至水质达标后，可进行自动控制联动。</w:t>
      </w:r>
    </w:p>
    <w:p>
      <w:pPr>
        <w:pStyle w:val="BodyText"/>
        <w:spacing w:before="179" w:line="321" w:lineRule="auto"/>
        <w:ind w:right="1220" w:firstLine="824"/>
      </w:pPr>
      <w:r>
        <w:t>4、主要设备的调试，应由供货方派技术人员到现场指导进行。生产操作人员应事先进行培训，掌握和熟悉操作管理过程。</w:t>
      </w:r>
    </w:p>
    <w:p>
      <w:pPr>
        <w:spacing w:after="0" w:line="321" w:lineRule="auto"/>
        <w:sectPr>
          <w:pgSz w:w="17860" w:h="25260"/>
          <w:pgMar w:top="1860" w:right="1680" w:bottom="280" w:left="1300" w:header="708" w:footer="708"/>
          <w:pgNumType w:start="25"/>
          <w:cols w:space="708"/>
        </w:sectPr>
      </w:pPr>
    </w:p>
    <w:p>
      <w:pPr>
        <w:pStyle w:val="BodyText"/>
        <w:spacing w:before="24" w:line="321" w:lineRule="auto"/>
        <w:ind w:right="1220" w:firstLine="824"/>
      </w:pPr>
      <w:r>
        <w:t>5、从调试直至运行稳定达标，应切实做好控制、监视、记录及分析检验工作，使污水站逐步达到设计功能。</w:t>
      </w:r>
    </w:p>
    <w:p>
      <w:pPr>
        <w:pStyle w:val="BodyText"/>
        <w:spacing w:line="536" w:lineRule="exact"/>
        <w:ind w:left="1652"/>
      </w:pPr>
      <w:r>
        <w:t>6、只有在事故或检修时方能使用超越管，正常运行时禁止超越。</w:t>
      </w:r>
    </w:p>
    <w:p>
      <w:pPr>
        <w:pStyle w:val="ListParagraph"/>
        <w:numPr>
          <w:ilvl w:val="0"/>
          <w:numId w:val="36"/>
        </w:numPr>
        <w:tabs>
          <w:tab w:val="left" w:pos="1460"/>
        </w:tabs>
        <w:spacing w:before="182" w:after="0" w:line="240" w:lineRule="auto"/>
        <w:ind w:left="1459" w:right="0" w:hanging="632"/>
        <w:jc w:val="left"/>
        <w:rPr>
          <w:sz w:val="42"/>
        </w:rPr>
      </w:pPr>
      <w:r>
        <w:rPr>
          <w:sz w:val="42"/>
        </w:rPr>
        <w:t>、注意事项</w:t>
      </w:r>
    </w:p>
    <w:p>
      <w:pPr>
        <w:pStyle w:val="ListParagraph"/>
        <w:numPr>
          <w:ilvl w:val="0"/>
          <w:numId w:val="31"/>
        </w:numPr>
        <w:tabs>
          <w:tab w:val="left" w:pos="2298"/>
        </w:tabs>
        <w:spacing w:before="182" w:after="0" w:line="240" w:lineRule="auto"/>
        <w:ind w:left="2298" w:right="0" w:hanging="631"/>
        <w:jc w:val="left"/>
        <w:rPr>
          <w:sz w:val="42"/>
        </w:rPr>
      </w:pPr>
      <w:r>
        <w:rPr>
          <w:sz w:val="42"/>
        </w:rPr>
        <w:t>污水管线长度均为理论平面长度，施工时以实测为准。</w:t>
      </w:r>
    </w:p>
    <w:p>
      <w:pPr>
        <w:pStyle w:val="ListParagraph"/>
        <w:numPr>
          <w:ilvl w:val="0"/>
          <w:numId w:val="31"/>
        </w:numPr>
        <w:tabs>
          <w:tab w:val="left" w:pos="2302"/>
        </w:tabs>
        <w:spacing w:before="182" w:after="0" w:line="321" w:lineRule="auto"/>
        <w:ind w:left="828" w:right="1204" w:firstLine="838"/>
        <w:jc w:val="left"/>
        <w:rPr>
          <w:sz w:val="42"/>
        </w:rPr>
      </w:pPr>
      <w:r>
        <w:rPr>
          <w:spacing w:val="-1"/>
          <w:sz w:val="42"/>
        </w:rPr>
        <w:t>如管道设计平面走向与实际地形差别较大，可在满足水力条件</w:t>
      </w:r>
      <w:r>
        <w:rPr>
          <w:sz w:val="42"/>
        </w:rPr>
        <w:t>的情况下做适当调整，但需报参建各部门批准。</w:t>
      </w:r>
    </w:p>
    <w:p>
      <w:pPr>
        <w:pStyle w:val="ListParagraph"/>
        <w:numPr>
          <w:ilvl w:val="0"/>
          <w:numId w:val="31"/>
        </w:numPr>
        <w:tabs>
          <w:tab w:val="left" w:pos="2302"/>
        </w:tabs>
        <w:spacing w:before="0" w:after="0" w:line="321" w:lineRule="auto"/>
        <w:ind w:left="828" w:right="1204" w:firstLine="838"/>
        <w:jc w:val="left"/>
        <w:rPr>
          <w:sz w:val="42"/>
        </w:rPr>
      </w:pPr>
      <w:r>
        <w:rPr>
          <w:spacing w:val="-1"/>
          <w:sz w:val="42"/>
        </w:rPr>
        <w:t>排入主干管的污水水质应符合现行行业标准《污水排入城镇下</w:t>
      </w:r>
      <w:r>
        <w:rPr>
          <w:spacing w:val="-31"/>
          <w:sz w:val="42"/>
        </w:rPr>
        <w:t>水道水质标准》</w:t>
      </w:r>
      <w:r>
        <w:rPr>
          <w:sz w:val="42"/>
        </w:rPr>
        <w:t>（CJ343-2010）的有关规定。</w:t>
      </w:r>
    </w:p>
    <w:p>
      <w:pPr>
        <w:pStyle w:val="ListParagraph"/>
        <w:numPr>
          <w:ilvl w:val="0"/>
          <w:numId w:val="31"/>
        </w:numPr>
        <w:tabs>
          <w:tab w:val="left" w:pos="2298"/>
        </w:tabs>
        <w:spacing w:before="0" w:after="0" w:line="537" w:lineRule="exact"/>
        <w:ind w:left="2298" w:right="0" w:hanging="631"/>
        <w:jc w:val="left"/>
        <w:rPr>
          <w:sz w:val="42"/>
        </w:rPr>
      </w:pPr>
      <w:r>
        <w:rPr>
          <w:sz w:val="42"/>
        </w:rPr>
        <w:t>其余未尽事宜按国家现行规范和标准执行。</w:t>
      </w:r>
    </w:p>
    <w:p>
      <w:pPr>
        <w:pStyle w:val="ListParagraph"/>
        <w:numPr>
          <w:ilvl w:val="0"/>
          <w:numId w:val="31"/>
        </w:numPr>
        <w:tabs>
          <w:tab w:val="left" w:pos="2302"/>
        </w:tabs>
        <w:spacing w:before="180" w:after="0" w:line="321" w:lineRule="auto"/>
        <w:ind w:left="828" w:right="1204" w:firstLine="838"/>
        <w:jc w:val="left"/>
        <w:rPr>
          <w:sz w:val="42"/>
        </w:rPr>
      </w:pPr>
      <w:r>
        <w:rPr>
          <w:spacing w:val="-1"/>
          <w:sz w:val="42"/>
        </w:rPr>
        <w:t>管沟管井开挖应根据具体情况编制安全施工方案，不得影响已</w:t>
      </w:r>
      <w:r>
        <w:rPr>
          <w:sz w:val="42"/>
        </w:rPr>
        <w:t>建建构筑物的安全。</w:t>
      </w:r>
    </w:p>
    <w:p>
      <w:pPr>
        <w:pStyle w:val="ListParagraph"/>
        <w:numPr>
          <w:ilvl w:val="0"/>
          <w:numId w:val="36"/>
        </w:numPr>
        <w:tabs>
          <w:tab w:val="left" w:pos="1460"/>
        </w:tabs>
        <w:spacing w:before="0" w:after="0" w:line="489" w:lineRule="exact"/>
        <w:ind w:left="1459" w:right="0" w:hanging="632"/>
        <w:jc w:val="left"/>
        <w:rPr>
          <w:sz w:val="42"/>
        </w:rPr>
      </w:pPr>
      <w:r>
        <w:drawing>
          <wp:anchor distT="0" distB="0" distL="0" distR="0" simplePos="0" relativeHeight="251668480" behindDoc="1" locked="0" layoutInCell="1" allowOverlap="1">
            <wp:simplePos x="0" y="0"/>
            <wp:positionH relativeFrom="page">
              <wp:posOffset>889000</wp:posOffset>
            </wp:positionH>
            <wp:positionV relativeFrom="paragraph">
              <wp:posOffset>352186</wp:posOffset>
            </wp:positionV>
            <wp:extent cx="9285824" cy="7436262"/>
            <wp:effectExtent l="0" t="0" r="0" b="0"/>
            <wp:wrapNone/>
            <wp:docPr id="1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2.png"/>
                    <pic:cNvPicPr/>
                  </pic:nvPicPr>
                  <pic:blipFill>
                    <a:blip xmlns:r="http://schemas.openxmlformats.org/officeDocument/2006/relationships" r:embed="rId15" cstate="print"/>
                    <a:stretch>
                      <a:fillRect/>
                    </a:stretch>
                  </pic:blipFill>
                  <pic:spPr>
                    <a:xfrm>
                      <a:off x="0" y="0"/>
                      <a:ext cx="9285824" cy="7436262"/>
                    </a:xfrm>
                    <a:prstGeom prst="rect">
                      <a:avLst/>
                    </a:prstGeom>
                  </pic:spPr>
                </pic:pic>
              </a:graphicData>
            </a:graphic>
          </wp:anchor>
        </w:drawing>
      </w:r>
      <w:r>
        <w:rPr>
          <w:sz w:val="42"/>
        </w:rPr>
        <w:t>、主要工程数量表</w:t>
      </w:r>
    </w:p>
    <w:p>
      <w:pPr>
        <w:pStyle w:val="BodyText"/>
        <w:spacing w:before="5"/>
        <w:ind w:left="0"/>
        <w:rPr>
          <w:sz w:val="11"/>
        </w:rPr>
      </w:pPr>
    </w:p>
    <w:tbl>
      <w:tblPr>
        <w:tblStyle w:val="TableNormal5"/>
        <w:tblW w:w="0" w:type="auto"/>
        <w:jc w:val="left"/>
        <w:tblInd w:w="3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00"/>
        <w:gridCol w:w="5857"/>
        <w:gridCol w:w="1912"/>
        <w:gridCol w:w="1734"/>
        <w:gridCol w:w="3015"/>
      </w:tblGrid>
      <w:tr>
        <w:tblPrEx>
          <w:tblW w:w="0" w:type="auto"/>
          <w:jc w:val="left"/>
          <w:tblInd w:w="3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8"/>
          <w:jc w:val="left"/>
        </w:trPr>
        <w:tc>
          <w:tcPr>
            <w:tcW w:w="1300" w:type="dxa"/>
          </w:tcPr>
          <w:p>
            <w:pPr>
              <w:pStyle w:val="TableParagraph"/>
              <w:spacing w:before="0" w:line="480" w:lineRule="exact"/>
              <w:ind w:left="32" w:right="387"/>
              <w:rPr>
                <w:sz w:val="42"/>
              </w:rPr>
            </w:pPr>
            <w:r>
              <w:rPr>
                <w:sz w:val="42"/>
              </w:rPr>
              <w:t>序号</w:t>
            </w:r>
          </w:p>
        </w:tc>
        <w:tc>
          <w:tcPr>
            <w:tcW w:w="5857" w:type="dxa"/>
          </w:tcPr>
          <w:p>
            <w:pPr>
              <w:pStyle w:val="TableParagraph"/>
              <w:spacing w:before="0" w:line="480" w:lineRule="exact"/>
              <w:ind w:left="395" w:right="392"/>
              <w:rPr>
                <w:sz w:val="42"/>
              </w:rPr>
            </w:pPr>
            <w:r>
              <w:rPr>
                <w:sz w:val="42"/>
              </w:rPr>
              <w:t>名称</w:t>
            </w:r>
          </w:p>
        </w:tc>
        <w:tc>
          <w:tcPr>
            <w:tcW w:w="1912" w:type="dxa"/>
          </w:tcPr>
          <w:p>
            <w:pPr>
              <w:pStyle w:val="TableParagraph"/>
              <w:spacing w:before="0" w:line="480" w:lineRule="exact"/>
              <w:ind w:left="382" w:right="226"/>
              <w:rPr>
                <w:sz w:val="42"/>
              </w:rPr>
            </w:pPr>
            <w:r>
              <w:rPr>
                <w:sz w:val="42"/>
              </w:rPr>
              <w:t>单位</w:t>
            </w:r>
          </w:p>
        </w:tc>
        <w:tc>
          <w:tcPr>
            <w:tcW w:w="1734" w:type="dxa"/>
          </w:tcPr>
          <w:p>
            <w:pPr>
              <w:pStyle w:val="TableParagraph"/>
              <w:spacing w:before="0" w:line="480" w:lineRule="exact"/>
              <w:ind w:left="225" w:right="414"/>
              <w:rPr>
                <w:sz w:val="42"/>
              </w:rPr>
            </w:pPr>
            <w:r>
              <w:rPr>
                <w:sz w:val="42"/>
              </w:rPr>
              <w:t>数量</w:t>
            </w:r>
          </w:p>
        </w:tc>
        <w:tc>
          <w:tcPr>
            <w:tcW w:w="3015" w:type="dxa"/>
          </w:tcPr>
          <w:p>
            <w:pPr>
              <w:pStyle w:val="TableParagraph"/>
              <w:spacing w:before="0" w:line="480" w:lineRule="exact"/>
              <w:ind w:left="416" w:right="34"/>
              <w:rPr>
                <w:sz w:val="42"/>
              </w:rPr>
            </w:pPr>
            <w:r>
              <w:rPr>
                <w:sz w:val="42"/>
              </w:rPr>
              <w:t>备注</w:t>
            </w:r>
          </w:p>
        </w:tc>
      </w:tr>
      <w:tr>
        <w:tblPrEx>
          <w:tblW w:w="0" w:type="auto"/>
          <w:jc w:val="left"/>
          <w:tblInd w:w="327" w:type="dxa"/>
          <w:tblLayout w:type="fixed"/>
          <w:tblCellMar>
            <w:top w:w="0" w:type="dxa"/>
            <w:left w:w="0" w:type="dxa"/>
            <w:bottom w:w="0" w:type="dxa"/>
            <w:right w:w="0" w:type="dxa"/>
          </w:tblCellMar>
          <w:tblLook w:val="01E0"/>
        </w:tblPrEx>
        <w:trPr>
          <w:trHeight w:val="615"/>
          <w:jc w:val="left"/>
        </w:trPr>
        <w:tc>
          <w:tcPr>
            <w:tcW w:w="1300" w:type="dxa"/>
          </w:tcPr>
          <w:p>
            <w:pPr>
              <w:pStyle w:val="TableParagraph"/>
              <w:spacing w:before="39"/>
              <w:ind w:right="352"/>
              <w:rPr>
                <w:sz w:val="42"/>
              </w:rPr>
            </w:pPr>
            <w:r>
              <w:rPr>
                <w:w w:val="100"/>
                <w:sz w:val="42"/>
              </w:rPr>
              <w:t>1</w:t>
            </w:r>
          </w:p>
        </w:tc>
        <w:tc>
          <w:tcPr>
            <w:tcW w:w="5857" w:type="dxa"/>
          </w:tcPr>
          <w:p>
            <w:pPr>
              <w:pStyle w:val="TableParagraph"/>
              <w:spacing w:before="39"/>
              <w:ind w:left="395" w:right="395"/>
              <w:rPr>
                <w:sz w:val="42"/>
              </w:rPr>
            </w:pPr>
            <w:r>
              <w:rPr>
                <w:sz w:val="42"/>
              </w:rPr>
              <w:t>HDPE</w:t>
            </w:r>
            <w:r>
              <w:rPr>
                <w:spacing w:val="-19"/>
                <w:sz w:val="42"/>
              </w:rPr>
              <w:t xml:space="preserve"> 双壁波纹管</w:t>
            </w:r>
            <w:r>
              <w:rPr>
                <w:sz w:val="42"/>
              </w:rPr>
              <w:t>（SN8</w:t>
            </w:r>
            <w:r>
              <w:rPr>
                <w:spacing w:val="-55"/>
                <w:sz w:val="42"/>
              </w:rPr>
              <w:t xml:space="preserve"> 级</w:t>
            </w:r>
            <w:r>
              <w:rPr>
                <w:sz w:val="42"/>
              </w:rPr>
              <w:t>）</w:t>
            </w:r>
          </w:p>
        </w:tc>
        <w:tc>
          <w:tcPr>
            <w:tcW w:w="1912" w:type="dxa"/>
          </w:tcPr>
          <w:p>
            <w:pPr>
              <w:pStyle w:val="TableParagraph"/>
              <w:spacing w:before="39"/>
              <w:ind w:left="153"/>
              <w:rPr>
                <w:sz w:val="42"/>
              </w:rPr>
            </w:pPr>
            <w:r>
              <w:rPr>
                <w:w w:val="100"/>
                <w:sz w:val="42"/>
              </w:rPr>
              <w:t>米</w:t>
            </w:r>
          </w:p>
        </w:tc>
        <w:tc>
          <w:tcPr>
            <w:tcW w:w="1734" w:type="dxa"/>
          </w:tcPr>
          <w:p>
            <w:pPr>
              <w:pStyle w:val="TableParagraph"/>
              <w:spacing w:before="39"/>
              <w:ind w:left="225" w:right="417"/>
              <w:rPr>
                <w:sz w:val="42"/>
              </w:rPr>
            </w:pPr>
            <w:r>
              <w:rPr>
                <w:sz w:val="42"/>
              </w:rPr>
              <w:t>751</w:t>
            </w:r>
          </w:p>
        </w:tc>
        <w:tc>
          <w:tcPr>
            <w:tcW w:w="3015" w:type="dxa"/>
          </w:tcPr>
          <w:p>
            <w:pPr>
              <w:pStyle w:val="TableParagraph"/>
              <w:spacing w:before="39"/>
              <w:ind w:left="416" w:right="34"/>
              <w:rPr>
                <w:sz w:val="42"/>
              </w:rPr>
            </w:pPr>
            <w:r>
              <w:rPr>
                <w:sz w:val="42"/>
              </w:rPr>
              <w:t>D300</w:t>
            </w:r>
          </w:p>
        </w:tc>
      </w:tr>
      <w:tr>
        <w:tblPrEx>
          <w:tblW w:w="0" w:type="auto"/>
          <w:jc w:val="left"/>
          <w:tblInd w:w="327" w:type="dxa"/>
          <w:tblLayout w:type="fixed"/>
          <w:tblCellMar>
            <w:top w:w="0" w:type="dxa"/>
            <w:left w:w="0" w:type="dxa"/>
            <w:bottom w:w="0" w:type="dxa"/>
            <w:right w:w="0" w:type="dxa"/>
          </w:tblCellMar>
          <w:tblLook w:val="01E0"/>
        </w:tblPrEx>
        <w:trPr>
          <w:trHeight w:val="614"/>
          <w:jc w:val="left"/>
        </w:trPr>
        <w:tc>
          <w:tcPr>
            <w:tcW w:w="1300" w:type="dxa"/>
          </w:tcPr>
          <w:p>
            <w:pPr>
              <w:pStyle w:val="TableParagraph"/>
              <w:spacing w:before="39"/>
              <w:ind w:right="352"/>
              <w:rPr>
                <w:sz w:val="42"/>
              </w:rPr>
            </w:pPr>
            <w:r>
              <w:rPr>
                <w:w w:val="100"/>
                <w:sz w:val="42"/>
              </w:rPr>
              <w:t>2</w:t>
            </w:r>
          </w:p>
        </w:tc>
        <w:tc>
          <w:tcPr>
            <w:tcW w:w="5857" w:type="dxa"/>
          </w:tcPr>
          <w:p>
            <w:pPr>
              <w:pStyle w:val="TableParagraph"/>
              <w:spacing w:before="39"/>
              <w:ind w:left="395" w:right="395"/>
              <w:rPr>
                <w:sz w:val="42"/>
              </w:rPr>
            </w:pPr>
            <w:r>
              <w:rPr>
                <w:sz w:val="42"/>
              </w:rPr>
              <w:t>HDPE</w:t>
            </w:r>
            <w:r>
              <w:rPr>
                <w:spacing w:val="-19"/>
                <w:sz w:val="42"/>
              </w:rPr>
              <w:t xml:space="preserve"> 双壁波纹管</w:t>
            </w:r>
            <w:r>
              <w:rPr>
                <w:sz w:val="42"/>
              </w:rPr>
              <w:t>（SN8</w:t>
            </w:r>
            <w:r>
              <w:rPr>
                <w:spacing w:val="-55"/>
                <w:sz w:val="42"/>
              </w:rPr>
              <w:t xml:space="preserve"> 级</w:t>
            </w:r>
            <w:r>
              <w:rPr>
                <w:sz w:val="42"/>
              </w:rPr>
              <w:t>）</w:t>
            </w:r>
          </w:p>
        </w:tc>
        <w:tc>
          <w:tcPr>
            <w:tcW w:w="1912" w:type="dxa"/>
          </w:tcPr>
          <w:p>
            <w:pPr>
              <w:pStyle w:val="TableParagraph"/>
              <w:spacing w:before="39"/>
              <w:ind w:left="153"/>
              <w:rPr>
                <w:sz w:val="42"/>
              </w:rPr>
            </w:pPr>
            <w:r>
              <w:rPr>
                <w:w w:val="100"/>
                <w:sz w:val="42"/>
              </w:rPr>
              <w:t>米</w:t>
            </w:r>
          </w:p>
        </w:tc>
        <w:tc>
          <w:tcPr>
            <w:tcW w:w="1734" w:type="dxa"/>
          </w:tcPr>
          <w:p>
            <w:pPr>
              <w:pStyle w:val="TableParagraph"/>
              <w:spacing w:before="39"/>
              <w:ind w:left="225" w:right="414"/>
              <w:rPr>
                <w:sz w:val="42"/>
              </w:rPr>
            </w:pPr>
            <w:r>
              <w:rPr>
                <w:sz w:val="42"/>
              </w:rPr>
              <w:t>1903</w:t>
            </w:r>
          </w:p>
        </w:tc>
        <w:tc>
          <w:tcPr>
            <w:tcW w:w="3015" w:type="dxa"/>
          </w:tcPr>
          <w:p>
            <w:pPr>
              <w:pStyle w:val="TableParagraph"/>
              <w:spacing w:before="39"/>
              <w:ind w:left="416" w:right="34"/>
              <w:rPr>
                <w:sz w:val="42"/>
              </w:rPr>
            </w:pPr>
            <w:r>
              <w:rPr>
                <w:sz w:val="42"/>
              </w:rPr>
              <w:t>D400</w:t>
            </w:r>
          </w:p>
        </w:tc>
      </w:tr>
      <w:tr>
        <w:tblPrEx>
          <w:tblW w:w="0" w:type="auto"/>
          <w:jc w:val="left"/>
          <w:tblInd w:w="327" w:type="dxa"/>
          <w:tblLayout w:type="fixed"/>
          <w:tblCellMar>
            <w:top w:w="0" w:type="dxa"/>
            <w:left w:w="0" w:type="dxa"/>
            <w:bottom w:w="0" w:type="dxa"/>
            <w:right w:w="0" w:type="dxa"/>
          </w:tblCellMar>
          <w:tblLook w:val="01E0"/>
        </w:tblPrEx>
        <w:trPr>
          <w:trHeight w:val="614"/>
          <w:jc w:val="left"/>
        </w:trPr>
        <w:tc>
          <w:tcPr>
            <w:tcW w:w="1300" w:type="dxa"/>
          </w:tcPr>
          <w:p>
            <w:pPr>
              <w:pStyle w:val="TableParagraph"/>
              <w:spacing w:before="37"/>
              <w:ind w:right="352"/>
              <w:rPr>
                <w:sz w:val="42"/>
              </w:rPr>
            </w:pPr>
            <w:r>
              <w:rPr>
                <w:w w:val="100"/>
                <w:sz w:val="42"/>
              </w:rPr>
              <w:t>3</w:t>
            </w:r>
          </w:p>
        </w:tc>
        <w:tc>
          <w:tcPr>
            <w:tcW w:w="5857" w:type="dxa"/>
          </w:tcPr>
          <w:p>
            <w:pPr>
              <w:pStyle w:val="TableParagraph"/>
              <w:spacing w:before="37"/>
              <w:ind w:left="395" w:right="395"/>
              <w:rPr>
                <w:sz w:val="42"/>
              </w:rPr>
            </w:pPr>
            <w:r>
              <w:rPr>
                <w:sz w:val="42"/>
              </w:rPr>
              <w:t>HDPE</w:t>
            </w:r>
            <w:r>
              <w:rPr>
                <w:spacing w:val="-19"/>
                <w:sz w:val="42"/>
              </w:rPr>
              <w:t xml:space="preserve"> 双壁波纹管</w:t>
            </w:r>
            <w:r>
              <w:rPr>
                <w:sz w:val="42"/>
              </w:rPr>
              <w:t>（SN8</w:t>
            </w:r>
            <w:r>
              <w:rPr>
                <w:spacing w:val="-55"/>
                <w:sz w:val="42"/>
              </w:rPr>
              <w:t xml:space="preserve"> 级</w:t>
            </w:r>
            <w:r>
              <w:rPr>
                <w:sz w:val="42"/>
              </w:rPr>
              <w:t>）</w:t>
            </w:r>
          </w:p>
        </w:tc>
        <w:tc>
          <w:tcPr>
            <w:tcW w:w="1912" w:type="dxa"/>
          </w:tcPr>
          <w:p>
            <w:pPr>
              <w:pStyle w:val="TableParagraph"/>
              <w:spacing w:before="37"/>
              <w:ind w:left="153"/>
              <w:rPr>
                <w:sz w:val="42"/>
              </w:rPr>
            </w:pPr>
            <w:r>
              <w:rPr>
                <w:w w:val="100"/>
                <w:sz w:val="42"/>
              </w:rPr>
              <w:t>米</w:t>
            </w:r>
          </w:p>
        </w:tc>
        <w:tc>
          <w:tcPr>
            <w:tcW w:w="1734" w:type="dxa"/>
          </w:tcPr>
          <w:p>
            <w:pPr>
              <w:pStyle w:val="TableParagraph"/>
              <w:spacing w:before="37"/>
              <w:ind w:left="225" w:right="417"/>
              <w:rPr>
                <w:sz w:val="42"/>
              </w:rPr>
            </w:pPr>
            <w:r>
              <w:rPr>
                <w:sz w:val="42"/>
              </w:rPr>
              <w:t>303</w:t>
            </w:r>
          </w:p>
        </w:tc>
        <w:tc>
          <w:tcPr>
            <w:tcW w:w="3015" w:type="dxa"/>
          </w:tcPr>
          <w:p>
            <w:pPr>
              <w:pStyle w:val="TableParagraph"/>
              <w:spacing w:before="37"/>
              <w:ind w:left="416" w:right="34"/>
              <w:rPr>
                <w:sz w:val="42"/>
              </w:rPr>
            </w:pPr>
            <w:r>
              <w:rPr>
                <w:sz w:val="42"/>
              </w:rPr>
              <w:t>D500</w:t>
            </w:r>
          </w:p>
        </w:tc>
      </w:tr>
      <w:tr>
        <w:tblPrEx>
          <w:tblW w:w="0" w:type="auto"/>
          <w:jc w:val="left"/>
          <w:tblInd w:w="327" w:type="dxa"/>
          <w:tblLayout w:type="fixed"/>
          <w:tblCellMar>
            <w:top w:w="0" w:type="dxa"/>
            <w:left w:w="0" w:type="dxa"/>
            <w:bottom w:w="0" w:type="dxa"/>
            <w:right w:w="0" w:type="dxa"/>
          </w:tblCellMar>
          <w:tblLook w:val="01E0"/>
        </w:tblPrEx>
        <w:trPr>
          <w:trHeight w:val="615"/>
          <w:jc w:val="left"/>
        </w:trPr>
        <w:tc>
          <w:tcPr>
            <w:tcW w:w="1300" w:type="dxa"/>
          </w:tcPr>
          <w:p>
            <w:pPr>
              <w:pStyle w:val="TableParagraph"/>
              <w:spacing w:before="39"/>
              <w:ind w:right="352"/>
              <w:rPr>
                <w:sz w:val="42"/>
              </w:rPr>
            </w:pPr>
            <w:r>
              <w:rPr>
                <w:w w:val="100"/>
                <w:sz w:val="42"/>
              </w:rPr>
              <w:t>4</w:t>
            </w:r>
          </w:p>
        </w:tc>
        <w:tc>
          <w:tcPr>
            <w:tcW w:w="5857" w:type="dxa"/>
          </w:tcPr>
          <w:p>
            <w:pPr>
              <w:pStyle w:val="TableParagraph"/>
              <w:spacing w:before="39"/>
              <w:ind w:left="395" w:right="391"/>
              <w:rPr>
                <w:sz w:val="42"/>
              </w:rPr>
            </w:pPr>
            <w:r>
              <w:rPr>
                <w:sz w:val="42"/>
              </w:rPr>
              <w:t>UPVC 接户管</w:t>
            </w:r>
          </w:p>
        </w:tc>
        <w:tc>
          <w:tcPr>
            <w:tcW w:w="1912" w:type="dxa"/>
          </w:tcPr>
          <w:p>
            <w:pPr>
              <w:pStyle w:val="TableParagraph"/>
              <w:spacing w:before="39"/>
              <w:ind w:left="153"/>
              <w:rPr>
                <w:sz w:val="42"/>
              </w:rPr>
            </w:pPr>
            <w:r>
              <w:rPr>
                <w:w w:val="100"/>
                <w:sz w:val="42"/>
              </w:rPr>
              <w:t>米</w:t>
            </w:r>
          </w:p>
        </w:tc>
        <w:tc>
          <w:tcPr>
            <w:tcW w:w="1734" w:type="dxa"/>
          </w:tcPr>
          <w:p>
            <w:pPr>
              <w:pStyle w:val="TableParagraph"/>
              <w:spacing w:before="39"/>
              <w:ind w:left="225" w:right="414"/>
              <w:rPr>
                <w:sz w:val="42"/>
              </w:rPr>
            </w:pPr>
            <w:r>
              <w:rPr>
                <w:sz w:val="42"/>
              </w:rPr>
              <w:t>3600</w:t>
            </w:r>
          </w:p>
        </w:tc>
        <w:tc>
          <w:tcPr>
            <w:tcW w:w="3015" w:type="dxa"/>
          </w:tcPr>
          <w:p>
            <w:pPr>
              <w:pStyle w:val="TableParagraph"/>
              <w:spacing w:before="39"/>
              <w:ind w:left="416" w:right="34"/>
              <w:rPr>
                <w:sz w:val="42"/>
              </w:rPr>
            </w:pPr>
            <w:r>
              <w:rPr>
                <w:sz w:val="42"/>
              </w:rPr>
              <w:t>D200</w:t>
            </w:r>
          </w:p>
        </w:tc>
      </w:tr>
      <w:tr>
        <w:tblPrEx>
          <w:tblW w:w="0" w:type="auto"/>
          <w:jc w:val="left"/>
          <w:tblInd w:w="327" w:type="dxa"/>
          <w:tblLayout w:type="fixed"/>
          <w:tblCellMar>
            <w:top w:w="0" w:type="dxa"/>
            <w:left w:w="0" w:type="dxa"/>
            <w:bottom w:w="0" w:type="dxa"/>
            <w:right w:w="0" w:type="dxa"/>
          </w:tblCellMar>
          <w:tblLook w:val="01E0"/>
        </w:tblPrEx>
        <w:trPr>
          <w:trHeight w:val="615"/>
          <w:jc w:val="left"/>
        </w:trPr>
        <w:tc>
          <w:tcPr>
            <w:tcW w:w="1300" w:type="dxa"/>
          </w:tcPr>
          <w:p>
            <w:pPr>
              <w:pStyle w:val="TableParagraph"/>
              <w:spacing w:before="39"/>
              <w:ind w:right="352"/>
              <w:rPr>
                <w:sz w:val="42"/>
              </w:rPr>
            </w:pPr>
            <w:r>
              <w:rPr>
                <w:w w:val="100"/>
                <w:sz w:val="42"/>
              </w:rPr>
              <w:t>5</w:t>
            </w:r>
          </w:p>
        </w:tc>
        <w:tc>
          <w:tcPr>
            <w:tcW w:w="5857" w:type="dxa"/>
          </w:tcPr>
          <w:p>
            <w:pPr>
              <w:pStyle w:val="TableParagraph"/>
              <w:spacing w:before="39"/>
              <w:ind w:left="395" w:right="388"/>
              <w:rPr>
                <w:sz w:val="42"/>
              </w:rPr>
            </w:pPr>
            <w:r>
              <w:rPr>
                <w:sz w:val="42"/>
              </w:rPr>
              <w:t>污水检查井</w:t>
            </w:r>
          </w:p>
        </w:tc>
        <w:tc>
          <w:tcPr>
            <w:tcW w:w="1912" w:type="dxa"/>
          </w:tcPr>
          <w:p>
            <w:pPr>
              <w:pStyle w:val="TableParagraph"/>
              <w:spacing w:before="39"/>
              <w:ind w:left="153"/>
              <w:rPr>
                <w:sz w:val="42"/>
              </w:rPr>
            </w:pPr>
            <w:r>
              <w:rPr>
                <w:w w:val="100"/>
                <w:sz w:val="42"/>
              </w:rPr>
              <w:t>座</w:t>
            </w:r>
          </w:p>
        </w:tc>
        <w:tc>
          <w:tcPr>
            <w:tcW w:w="1734" w:type="dxa"/>
          </w:tcPr>
          <w:p>
            <w:pPr>
              <w:pStyle w:val="TableParagraph"/>
              <w:spacing w:before="39"/>
              <w:ind w:left="225" w:right="417"/>
              <w:rPr>
                <w:sz w:val="42"/>
              </w:rPr>
            </w:pPr>
            <w:r>
              <w:rPr>
                <w:sz w:val="42"/>
              </w:rPr>
              <w:t>120</w:t>
            </w:r>
          </w:p>
        </w:tc>
        <w:tc>
          <w:tcPr>
            <w:tcW w:w="3015" w:type="dxa"/>
          </w:tcPr>
          <w:p>
            <w:pPr>
              <w:pStyle w:val="TableParagraph"/>
              <w:spacing w:before="39"/>
              <w:ind w:left="420" w:right="34"/>
              <w:rPr>
                <w:sz w:val="42"/>
              </w:rPr>
            </w:pPr>
            <w:r>
              <w:rPr>
                <w:sz w:val="42"/>
              </w:rPr>
              <w:t>钢筋砼</w:t>
            </w:r>
          </w:p>
        </w:tc>
      </w:tr>
      <w:tr>
        <w:tblPrEx>
          <w:tblW w:w="0" w:type="auto"/>
          <w:jc w:val="left"/>
          <w:tblInd w:w="327" w:type="dxa"/>
          <w:tblLayout w:type="fixed"/>
          <w:tblCellMar>
            <w:top w:w="0" w:type="dxa"/>
            <w:left w:w="0" w:type="dxa"/>
            <w:bottom w:w="0" w:type="dxa"/>
            <w:right w:w="0" w:type="dxa"/>
          </w:tblCellMar>
          <w:tblLook w:val="01E0"/>
        </w:tblPrEx>
        <w:trPr>
          <w:trHeight w:val="615"/>
          <w:jc w:val="left"/>
        </w:trPr>
        <w:tc>
          <w:tcPr>
            <w:tcW w:w="1300" w:type="dxa"/>
          </w:tcPr>
          <w:p>
            <w:pPr>
              <w:pStyle w:val="TableParagraph"/>
              <w:spacing w:before="39"/>
              <w:ind w:right="352"/>
              <w:rPr>
                <w:sz w:val="42"/>
              </w:rPr>
            </w:pPr>
            <w:r>
              <w:rPr>
                <w:w w:val="100"/>
                <w:sz w:val="42"/>
              </w:rPr>
              <w:t>6</w:t>
            </w:r>
          </w:p>
        </w:tc>
        <w:tc>
          <w:tcPr>
            <w:tcW w:w="5857" w:type="dxa"/>
          </w:tcPr>
          <w:p>
            <w:pPr>
              <w:pStyle w:val="TableParagraph"/>
              <w:spacing w:before="39"/>
              <w:ind w:left="395" w:right="392"/>
              <w:rPr>
                <w:sz w:val="42"/>
              </w:rPr>
            </w:pPr>
            <w:r>
              <w:rPr>
                <w:sz w:val="42"/>
              </w:rPr>
              <w:t>沟槽土方开挖</w:t>
            </w:r>
          </w:p>
        </w:tc>
        <w:tc>
          <w:tcPr>
            <w:tcW w:w="1912" w:type="dxa"/>
          </w:tcPr>
          <w:p>
            <w:pPr>
              <w:pStyle w:val="TableParagraph"/>
              <w:spacing w:before="39"/>
              <w:ind w:left="386" w:right="226"/>
              <w:rPr>
                <w:sz w:val="42"/>
              </w:rPr>
            </w:pPr>
            <w:r>
              <w:rPr>
                <w:sz w:val="42"/>
              </w:rPr>
              <w:t>立方米</w:t>
            </w:r>
          </w:p>
        </w:tc>
        <w:tc>
          <w:tcPr>
            <w:tcW w:w="1734" w:type="dxa"/>
          </w:tcPr>
          <w:p>
            <w:pPr>
              <w:pStyle w:val="TableParagraph"/>
              <w:spacing w:before="39"/>
              <w:ind w:left="225" w:right="419"/>
              <w:rPr>
                <w:sz w:val="42"/>
              </w:rPr>
            </w:pPr>
            <w:r>
              <w:rPr>
                <w:sz w:val="42"/>
              </w:rPr>
              <w:t>14267</w:t>
            </w:r>
          </w:p>
        </w:tc>
        <w:tc>
          <w:tcPr>
            <w:tcW w:w="3015" w:type="dxa"/>
          </w:tcPr>
          <w:p>
            <w:pPr>
              <w:pStyle w:val="TableParagraph"/>
              <w:spacing w:before="39"/>
              <w:ind w:left="421" w:right="34"/>
              <w:rPr>
                <w:sz w:val="42"/>
              </w:rPr>
            </w:pPr>
            <w:r>
              <w:rPr>
                <w:sz w:val="42"/>
              </w:rPr>
              <w:t>含接户管开挖</w:t>
            </w:r>
          </w:p>
        </w:tc>
      </w:tr>
      <w:tr>
        <w:tblPrEx>
          <w:tblW w:w="0" w:type="auto"/>
          <w:jc w:val="left"/>
          <w:tblInd w:w="327" w:type="dxa"/>
          <w:tblLayout w:type="fixed"/>
          <w:tblCellMar>
            <w:top w:w="0" w:type="dxa"/>
            <w:left w:w="0" w:type="dxa"/>
            <w:bottom w:w="0" w:type="dxa"/>
            <w:right w:w="0" w:type="dxa"/>
          </w:tblCellMar>
          <w:tblLook w:val="01E0"/>
        </w:tblPrEx>
        <w:trPr>
          <w:trHeight w:val="615"/>
          <w:jc w:val="left"/>
        </w:trPr>
        <w:tc>
          <w:tcPr>
            <w:tcW w:w="1300" w:type="dxa"/>
          </w:tcPr>
          <w:p>
            <w:pPr>
              <w:pStyle w:val="TableParagraph"/>
              <w:spacing w:before="39"/>
              <w:ind w:right="352"/>
              <w:rPr>
                <w:sz w:val="42"/>
              </w:rPr>
            </w:pPr>
            <w:r>
              <w:rPr>
                <w:w w:val="100"/>
                <w:sz w:val="42"/>
              </w:rPr>
              <w:t>7</w:t>
            </w:r>
          </w:p>
        </w:tc>
        <w:tc>
          <w:tcPr>
            <w:tcW w:w="5857" w:type="dxa"/>
          </w:tcPr>
          <w:p>
            <w:pPr>
              <w:pStyle w:val="TableParagraph"/>
              <w:spacing w:before="39"/>
              <w:ind w:left="395" w:right="392"/>
              <w:rPr>
                <w:sz w:val="42"/>
              </w:rPr>
            </w:pPr>
            <w:r>
              <w:rPr>
                <w:sz w:val="42"/>
              </w:rPr>
              <w:t>沟槽石方开挖</w:t>
            </w:r>
          </w:p>
        </w:tc>
        <w:tc>
          <w:tcPr>
            <w:tcW w:w="1912" w:type="dxa"/>
          </w:tcPr>
          <w:p>
            <w:pPr>
              <w:pStyle w:val="TableParagraph"/>
              <w:spacing w:before="39"/>
              <w:ind w:left="386" w:right="226"/>
              <w:rPr>
                <w:sz w:val="42"/>
              </w:rPr>
            </w:pPr>
            <w:r>
              <w:rPr>
                <w:sz w:val="42"/>
              </w:rPr>
              <w:t>立方米</w:t>
            </w:r>
          </w:p>
        </w:tc>
        <w:tc>
          <w:tcPr>
            <w:tcW w:w="1734" w:type="dxa"/>
          </w:tcPr>
          <w:p>
            <w:pPr>
              <w:pStyle w:val="TableParagraph"/>
              <w:spacing w:before="39"/>
              <w:ind w:left="225" w:right="414"/>
              <w:rPr>
                <w:sz w:val="42"/>
              </w:rPr>
            </w:pPr>
            <w:r>
              <w:rPr>
                <w:sz w:val="42"/>
              </w:rPr>
              <w:t>6079</w:t>
            </w:r>
          </w:p>
        </w:tc>
        <w:tc>
          <w:tcPr>
            <w:tcW w:w="3015" w:type="dxa"/>
          </w:tcPr>
          <w:p>
            <w:pPr>
              <w:pStyle w:val="TableParagraph"/>
              <w:spacing w:before="39"/>
              <w:ind w:left="421" w:right="34"/>
              <w:rPr>
                <w:sz w:val="42"/>
              </w:rPr>
            </w:pPr>
            <w:r>
              <w:rPr>
                <w:sz w:val="42"/>
              </w:rPr>
              <w:t>含接户管开挖</w:t>
            </w:r>
          </w:p>
        </w:tc>
      </w:tr>
      <w:tr>
        <w:tblPrEx>
          <w:tblW w:w="0" w:type="auto"/>
          <w:jc w:val="left"/>
          <w:tblInd w:w="327" w:type="dxa"/>
          <w:tblLayout w:type="fixed"/>
          <w:tblCellMar>
            <w:top w:w="0" w:type="dxa"/>
            <w:left w:w="0" w:type="dxa"/>
            <w:bottom w:w="0" w:type="dxa"/>
            <w:right w:w="0" w:type="dxa"/>
          </w:tblCellMar>
          <w:tblLook w:val="01E0"/>
        </w:tblPrEx>
        <w:trPr>
          <w:trHeight w:val="613"/>
          <w:jc w:val="left"/>
        </w:trPr>
        <w:tc>
          <w:tcPr>
            <w:tcW w:w="1300" w:type="dxa"/>
          </w:tcPr>
          <w:p>
            <w:pPr>
              <w:pStyle w:val="TableParagraph"/>
              <w:spacing w:before="39"/>
              <w:ind w:right="352"/>
              <w:rPr>
                <w:sz w:val="42"/>
              </w:rPr>
            </w:pPr>
            <w:r>
              <w:rPr>
                <w:w w:val="100"/>
                <w:sz w:val="42"/>
              </w:rPr>
              <w:t>8</w:t>
            </w:r>
          </w:p>
        </w:tc>
        <w:tc>
          <w:tcPr>
            <w:tcW w:w="5857" w:type="dxa"/>
          </w:tcPr>
          <w:p>
            <w:pPr>
              <w:pStyle w:val="TableParagraph"/>
              <w:spacing w:before="39"/>
              <w:ind w:left="395" w:right="392"/>
              <w:rPr>
                <w:sz w:val="42"/>
              </w:rPr>
            </w:pPr>
            <w:r>
              <w:rPr>
                <w:sz w:val="42"/>
              </w:rPr>
              <w:t>清淤</w:t>
            </w:r>
          </w:p>
        </w:tc>
        <w:tc>
          <w:tcPr>
            <w:tcW w:w="1912" w:type="dxa"/>
          </w:tcPr>
          <w:p>
            <w:pPr>
              <w:pStyle w:val="TableParagraph"/>
              <w:spacing w:before="39"/>
              <w:ind w:left="386" w:right="226"/>
              <w:rPr>
                <w:sz w:val="42"/>
              </w:rPr>
            </w:pPr>
            <w:r>
              <w:rPr>
                <w:sz w:val="42"/>
              </w:rPr>
              <w:t>立方米</w:t>
            </w:r>
          </w:p>
        </w:tc>
        <w:tc>
          <w:tcPr>
            <w:tcW w:w="1734" w:type="dxa"/>
          </w:tcPr>
          <w:p>
            <w:pPr>
              <w:pStyle w:val="TableParagraph"/>
              <w:spacing w:before="39"/>
              <w:ind w:left="225" w:right="414"/>
              <w:rPr>
                <w:sz w:val="42"/>
              </w:rPr>
            </w:pPr>
            <w:r>
              <w:rPr>
                <w:sz w:val="42"/>
              </w:rPr>
              <w:t>2280</w:t>
            </w:r>
          </w:p>
        </w:tc>
        <w:tc>
          <w:tcPr>
            <w:tcW w:w="3015" w:type="dxa"/>
          </w:tcPr>
          <w:p>
            <w:pPr>
              <w:pStyle w:val="TableParagraph"/>
              <w:spacing w:before="0"/>
              <w:jc w:val="left"/>
              <w:rPr>
                <w:rFonts w:ascii="Times New Roman"/>
                <w:sz w:val="42"/>
              </w:rPr>
            </w:pPr>
          </w:p>
        </w:tc>
      </w:tr>
      <w:tr>
        <w:tblPrEx>
          <w:tblW w:w="0" w:type="auto"/>
          <w:jc w:val="left"/>
          <w:tblInd w:w="327" w:type="dxa"/>
          <w:tblLayout w:type="fixed"/>
          <w:tblCellMar>
            <w:top w:w="0" w:type="dxa"/>
            <w:left w:w="0" w:type="dxa"/>
            <w:bottom w:w="0" w:type="dxa"/>
            <w:right w:w="0" w:type="dxa"/>
          </w:tblCellMar>
          <w:tblLook w:val="01E0"/>
        </w:tblPrEx>
        <w:trPr>
          <w:trHeight w:val="613"/>
          <w:jc w:val="left"/>
        </w:trPr>
        <w:tc>
          <w:tcPr>
            <w:tcW w:w="1300" w:type="dxa"/>
          </w:tcPr>
          <w:p>
            <w:pPr>
              <w:pStyle w:val="TableParagraph"/>
              <w:spacing w:before="37"/>
              <w:ind w:right="352"/>
              <w:rPr>
                <w:sz w:val="42"/>
              </w:rPr>
            </w:pPr>
            <w:r>
              <w:rPr>
                <w:w w:val="100"/>
                <w:sz w:val="42"/>
              </w:rPr>
              <w:t>9</w:t>
            </w:r>
          </w:p>
        </w:tc>
        <w:tc>
          <w:tcPr>
            <w:tcW w:w="5857" w:type="dxa"/>
          </w:tcPr>
          <w:p>
            <w:pPr>
              <w:pStyle w:val="TableParagraph"/>
              <w:spacing w:before="37"/>
              <w:ind w:left="395" w:right="392"/>
              <w:rPr>
                <w:sz w:val="42"/>
              </w:rPr>
            </w:pPr>
            <w:r>
              <w:rPr>
                <w:sz w:val="42"/>
              </w:rPr>
              <w:t>基础换填</w:t>
            </w:r>
          </w:p>
        </w:tc>
        <w:tc>
          <w:tcPr>
            <w:tcW w:w="1912" w:type="dxa"/>
          </w:tcPr>
          <w:p>
            <w:pPr>
              <w:pStyle w:val="TableParagraph"/>
              <w:spacing w:before="37"/>
              <w:ind w:left="386" w:right="226"/>
              <w:rPr>
                <w:sz w:val="42"/>
              </w:rPr>
            </w:pPr>
            <w:r>
              <w:rPr>
                <w:sz w:val="42"/>
              </w:rPr>
              <w:t>立方米</w:t>
            </w:r>
          </w:p>
        </w:tc>
        <w:tc>
          <w:tcPr>
            <w:tcW w:w="1734" w:type="dxa"/>
          </w:tcPr>
          <w:p>
            <w:pPr>
              <w:pStyle w:val="TableParagraph"/>
              <w:spacing w:before="37"/>
              <w:ind w:left="225" w:right="414"/>
              <w:rPr>
                <w:sz w:val="42"/>
              </w:rPr>
            </w:pPr>
            <w:r>
              <w:rPr>
                <w:sz w:val="42"/>
              </w:rPr>
              <w:t>1140</w:t>
            </w:r>
          </w:p>
        </w:tc>
        <w:tc>
          <w:tcPr>
            <w:tcW w:w="3015" w:type="dxa"/>
          </w:tcPr>
          <w:p>
            <w:pPr>
              <w:pStyle w:val="TableParagraph"/>
              <w:spacing w:before="0"/>
              <w:jc w:val="left"/>
              <w:rPr>
                <w:rFonts w:ascii="Times New Roman"/>
                <w:sz w:val="42"/>
              </w:rPr>
            </w:pPr>
          </w:p>
        </w:tc>
      </w:tr>
      <w:tr>
        <w:tblPrEx>
          <w:tblW w:w="0" w:type="auto"/>
          <w:jc w:val="left"/>
          <w:tblInd w:w="327" w:type="dxa"/>
          <w:tblLayout w:type="fixed"/>
          <w:tblCellMar>
            <w:top w:w="0" w:type="dxa"/>
            <w:left w:w="0" w:type="dxa"/>
            <w:bottom w:w="0" w:type="dxa"/>
            <w:right w:w="0" w:type="dxa"/>
          </w:tblCellMar>
          <w:tblLook w:val="01E0"/>
        </w:tblPrEx>
        <w:trPr>
          <w:trHeight w:val="615"/>
          <w:jc w:val="left"/>
        </w:trPr>
        <w:tc>
          <w:tcPr>
            <w:tcW w:w="1300" w:type="dxa"/>
          </w:tcPr>
          <w:p>
            <w:pPr>
              <w:pStyle w:val="TableParagraph"/>
              <w:spacing w:before="39"/>
              <w:ind w:left="28" w:right="387"/>
              <w:rPr>
                <w:sz w:val="42"/>
              </w:rPr>
            </w:pPr>
            <w:r>
              <w:rPr>
                <w:sz w:val="42"/>
              </w:rPr>
              <w:t>10</w:t>
            </w:r>
          </w:p>
        </w:tc>
        <w:tc>
          <w:tcPr>
            <w:tcW w:w="5857" w:type="dxa"/>
          </w:tcPr>
          <w:p>
            <w:pPr>
              <w:pStyle w:val="TableParagraph"/>
              <w:spacing w:before="39"/>
              <w:ind w:left="395" w:right="388"/>
              <w:rPr>
                <w:sz w:val="42"/>
              </w:rPr>
            </w:pPr>
            <w:r>
              <w:rPr>
                <w:sz w:val="42"/>
              </w:rPr>
              <w:t>管道基础砂垫层</w:t>
            </w:r>
          </w:p>
        </w:tc>
        <w:tc>
          <w:tcPr>
            <w:tcW w:w="1912" w:type="dxa"/>
          </w:tcPr>
          <w:p>
            <w:pPr>
              <w:pStyle w:val="TableParagraph"/>
              <w:spacing w:before="39"/>
              <w:ind w:left="386" w:right="226"/>
              <w:rPr>
                <w:sz w:val="42"/>
              </w:rPr>
            </w:pPr>
            <w:r>
              <w:rPr>
                <w:sz w:val="42"/>
              </w:rPr>
              <w:t>立方米</w:t>
            </w:r>
          </w:p>
        </w:tc>
        <w:tc>
          <w:tcPr>
            <w:tcW w:w="1734" w:type="dxa"/>
          </w:tcPr>
          <w:p>
            <w:pPr>
              <w:pStyle w:val="TableParagraph"/>
              <w:spacing w:before="39"/>
              <w:ind w:left="225" w:right="414"/>
              <w:rPr>
                <w:sz w:val="42"/>
              </w:rPr>
            </w:pPr>
            <w:r>
              <w:rPr>
                <w:sz w:val="42"/>
              </w:rPr>
              <w:t>3603</w:t>
            </w:r>
          </w:p>
        </w:tc>
        <w:tc>
          <w:tcPr>
            <w:tcW w:w="3015" w:type="dxa"/>
          </w:tcPr>
          <w:p>
            <w:pPr>
              <w:pStyle w:val="TableParagraph"/>
              <w:spacing w:before="0"/>
              <w:jc w:val="left"/>
              <w:rPr>
                <w:rFonts w:ascii="Times New Roman"/>
                <w:sz w:val="42"/>
              </w:rPr>
            </w:pPr>
          </w:p>
        </w:tc>
      </w:tr>
      <w:tr>
        <w:tblPrEx>
          <w:tblW w:w="0" w:type="auto"/>
          <w:jc w:val="left"/>
          <w:tblInd w:w="327" w:type="dxa"/>
          <w:tblLayout w:type="fixed"/>
          <w:tblCellMar>
            <w:top w:w="0" w:type="dxa"/>
            <w:left w:w="0" w:type="dxa"/>
            <w:bottom w:w="0" w:type="dxa"/>
            <w:right w:w="0" w:type="dxa"/>
          </w:tblCellMar>
          <w:tblLook w:val="01E0"/>
        </w:tblPrEx>
        <w:trPr>
          <w:trHeight w:val="616"/>
          <w:jc w:val="left"/>
        </w:trPr>
        <w:tc>
          <w:tcPr>
            <w:tcW w:w="1300" w:type="dxa"/>
          </w:tcPr>
          <w:p>
            <w:pPr>
              <w:pStyle w:val="TableParagraph"/>
              <w:spacing w:before="39"/>
              <w:ind w:left="28" w:right="387"/>
              <w:rPr>
                <w:sz w:val="42"/>
              </w:rPr>
            </w:pPr>
            <w:r>
              <w:rPr>
                <w:sz w:val="42"/>
              </w:rPr>
              <w:t>11</w:t>
            </w:r>
          </w:p>
        </w:tc>
        <w:tc>
          <w:tcPr>
            <w:tcW w:w="5857" w:type="dxa"/>
          </w:tcPr>
          <w:p>
            <w:pPr>
              <w:pStyle w:val="TableParagraph"/>
              <w:spacing w:before="39"/>
              <w:ind w:left="395" w:right="388"/>
              <w:rPr>
                <w:sz w:val="42"/>
              </w:rPr>
            </w:pPr>
            <w:r>
              <w:rPr>
                <w:sz w:val="42"/>
              </w:rPr>
              <w:t>管道基础砼包封</w:t>
            </w:r>
          </w:p>
        </w:tc>
        <w:tc>
          <w:tcPr>
            <w:tcW w:w="1912" w:type="dxa"/>
          </w:tcPr>
          <w:p>
            <w:pPr>
              <w:pStyle w:val="TableParagraph"/>
              <w:spacing w:before="39"/>
              <w:ind w:left="386" w:right="226"/>
              <w:rPr>
                <w:sz w:val="42"/>
              </w:rPr>
            </w:pPr>
            <w:r>
              <w:rPr>
                <w:sz w:val="42"/>
              </w:rPr>
              <w:t>立方米</w:t>
            </w:r>
          </w:p>
        </w:tc>
        <w:tc>
          <w:tcPr>
            <w:tcW w:w="1734" w:type="dxa"/>
          </w:tcPr>
          <w:p>
            <w:pPr>
              <w:pStyle w:val="TableParagraph"/>
              <w:spacing w:before="39"/>
              <w:ind w:left="225" w:right="417"/>
              <w:rPr>
                <w:sz w:val="42"/>
              </w:rPr>
            </w:pPr>
            <w:r>
              <w:rPr>
                <w:sz w:val="42"/>
              </w:rPr>
              <w:t>241</w:t>
            </w:r>
          </w:p>
        </w:tc>
        <w:tc>
          <w:tcPr>
            <w:tcW w:w="3015" w:type="dxa"/>
          </w:tcPr>
          <w:p>
            <w:pPr>
              <w:pStyle w:val="TableParagraph"/>
              <w:spacing w:before="0"/>
              <w:jc w:val="left"/>
              <w:rPr>
                <w:rFonts w:ascii="Times New Roman"/>
                <w:sz w:val="42"/>
              </w:rPr>
            </w:pPr>
          </w:p>
        </w:tc>
      </w:tr>
      <w:tr>
        <w:tblPrEx>
          <w:tblW w:w="0" w:type="auto"/>
          <w:jc w:val="left"/>
          <w:tblInd w:w="327" w:type="dxa"/>
          <w:tblLayout w:type="fixed"/>
          <w:tblCellMar>
            <w:top w:w="0" w:type="dxa"/>
            <w:left w:w="0" w:type="dxa"/>
            <w:bottom w:w="0" w:type="dxa"/>
            <w:right w:w="0" w:type="dxa"/>
          </w:tblCellMar>
          <w:tblLook w:val="01E0"/>
        </w:tblPrEx>
        <w:trPr>
          <w:trHeight w:val="616"/>
          <w:jc w:val="left"/>
        </w:trPr>
        <w:tc>
          <w:tcPr>
            <w:tcW w:w="1300" w:type="dxa"/>
          </w:tcPr>
          <w:p>
            <w:pPr>
              <w:pStyle w:val="TableParagraph"/>
              <w:spacing w:before="39"/>
              <w:ind w:left="28" w:right="387"/>
              <w:rPr>
                <w:sz w:val="42"/>
              </w:rPr>
            </w:pPr>
            <w:r>
              <w:rPr>
                <w:sz w:val="42"/>
              </w:rPr>
              <w:t>12</w:t>
            </w:r>
          </w:p>
        </w:tc>
        <w:tc>
          <w:tcPr>
            <w:tcW w:w="5857" w:type="dxa"/>
          </w:tcPr>
          <w:p>
            <w:pPr>
              <w:pStyle w:val="TableParagraph"/>
              <w:spacing w:before="39"/>
              <w:ind w:left="395" w:right="392"/>
              <w:rPr>
                <w:sz w:val="42"/>
              </w:rPr>
            </w:pPr>
            <w:r>
              <w:rPr>
                <w:sz w:val="42"/>
              </w:rPr>
              <w:t>填方</w:t>
            </w:r>
          </w:p>
        </w:tc>
        <w:tc>
          <w:tcPr>
            <w:tcW w:w="1912" w:type="dxa"/>
          </w:tcPr>
          <w:p>
            <w:pPr>
              <w:pStyle w:val="TableParagraph"/>
              <w:spacing w:before="39"/>
              <w:ind w:left="386" w:right="226"/>
              <w:rPr>
                <w:sz w:val="42"/>
              </w:rPr>
            </w:pPr>
            <w:r>
              <w:rPr>
                <w:sz w:val="42"/>
              </w:rPr>
              <w:t>立方米</w:t>
            </w:r>
          </w:p>
        </w:tc>
        <w:tc>
          <w:tcPr>
            <w:tcW w:w="1734" w:type="dxa"/>
          </w:tcPr>
          <w:p>
            <w:pPr>
              <w:pStyle w:val="TableParagraph"/>
              <w:spacing w:before="39"/>
              <w:ind w:left="225" w:right="419"/>
              <w:rPr>
                <w:sz w:val="42"/>
              </w:rPr>
            </w:pPr>
            <w:r>
              <w:rPr>
                <w:sz w:val="42"/>
              </w:rPr>
              <w:t>19446</w:t>
            </w:r>
          </w:p>
        </w:tc>
        <w:tc>
          <w:tcPr>
            <w:tcW w:w="3015" w:type="dxa"/>
          </w:tcPr>
          <w:p>
            <w:pPr>
              <w:pStyle w:val="TableParagraph"/>
              <w:spacing w:before="0"/>
              <w:jc w:val="left"/>
              <w:rPr>
                <w:rFonts w:ascii="Times New Roman"/>
                <w:sz w:val="42"/>
              </w:rPr>
            </w:pPr>
          </w:p>
        </w:tc>
      </w:tr>
      <w:tr>
        <w:tblPrEx>
          <w:tblW w:w="0" w:type="auto"/>
          <w:jc w:val="left"/>
          <w:tblInd w:w="327" w:type="dxa"/>
          <w:tblLayout w:type="fixed"/>
          <w:tblCellMar>
            <w:top w:w="0" w:type="dxa"/>
            <w:left w:w="0" w:type="dxa"/>
            <w:bottom w:w="0" w:type="dxa"/>
            <w:right w:w="0" w:type="dxa"/>
          </w:tblCellMar>
          <w:tblLook w:val="01E0"/>
        </w:tblPrEx>
        <w:trPr>
          <w:trHeight w:val="615"/>
          <w:jc w:val="left"/>
        </w:trPr>
        <w:tc>
          <w:tcPr>
            <w:tcW w:w="1300" w:type="dxa"/>
          </w:tcPr>
          <w:p>
            <w:pPr>
              <w:pStyle w:val="TableParagraph"/>
              <w:spacing w:before="39"/>
              <w:ind w:left="28" w:right="387"/>
              <w:rPr>
                <w:sz w:val="42"/>
              </w:rPr>
            </w:pPr>
            <w:r>
              <w:rPr>
                <w:sz w:val="42"/>
              </w:rPr>
              <w:t>13</w:t>
            </w:r>
          </w:p>
        </w:tc>
        <w:tc>
          <w:tcPr>
            <w:tcW w:w="5857" w:type="dxa"/>
          </w:tcPr>
          <w:p>
            <w:pPr>
              <w:pStyle w:val="TableParagraph"/>
              <w:spacing w:before="39"/>
              <w:ind w:left="395" w:right="392"/>
              <w:rPr>
                <w:sz w:val="42"/>
              </w:rPr>
            </w:pPr>
            <w:r>
              <w:rPr>
                <w:sz w:val="42"/>
              </w:rPr>
              <w:t>弃方</w:t>
            </w:r>
          </w:p>
        </w:tc>
        <w:tc>
          <w:tcPr>
            <w:tcW w:w="1912" w:type="dxa"/>
          </w:tcPr>
          <w:p>
            <w:pPr>
              <w:pStyle w:val="TableParagraph"/>
              <w:spacing w:before="39"/>
              <w:ind w:left="386" w:right="226"/>
              <w:rPr>
                <w:sz w:val="42"/>
              </w:rPr>
            </w:pPr>
            <w:r>
              <w:rPr>
                <w:sz w:val="42"/>
              </w:rPr>
              <w:t>立方米</w:t>
            </w:r>
          </w:p>
        </w:tc>
        <w:tc>
          <w:tcPr>
            <w:tcW w:w="1734" w:type="dxa"/>
          </w:tcPr>
          <w:p>
            <w:pPr>
              <w:pStyle w:val="TableParagraph"/>
              <w:spacing w:before="39"/>
              <w:ind w:left="225" w:right="417"/>
              <w:rPr>
                <w:sz w:val="42"/>
              </w:rPr>
            </w:pPr>
            <w:r>
              <w:rPr>
                <w:sz w:val="42"/>
              </w:rPr>
              <w:t>649</w:t>
            </w:r>
          </w:p>
        </w:tc>
        <w:tc>
          <w:tcPr>
            <w:tcW w:w="3015" w:type="dxa"/>
          </w:tcPr>
          <w:p>
            <w:pPr>
              <w:pStyle w:val="TableParagraph"/>
              <w:spacing w:before="0"/>
              <w:jc w:val="left"/>
              <w:rPr>
                <w:rFonts w:ascii="Times New Roman"/>
                <w:sz w:val="42"/>
              </w:rPr>
            </w:pPr>
          </w:p>
        </w:tc>
      </w:tr>
      <w:tr>
        <w:tblPrEx>
          <w:tblW w:w="0" w:type="auto"/>
          <w:jc w:val="left"/>
          <w:tblInd w:w="327" w:type="dxa"/>
          <w:tblLayout w:type="fixed"/>
          <w:tblCellMar>
            <w:top w:w="0" w:type="dxa"/>
            <w:left w:w="0" w:type="dxa"/>
            <w:bottom w:w="0" w:type="dxa"/>
            <w:right w:w="0" w:type="dxa"/>
          </w:tblCellMar>
          <w:tblLook w:val="01E0"/>
        </w:tblPrEx>
        <w:trPr>
          <w:trHeight w:val="613"/>
          <w:jc w:val="left"/>
        </w:trPr>
        <w:tc>
          <w:tcPr>
            <w:tcW w:w="1300" w:type="dxa"/>
          </w:tcPr>
          <w:p>
            <w:pPr>
              <w:pStyle w:val="TableParagraph"/>
              <w:spacing w:before="39"/>
              <w:ind w:left="28" w:right="387"/>
              <w:rPr>
                <w:sz w:val="42"/>
              </w:rPr>
            </w:pPr>
            <w:r>
              <w:rPr>
                <w:sz w:val="42"/>
              </w:rPr>
              <w:t>14</w:t>
            </w:r>
          </w:p>
        </w:tc>
        <w:tc>
          <w:tcPr>
            <w:tcW w:w="5857" w:type="dxa"/>
          </w:tcPr>
          <w:p>
            <w:pPr>
              <w:pStyle w:val="TableParagraph"/>
              <w:spacing w:before="39"/>
              <w:ind w:left="395" w:right="385"/>
              <w:rPr>
                <w:sz w:val="42"/>
              </w:rPr>
            </w:pPr>
            <w:r>
              <w:rPr>
                <w:sz w:val="42"/>
              </w:rPr>
              <w:t>现状沥青道路破坏</w:t>
            </w:r>
          </w:p>
        </w:tc>
        <w:tc>
          <w:tcPr>
            <w:tcW w:w="1912" w:type="dxa"/>
          </w:tcPr>
          <w:p>
            <w:pPr>
              <w:pStyle w:val="TableParagraph"/>
              <w:spacing w:before="39"/>
              <w:ind w:left="386" w:right="226"/>
              <w:rPr>
                <w:sz w:val="42"/>
              </w:rPr>
            </w:pPr>
            <w:r>
              <w:rPr>
                <w:sz w:val="42"/>
              </w:rPr>
              <w:t>平方米</w:t>
            </w:r>
          </w:p>
        </w:tc>
        <w:tc>
          <w:tcPr>
            <w:tcW w:w="1734" w:type="dxa"/>
          </w:tcPr>
          <w:p>
            <w:pPr>
              <w:pStyle w:val="TableParagraph"/>
              <w:spacing w:before="39"/>
              <w:ind w:left="225" w:right="417"/>
              <w:rPr>
                <w:sz w:val="42"/>
              </w:rPr>
            </w:pPr>
            <w:r>
              <w:rPr>
                <w:sz w:val="42"/>
              </w:rPr>
              <w:t>302</w:t>
            </w:r>
          </w:p>
        </w:tc>
        <w:tc>
          <w:tcPr>
            <w:tcW w:w="3015" w:type="dxa"/>
          </w:tcPr>
          <w:p>
            <w:pPr>
              <w:pStyle w:val="TableParagraph"/>
              <w:spacing w:before="0"/>
              <w:jc w:val="left"/>
              <w:rPr>
                <w:rFonts w:ascii="Times New Roman"/>
                <w:sz w:val="42"/>
              </w:rPr>
            </w:pPr>
          </w:p>
        </w:tc>
      </w:tr>
      <w:tr>
        <w:tblPrEx>
          <w:tblW w:w="0" w:type="auto"/>
          <w:jc w:val="left"/>
          <w:tblInd w:w="327" w:type="dxa"/>
          <w:tblLayout w:type="fixed"/>
          <w:tblCellMar>
            <w:top w:w="0" w:type="dxa"/>
            <w:left w:w="0" w:type="dxa"/>
            <w:bottom w:w="0" w:type="dxa"/>
            <w:right w:w="0" w:type="dxa"/>
          </w:tblCellMar>
          <w:tblLook w:val="01E0"/>
        </w:tblPrEx>
        <w:trPr>
          <w:trHeight w:val="613"/>
          <w:jc w:val="left"/>
        </w:trPr>
        <w:tc>
          <w:tcPr>
            <w:tcW w:w="1300" w:type="dxa"/>
          </w:tcPr>
          <w:p>
            <w:pPr>
              <w:pStyle w:val="TableParagraph"/>
              <w:spacing w:before="37"/>
              <w:ind w:left="28" w:right="387"/>
              <w:rPr>
                <w:sz w:val="42"/>
              </w:rPr>
            </w:pPr>
            <w:r>
              <w:rPr>
                <w:sz w:val="42"/>
              </w:rPr>
              <w:t>15</w:t>
            </w:r>
          </w:p>
        </w:tc>
        <w:tc>
          <w:tcPr>
            <w:tcW w:w="5857" w:type="dxa"/>
          </w:tcPr>
          <w:p>
            <w:pPr>
              <w:pStyle w:val="TableParagraph"/>
              <w:spacing w:before="37"/>
              <w:ind w:left="395" w:right="392"/>
              <w:rPr>
                <w:sz w:val="42"/>
              </w:rPr>
            </w:pPr>
            <w:r>
              <w:rPr>
                <w:sz w:val="42"/>
              </w:rPr>
              <w:t>沥青道路恢复</w:t>
            </w:r>
          </w:p>
        </w:tc>
        <w:tc>
          <w:tcPr>
            <w:tcW w:w="1912" w:type="dxa"/>
          </w:tcPr>
          <w:p>
            <w:pPr>
              <w:pStyle w:val="TableParagraph"/>
              <w:spacing w:before="37"/>
              <w:ind w:left="386" w:right="226"/>
              <w:rPr>
                <w:sz w:val="42"/>
              </w:rPr>
            </w:pPr>
            <w:r>
              <w:rPr>
                <w:sz w:val="42"/>
              </w:rPr>
              <w:t>立方米</w:t>
            </w:r>
          </w:p>
        </w:tc>
        <w:tc>
          <w:tcPr>
            <w:tcW w:w="1734" w:type="dxa"/>
          </w:tcPr>
          <w:p>
            <w:pPr>
              <w:pStyle w:val="TableParagraph"/>
              <w:spacing w:before="37"/>
              <w:ind w:left="225" w:right="417"/>
              <w:rPr>
                <w:sz w:val="42"/>
              </w:rPr>
            </w:pPr>
            <w:r>
              <w:rPr>
                <w:sz w:val="42"/>
              </w:rPr>
              <w:t>302</w:t>
            </w:r>
          </w:p>
        </w:tc>
        <w:tc>
          <w:tcPr>
            <w:tcW w:w="3015" w:type="dxa"/>
          </w:tcPr>
          <w:p>
            <w:pPr>
              <w:pStyle w:val="TableParagraph"/>
              <w:spacing w:before="37"/>
              <w:ind w:left="421" w:right="34"/>
              <w:rPr>
                <w:sz w:val="42"/>
              </w:rPr>
            </w:pPr>
            <w:r>
              <w:rPr>
                <w:sz w:val="42"/>
              </w:rPr>
              <w:t>做法见大样图</w:t>
            </w:r>
          </w:p>
        </w:tc>
      </w:tr>
      <w:tr>
        <w:tblPrEx>
          <w:tblW w:w="0" w:type="auto"/>
          <w:jc w:val="left"/>
          <w:tblInd w:w="327" w:type="dxa"/>
          <w:tblLayout w:type="fixed"/>
          <w:tblCellMar>
            <w:top w:w="0" w:type="dxa"/>
            <w:left w:w="0" w:type="dxa"/>
            <w:bottom w:w="0" w:type="dxa"/>
            <w:right w:w="0" w:type="dxa"/>
          </w:tblCellMar>
          <w:tblLook w:val="01E0"/>
        </w:tblPrEx>
        <w:trPr>
          <w:trHeight w:val="615"/>
          <w:jc w:val="left"/>
        </w:trPr>
        <w:tc>
          <w:tcPr>
            <w:tcW w:w="1300" w:type="dxa"/>
          </w:tcPr>
          <w:p>
            <w:pPr>
              <w:pStyle w:val="TableParagraph"/>
              <w:spacing w:before="39"/>
              <w:ind w:left="28" w:right="387"/>
              <w:rPr>
                <w:sz w:val="42"/>
              </w:rPr>
            </w:pPr>
            <w:r>
              <w:rPr>
                <w:sz w:val="42"/>
              </w:rPr>
              <w:t>16</w:t>
            </w:r>
          </w:p>
        </w:tc>
        <w:tc>
          <w:tcPr>
            <w:tcW w:w="5857" w:type="dxa"/>
          </w:tcPr>
          <w:p>
            <w:pPr>
              <w:pStyle w:val="TableParagraph"/>
              <w:spacing w:before="39"/>
              <w:ind w:left="395" w:right="388"/>
              <w:rPr>
                <w:sz w:val="42"/>
              </w:rPr>
            </w:pPr>
            <w:r>
              <w:rPr>
                <w:sz w:val="42"/>
              </w:rPr>
              <w:t>现状砼道路破坏</w:t>
            </w:r>
          </w:p>
        </w:tc>
        <w:tc>
          <w:tcPr>
            <w:tcW w:w="1912" w:type="dxa"/>
          </w:tcPr>
          <w:p>
            <w:pPr>
              <w:pStyle w:val="TableParagraph"/>
              <w:spacing w:before="39"/>
              <w:ind w:left="386" w:right="226"/>
              <w:rPr>
                <w:sz w:val="42"/>
              </w:rPr>
            </w:pPr>
            <w:r>
              <w:rPr>
                <w:sz w:val="42"/>
              </w:rPr>
              <w:t>平方米</w:t>
            </w:r>
          </w:p>
        </w:tc>
        <w:tc>
          <w:tcPr>
            <w:tcW w:w="1734" w:type="dxa"/>
          </w:tcPr>
          <w:p>
            <w:pPr>
              <w:pStyle w:val="TableParagraph"/>
              <w:spacing w:before="39"/>
              <w:ind w:left="225" w:right="414"/>
              <w:rPr>
                <w:sz w:val="42"/>
              </w:rPr>
            </w:pPr>
            <w:r>
              <w:rPr>
                <w:sz w:val="42"/>
              </w:rPr>
              <w:t>1050</w:t>
            </w:r>
          </w:p>
        </w:tc>
        <w:tc>
          <w:tcPr>
            <w:tcW w:w="3015" w:type="dxa"/>
          </w:tcPr>
          <w:p>
            <w:pPr>
              <w:pStyle w:val="TableParagraph"/>
              <w:spacing w:before="0"/>
              <w:jc w:val="left"/>
              <w:rPr>
                <w:rFonts w:ascii="Times New Roman"/>
                <w:sz w:val="42"/>
              </w:rPr>
            </w:pPr>
          </w:p>
        </w:tc>
      </w:tr>
      <w:tr>
        <w:tblPrEx>
          <w:tblW w:w="0" w:type="auto"/>
          <w:jc w:val="left"/>
          <w:tblInd w:w="327" w:type="dxa"/>
          <w:tblLayout w:type="fixed"/>
          <w:tblCellMar>
            <w:top w:w="0" w:type="dxa"/>
            <w:left w:w="0" w:type="dxa"/>
            <w:bottom w:w="0" w:type="dxa"/>
            <w:right w:w="0" w:type="dxa"/>
          </w:tblCellMar>
          <w:tblLook w:val="01E0"/>
        </w:tblPrEx>
        <w:trPr>
          <w:trHeight w:val="615"/>
          <w:jc w:val="left"/>
        </w:trPr>
        <w:tc>
          <w:tcPr>
            <w:tcW w:w="1300" w:type="dxa"/>
          </w:tcPr>
          <w:p>
            <w:pPr>
              <w:pStyle w:val="TableParagraph"/>
              <w:spacing w:before="39"/>
              <w:ind w:left="28" w:right="387"/>
              <w:rPr>
                <w:sz w:val="42"/>
              </w:rPr>
            </w:pPr>
            <w:r>
              <w:rPr>
                <w:sz w:val="42"/>
              </w:rPr>
              <w:t>17</w:t>
            </w:r>
          </w:p>
        </w:tc>
        <w:tc>
          <w:tcPr>
            <w:tcW w:w="5857" w:type="dxa"/>
          </w:tcPr>
          <w:p>
            <w:pPr>
              <w:pStyle w:val="TableParagraph"/>
              <w:spacing w:before="39"/>
              <w:ind w:left="395" w:right="388"/>
              <w:rPr>
                <w:sz w:val="42"/>
              </w:rPr>
            </w:pPr>
            <w:r>
              <w:rPr>
                <w:sz w:val="42"/>
              </w:rPr>
              <w:t>砼道路恢复</w:t>
            </w:r>
          </w:p>
        </w:tc>
        <w:tc>
          <w:tcPr>
            <w:tcW w:w="1912" w:type="dxa"/>
          </w:tcPr>
          <w:p>
            <w:pPr>
              <w:pStyle w:val="TableParagraph"/>
              <w:spacing w:before="39"/>
              <w:ind w:left="386" w:right="226"/>
              <w:rPr>
                <w:sz w:val="42"/>
              </w:rPr>
            </w:pPr>
            <w:r>
              <w:rPr>
                <w:sz w:val="42"/>
              </w:rPr>
              <w:t>立方米</w:t>
            </w:r>
          </w:p>
        </w:tc>
        <w:tc>
          <w:tcPr>
            <w:tcW w:w="1734" w:type="dxa"/>
          </w:tcPr>
          <w:p>
            <w:pPr>
              <w:pStyle w:val="TableParagraph"/>
              <w:spacing w:before="39"/>
              <w:ind w:left="225" w:right="414"/>
              <w:rPr>
                <w:sz w:val="42"/>
              </w:rPr>
            </w:pPr>
            <w:r>
              <w:rPr>
                <w:sz w:val="42"/>
              </w:rPr>
              <w:t>1050</w:t>
            </w:r>
          </w:p>
        </w:tc>
        <w:tc>
          <w:tcPr>
            <w:tcW w:w="3015" w:type="dxa"/>
          </w:tcPr>
          <w:p>
            <w:pPr>
              <w:pStyle w:val="TableParagraph"/>
              <w:spacing w:before="39"/>
              <w:ind w:left="421" w:right="34"/>
              <w:rPr>
                <w:sz w:val="42"/>
              </w:rPr>
            </w:pPr>
            <w:r>
              <w:rPr>
                <w:sz w:val="42"/>
              </w:rPr>
              <w:t>做法见大样图</w:t>
            </w:r>
          </w:p>
        </w:tc>
      </w:tr>
      <w:tr>
        <w:tblPrEx>
          <w:tblW w:w="0" w:type="auto"/>
          <w:jc w:val="left"/>
          <w:tblInd w:w="327" w:type="dxa"/>
          <w:tblLayout w:type="fixed"/>
          <w:tblCellMar>
            <w:top w:w="0" w:type="dxa"/>
            <w:left w:w="0" w:type="dxa"/>
            <w:bottom w:w="0" w:type="dxa"/>
            <w:right w:w="0" w:type="dxa"/>
          </w:tblCellMar>
          <w:tblLook w:val="01E0"/>
        </w:tblPrEx>
        <w:trPr>
          <w:trHeight w:val="518"/>
          <w:jc w:val="left"/>
        </w:trPr>
        <w:tc>
          <w:tcPr>
            <w:tcW w:w="1300" w:type="dxa"/>
          </w:tcPr>
          <w:p>
            <w:pPr>
              <w:pStyle w:val="TableParagraph"/>
              <w:spacing w:before="39" w:line="459" w:lineRule="exact"/>
              <w:ind w:left="28" w:right="387"/>
              <w:rPr>
                <w:sz w:val="42"/>
              </w:rPr>
            </w:pPr>
            <w:r>
              <w:rPr>
                <w:sz w:val="42"/>
              </w:rPr>
              <w:t>18</w:t>
            </w:r>
          </w:p>
        </w:tc>
        <w:tc>
          <w:tcPr>
            <w:tcW w:w="5857" w:type="dxa"/>
          </w:tcPr>
          <w:p>
            <w:pPr>
              <w:pStyle w:val="TableParagraph"/>
              <w:spacing w:before="39" w:line="459" w:lineRule="exact"/>
              <w:ind w:left="395" w:right="392"/>
              <w:rPr>
                <w:sz w:val="42"/>
              </w:rPr>
            </w:pPr>
            <w:r>
              <w:rPr>
                <w:sz w:val="42"/>
              </w:rPr>
              <w:t>现状院坝破坏</w:t>
            </w:r>
          </w:p>
        </w:tc>
        <w:tc>
          <w:tcPr>
            <w:tcW w:w="1912" w:type="dxa"/>
          </w:tcPr>
          <w:p>
            <w:pPr>
              <w:pStyle w:val="TableParagraph"/>
              <w:spacing w:before="39" w:line="459" w:lineRule="exact"/>
              <w:ind w:left="386" w:right="226"/>
              <w:rPr>
                <w:sz w:val="42"/>
              </w:rPr>
            </w:pPr>
            <w:r>
              <w:rPr>
                <w:sz w:val="42"/>
              </w:rPr>
              <w:t>平方米</w:t>
            </w:r>
          </w:p>
        </w:tc>
        <w:tc>
          <w:tcPr>
            <w:tcW w:w="1734" w:type="dxa"/>
          </w:tcPr>
          <w:p>
            <w:pPr>
              <w:pStyle w:val="TableParagraph"/>
              <w:spacing w:before="39" w:line="459" w:lineRule="exact"/>
              <w:ind w:left="225" w:right="417"/>
              <w:rPr>
                <w:sz w:val="42"/>
              </w:rPr>
            </w:pPr>
            <w:r>
              <w:rPr>
                <w:sz w:val="42"/>
              </w:rPr>
              <w:t>420</w:t>
            </w:r>
          </w:p>
        </w:tc>
        <w:tc>
          <w:tcPr>
            <w:tcW w:w="3015" w:type="dxa"/>
          </w:tcPr>
          <w:p>
            <w:pPr>
              <w:pStyle w:val="TableParagraph"/>
              <w:spacing w:before="0"/>
              <w:jc w:val="left"/>
              <w:rPr>
                <w:rFonts w:ascii="Times New Roman"/>
                <w:sz w:val="40"/>
              </w:rPr>
            </w:pPr>
          </w:p>
        </w:tc>
      </w:tr>
    </w:tbl>
    <w:p>
      <w:pPr>
        <w:spacing w:after="0"/>
        <w:jc w:val="left"/>
        <w:rPr>
          <w:rFonts w:ascii="Times New Roman"/>
          <w:sz w:val="40"/>
        </w:rPr>
        <w:sectPr>
          <w:pgSz w:w="17860" w:h="25260"/>
          <w:pgMar w:top="1880" w:right="1680" w:bottom="280" w:left="1300" w:header="708" w:footer="708"/>
          <w:pgNumType w:start="26"/>
          <w:cols w:space="708"/>
        </w:sectPr>
      </w:pPr>
    </w:p>
    <w:p>
      <w:pPr>
        <w:pStyle w:val="BodyText"/>
        <w:spacing w:before="6"/>
        <w:ind w:left="0"/>
        <w:rPr>
          <w:sz w:val="6"/>
        </w:rPr>
      </w:pPr>
    </w:p>
    <w:tbl>
      <w:tblPr>
        <w:tblStyle w:val="TableNormal6"/>
        <w:tblW w:w="0" w:type="auto"/>
        <w:jc w:val="left"/>
        <w:tblInd w:w="5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8"/>
        <w:gridCol w:w="6276"/>
        <w:gridCol w:w="1809"/>
        <w:gridCol w:w="1418"/>
        <w:gridCol w:w="3645"/>
      </w:tblGrid>
      <w:tr>
        <w:tblPrEx>
          <w:tblW w:w="0" w:type="auto"/>
          <w:jc w:val="left"/>
          <w:tblInd w:w="5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6"/>
          <w:jc w:val="left"/>
        </w:trPr>
        <w:tc>
          <w:tcPr>
            <w:tcW w:w="828" w:type="dxa"/>
          </w:tcPr>
          <w:p>
            <w:pPr>
              <w:pStyle w:val="TableParagraph"/>
              <w:spacing w:before="0" w:line="480" w:lineRule="exact"/>
              <w:ind w:left="50"/>
              <w:jc w:val="left"/>
              <w:rPr>
                <w:sz w:val="42"/>
              </w:rPr>
            </w:pPr>
            <w:r>
              <w:rPr>
                <w:sz w:val="42"/>
              </w:rPr>
              <w:t>19</w:t>
            </w:r>
          </w:p>
        </w:tc>
        <w:tc>
          <w:tcPr>
            <w:tcW w:w="6276" w:type="dxa"/>
          </w:tcPr>
          <w:p>
            <w:pPr>
              <w:pStyle w:val="TableParagraph"/>
              <w:spacing w:before="0" w:line="480" w:lineRule="exact"/>
              <w:ind w:left="232" w:right="122"/>
              <w:rPr>
                <w:sz w:val="42"/>
              </w:rPr>
            </w:pPr>
            <w:r>
              <w:rPr>
                <w:sz w:val="42"/>
              </w:rPr>
              <w:t>院坝恢复</w:t>
            </w:r>
          </w:p>
        </w:tc>
        <w:tc>
          <w:tcPr>
            <w:tcW w:w="1809" w:type="dxa"/>
          </w:tcPr>
          <w:p>
            <w:pPr>
              <w:pStyle w:val="TableParagraph"/>
              <w:spacing w:before="0" w:line="480" w:lineRule="exact"/>
              <w:ind w:left="231" w:right="277"/>
              <w:rPr>
                <w:sz w:val="42"/>
              </w:rPr>
            </w:pPr>
            <w:r>
              <w:rPr>
                <w:sz w:val="42"/>
              </w:rPr>
              <w:t>平方米</w:t>
            </w:r>
          </w:p>
        </w:tc>
        <w:tc>
          <w:tcPr>
            <w:tcW w:w="1418" w:type="dxa"/>
          </w:tcPr>
          <w:p>
            <w:pPr>
              <w:pStyle w:val="TableParagraph"/>
              <w:spacing w:before="0" w:line="480" w:lineRule="exact"/>
              <w:ind w:left="276" w:right="259"/>
              <w:rPr>
                <w:sz w:val="42"/>
              </w:rPr>
            </w:pPr>
            <w:r>
              <w:rPr>
                <w:sz w:val="42"/>
              </w:rPr>
              <w:t>420</w:t>
            </w:r>
          </w:p>
        </w:tc>
        <w:tc>
          <w:tcPr>
            <w:tcW w:w="3645" w:type="dxa"/>
          </w:tcPr>
          <w:p>
            <w:pPr>
              <w:pStyle w:val="TableParagraph"/>
              <w:spacing w:before="0" w:line="480" w:lineRule="exact"/>
              <w:ind w:left="1277"/>
              <w:jc w:val="left"/>
              <w:rPr>
                <w:sz w:val="42"/>
              </w:rPr>
            </w:pPr>
            <w:r>
              <w:rPr>
                <w:spacing w:val="-53"/>
                <w:sz w:val="42"/>
              </w:rPr>
              <w:t xml:space="preserve">厚 </w:t>
            </w:r>
            <w:r>
              <w:rPr>
                <w:sz w:val="42"/>
              </w:rPr>
              <w:t>15mm</w:t>
            </w:r>
          </w:p>
        </w:tc>
      </w:tr>
      <w:tr>
        <w:tblPrEx>
          <w:tblW w:w="0" w:type="auto"/>
          <w:jc w:val="left"/>
          <w:tblInd w:w="536" w:type="dxa"/>
          <w:tblLayout w:type="fixed"/>
          <w:tblCellMar>
            <w:top w:w="0" w:type="dxa"/>
            <w:left w:w="0" w:type="dxa"/>
            <w:bottom w:w="0" w:type="dxa"/>
            <w:right w:w="0" w:type="dxa"/>
          </w:tblCellMar>
          <w:tblLook w:val="01E0"/>
        </w:tblPrEx>
        <w:trPr>
          <w:trHeight w:val="614"/>
          <w:jc w:val="left"/>
        </w:trPr>
        <w:tc>
          <w:tcPr>
            <w:tcW w:w="828" w:type="dxa"/>
          </w:tcPr>
          <w:p>
            <w:pPr>
              <w:pStyle w:val="TableParagraph"/>
              <w:spacing w:before="37"/>
              <w:ind w:left="50"/>
              <w:jc w:val="left"/>
              <w:rPr>
                <w:sz w:val="42"/>
              </w:rPr>
            </w:pPr>
            <w:r>
              <w:rPr>
                <w:sz w:val="42"/>
              </w:rPr>
              <w:t>20</w:t>
            </w:r>
          </w:p>
        </w:tc>
        <w:tc>
          <w:tcPr>
            <w:tcW w:w="6276" w:type="dxa"/>
          </w:tcPr>
          <w:p>
            <w:pPr>
              <w:pStyle w:val="TableParagraph"/>
              <w:spacing w:before="37"/>
              <w:ind w:left="232" w:right="118"/>
              <w:rPr>
                <w:sz w:val="42"/>
              </w:rPr>
            </w:pPr>
            <w:r>
              <w:rPr>
                <w:sz w:val="42"/>
              </w:rPr>
              <w:t>现状人行道地砖破坏</w:t>
            </w:r>
          </w:p>
        </w:tc>
        <w:tc>
          <w:tcPr>
            <w:tcW w:w="1809" w:type="dxa"/>
          </w:tcPr>
          <w:p>
            <w:pPr>
              <w:pStyle w:val="TableParagraph"/>
              <w:spacing w:before="37"/>
              <w:ind w:left="231" w:right="277"/>
              <w:rPr>
                <w:sz w:val="42"/>
              </w:rPr>
            </w:pPr>
            <w:r>
              <w:rPr>
                <w:sz w:val="42"/>
              </w:rPr>
              <w:t>平方米</w:t>
            </w:r>
          </w:p>
        </w:tc>
        <w:tc>
          <w:tcPr>
            <w:tcW w:w="1418" w:type="dxa"/>
          </w:tcPr>
          <w:p>
            <w:pPr>
              <w:pStyle w:val="TableParagraph"/>
              <w:spacing w:before="37"/>
              <w:ind w:left="278" w:right="259"/>
              <w:rPr>
                <w:sz w:val="42"/>
              </w:rPr>
            </w:pPr>
            <w:r>
              <w:rPr>
                <w:sz w:val="42"/>
              </w:rPr>
              <w:t>1822</w:t>
            </w:r>
          </w:p>
        </w:tc>
        <w:tc>
          <w:tcPr>
            <w:tcW w:w="3645" w:type="dxa"/>
          </w:tcPr>
          <w:p>
            <w:pPr>
              <w:pStyle w:val="TableParagraph"/>
              <w:spacing w:before="0"/>
              <w:jc w:val="left"/>
              <w:rPr>
                <w:rFonts w:ascii="Times New Roman"/>
                <w:sz w:val="42"/>
              </w:rPr>
            </w:pPr>
          </w:p>
        </w:tc>
      </w:tr>
      <w:tr>
        <w:tblPrEx>
          <w:tblW w:w="0" w:type="auto"/>
          <w:jc w:val="left"/>
          <w:tblInd w:w="536" w:type="dxa"/>
          <w:tblLayout w:type="fixed"/>
          <w:tblCellMar>
            <w:top w:w="0" w:type="dxa"/>
            <w:left w:w="0" w:type="dxa"/>
            <w:bottom w:w="0" w:type="dxa"/>
            <w:right w:w="0" w:type="dxa"/>
          </w:tblCellMar>
          <w:tblLook w:val="01E0"/>
        </w:tblPrEx>
        <w:trPr>
          <w:trHeight w:val="615"/>
          <w:jc w:val="left"/>
        </w:trPr>
        <w:tc>
          <w:tcPr>
            <w:tcW w:w="828" w:type="dxa"/>
          </w:tcPr>
          <w:p>
            <w:pPr>
              <w:pStyle w:val="TableParagraph"/>
              <w:spacing w:before="39"/>
              <w:ind w:left="50"/>
              <w:jc w:val="left"/>
              <w:rPr>
                <w:sz w:val="42"/>
              </w:rPr>
            </w:pPr>
            <w:r>
              <w:rPr>
                <w:sz w:val="42"/>
              </w:rPr>
              <w:t>21</w:t>
            </w:r>
          </w:p>
        </w:tc>
        <w:tc>
          <w:tcPr>
            <w:tcW w:w="6276" w:type="dxa"/>
          </w:tcPr>
          <w:p>
            <w:pPr>
              <w:pStyle w:val="TableParagraph"/>
              <w:spacing w:before="39"/>
              <w:ind w:left="232" w:right="118"/>
              <w:rPr>
                <w:sz w:val="42"/>
              </w:rPr>
            </w:pPr>
            <w:r>
              <w:rPr>
                <w:sz w:val="42"/>
              </w:rPr>
              <w:t>人行道地砖恢复</w:t>
            </w:r>
          </w:p>
        </w:tc>
        <w:tc>
          <w:tcPr>
            <w:tcW w:w="1809" w:type="dxa"/>
          </w:tcPr>
          <w:p>
            <w:pPr>
              <w:pStyle w:val="TableParagraph"/>
              <w:spacing w:before="39"/>
              <w:ind w:left="231" w:right="277"/>
              <w:rPr>
                <w:sz w:val="42"/>
              </w:rPr>
            </w:pPr>
            <w:r>
              <w:rPr>
                <w:sz w:val="42"/>
              </w:rPr>
              <w:t>平方米</w:t>
            </w:r>
          </w:p>
        </w:tc>
        <w:tc>
          <w:tcPr>
            <w:tcW w:w="1418" w:type="dxa"/>
          </w:tcPr>
          <w:p>
            <w:pPr>
              <w:pStyle w:val="TableParagraph"/>
              <w:spacing w:before="39"/>
              <w:ind w:left="278" w:right="259"/>
              <w:rPr>
                <w:sz w:val="42"/>
              </w:rPr>
            </w:pPr>
            <w:r>
              <w:rPr>
                <w:sz w:val="42"/>
              </w:rPr>
              <w:t>1822</w:t>
            </w:r>
          </w:p>
        </w:tc>
        <w:tc>
          <w:tcPr>
            <w:tcW w:w="3645" w:type="dxa"/>
          </w:tcPr>
          <w:p>
            <w:pPr>
              <w:pStyle w:val="TableParagraph"/>
              <w:spacing w:before="0"/>
              <w:jc w:val="left"/>
              <w:rPr>
                <w:rFonts w:ascii="Times New Roman"/>
                <w:sz w:val="42"/>
              </w:rPr>
            </w:pPr>
          </w:p>
        </w:tc>
      </w:tr>
      <w:tr>
        <w:tblPrEx>
          <w:tblW w:w="0" w:type="auto"/>
          <w:jc w:val="left"/>
          <w:tblInd w:w="536" w:type="dxa"/>
          <w:tblLayout w:type="fixed"/>
          <w:tblCellMar>
            <w:top w:w="0" w:type="dxa"/>
            <w:left w:w="0" w:type="dxa"/>
            <w:bottom w:w="0" w:type="dxa"/>
            <w:right w:w="0" w:type="dxa"/>
          </w:tblCellMar>
          <w:tblLook w:val="01E0"/>
        </w:tblPrEx>
        <w:trPr>
          <w:trHeight w:val="615"/>
          <w:jc w:val="left"/>
        </w:trPr>
        <w:tc>
          <w:tcPr>
            <w:tcW w:w="828" w:type="dxa"/>
          </w:tcPr>
          <w:p>
            <w:pPr>
              <w:pStyle w:val="TableParagraph"/>
              <w:spacing w:before="39"/>
              <w:ind w:left="50"/>
              <w:jc w:val="left"/>
              <w:rPr>
                <w:sz w:val="42"/>
              </w:rPr>
            </w:pPr>
            <w:r>
              <w:rPr>
                <w:sz w:val="42"/>
              </w:rPr>
              <w:t>22</w:t>
            </w:r>
          </w:p>
        </w:tc>
        <w:tc>
          <w:tcPr>
            <w:tcW w:w="6276" w:type="dxa"/>
          </w:tcPr>
          <w:p>
            <w:pPr>
              <w:pStyle w:val="TableParagraph"/>
              <w:spacing w:before="39"/>
              <w:ind w:left="231" w:right="124"/>
              <w:rPr>
                <w:sz w:val="42"/>
              </w:rPr>
            </w:pPr>
            <w:r>
              <w:rPr>
                <w:sz w:val="42"/>
              </w:rPr>
              <w:t>截流井</w:t>
            </w:r>
          </w:p>
        </w:tc>
        <w:tc>
          <w:tcPr>
            <w:tcW w:w="1809" w:type="dxa"/>
          </w:tcPr>
          <w:p>
            <w:pPr>
              <w:pStyle w:val="TableParagraph"/>
              <w:spacing w:before="39"/>
              <w:ind w:right="54"/>
              <w:rPr>
                <w:sz w:val="42"/>
              </w:rPr>
            </w:pPr>
            <w:r>
              <w:rPr>
                <w:w w:val="100"/>
                <w:sz w:val="42"/>
              </w:rPr>
              <w:t>座</w:t>
            </w:r>
          </w:p>
        </w:tc>
        <w:tc>
          <w:tcPr>
            <w:tcW w:w="1418" w:type="dxa"/>
          </w:tcPr>
          <w:p>
            <w:pPr>
              <w:pStyle w:val="TableParagraph"/>
              <w:spacing w:before="39"/>
              <w:ind w:left="14"/>
              <w:rPr>
                <w:sz w:val="42"/>
              </w:rPr>
            </w:pPr>
            <w:r>
              <w:rPr>
                <w:w w:val="100"/>
                <w:sz w:val="42"/>
              </w:rPr>
              <w:t>2</w:t>
            </w:r>
          </w:p>
        </w:tc>
        <w:tc>
          <w:tcPr>
            <w:tcW w:w="3645" w:type="dxa"/>
          </w:tcPr>
          <w:p>
            <w:pPr>
              <w:pStyle w:val="TableParagraph"/>
              <w:spacing w:before="39"/>
              <w:ind w:left="1332"/>
              <w:jc w:val="left"/>
              <w:rPr>
                <w:sz w:val="42"/>
              </w:rPr>
            </w:pPr>
            <w:r>
              <w:rPr>
                <w:sz w:val="42"/>
              </w:rPr>
              <w:t>钢筋砼</w:t>
            </w:r>
          </w:p>
        </w:tc>
      </w:tr>
      <w:tr>
        <w:tblPrEx>
          <w:tblW w:w="0" w:type="auto"/>
          <w:jc w:val="left"/>
          <w:tblInd w:w="536" w:type="dxa"/>
          <w:tblLayout w:type="fixed"/>
          <w:tblCellMar>
            <w:top w:w="0" w:type="dxa"/>
            <w:left w:w="0" w:type="dxa"/>
            <w:bottom w:w="0" w:type="dxa"/>
            <w:right w:w="0" w:type="dxa"/>
          </w:tblCellMar>
          <w:tblLook w:val="01E0"/>
        </w:tblPrEx>
        <w:trPr>
          <w:trHeight w:val="615"/>
          <w:jc w:val="left"/>
        </w:trPr>
        <w:tc>
          <w:tcPr>
            <w:tcW w:w="828" w:type="dxa"/>
          </w:tcPr>
          <w:p>
            <w:pPr>
              <w:pStyle w:val="TableParagraph"/>
              <w:spacing w:before="39"/>
              <w:ind w:left="50"/>
              <w:jc w:val="left"/>
              <w:rPr>
                <w:sz w:val="42"/>
              </w:rPr>
            </w:pPr>
            <w:r>
              <w:rPr>
                <w:sz w:val="42"/>
              </w:rPr>
              <w:t>23</w:t>
            </w:r>
          </w:p>
        </w:tc>
        <w:tc>
          <w:tcPr>
            <w:tcW w:w="6276" w:type="dxa"/>
          </w:tcPr>
          <w:p>
            <w:pPr>
              <w:pStyle w:val="TableParagraph"/>
              <w:spacing w:before="39"/>
              <w:ind w:left="231" w:right="124"/>
              <w:rPr>
                <w:sz w:val="42"/>
              </w:rPr>
            </w:pPr>
            <w:r>
              <w:rPr>
                <w:sz w:val="42"/>
              </w:rPr>
              <w:t>跌水井</w:t>
            </w:r>
          </w:p>
        </w:tc>
        <w:tc>
          <w:tcPr>
            <w:tcW w:w="1809" w:type="dxa"/>
          </w:tcPr>
          <w:p>
            <w:pPr>
              <w:pStyle w:val="TableParagraph"/>
              <w:spacing w:before="39"/>
              <w:ind w:right="54"/>
              <w:rPr>
                <w:sz w:val="42"/>
              </w:rPr>
            </w:pPr>
            <w:r>
              <w:rPr>
                <w:w w:val="100"/>
                <w:sz w:val="42"/>
              </w:rPr>
              <w:t>座</w:t>
            </w:r>
          </w:p>
        </w:tc>
        <w:tc>
          <w:tcPr>
            <w:tcW w:w="1418" w:type="dxa"/>
          </w:tcPr>
          <w:p>
            <w:pPr>
              <w:pStyle w:val="TableParagraph"/>
              <w:spacing w:before="39"/>
              <w:ind w:left="14"/>
              <w:rPr>
                <w:sz w:val="42"/>
              </w:rPr>
            </w:pPr>
            <w:r>
              <w:rPr>
                <w:w w:val="100"/>
                <w:sz w:val="42"/>
              </w:rPr>
              <w:t>2</w:t>
            </w:r>
          </w:p>
        </w:tc>
        <w:tc>
          <w:tcPr>
            <w:tcW w:w="3645" w:type="dxa"/>
          </w:tcPr>
          <w:p>
            <w:pPr>
              <w:pStyle w:val="TableParagraph"/>
              <w:spacing w:before="39"/>
              <w:ind w:left="1332"/>
              <w:jc w:val="left"/>
              <w:rPr>
                <w:sz w:val="42"/>
              </w:rPr>
            </w:pPr>
            <w:r>
              <w:rPr>
                <w:sz w:val="42"/>
              </w:rPr>
              <w:t>砼现浇</w:t>
            </w:r>
          </w:p>
        </w:tc>
      </w:tr>
      <w:tr>
        <w:tblPrEx>
          <w:tblW w:w="0" w:type="auto"/>
          <w:jc w:val="left"/>
          <w:tblInd w:w="536" w:type="dxa"/>
          <w:tblLayout w:type="fixed"/>
          <w:tblCellMar>
            <w:top w:w="0" w:type="dxa"/>
            <w:left w:w="0" w:type="dxa"/>
            <w:bottom w:w="0" w:type="dxa"/>
            <w:right w:w="0" w:type="dxa"/>
          </w:tblCellMar>
          <w:tblLook w:val="01E0"/>
        </w:tblPrEx>
        <w:trPr>
          <w:trHeight w:val="615"/>
          <w:jc w:val="left"/>
        </w:trPr>
        <w:tc>
          <w:tcPr>
            <w:tcW w:w="828" w:type="dxa"/>
          </w:tcPr>
          <w:p>
            <w:pPr>
              <w:pStyle w:val="TableParagraph"/>
              <w:spacing w:before="39"/>
              <w:ind w:left="50"/>
              <w:jc w:val="left"/>
              <w:rPr>
                <w:sz w:val="42"/>
              </w:rPr>
            </w:pPr>
            <w:r>
              <w:rPr>
                <w:sz w:val="42"/>
              </w:rPr>
              <w:t>24</w:t>
            </w:r>
          </w:p>
        </w:tc>
        <w:tc>
          <w:tcPr>
            <w:tcW w:w="6276" w:type="dxa"/>
          </w:tcPr>
          <w:p>
            <w:pPr>
              <w:pStyle w:val="TableParagraph"/>
              <w:spacing w:before="39"/>
              <w:ind w:left="232" w:right="118"/>
              <w:rPr>
                <w:sz w:val="42"/>
              </w:rPr>
            </w:pPr>
            <w:r>
              <w:rPr>
                <w:sz w:val="42"/>
              </w:rPr>
              <w:t>斜管跌落段</w:t>
            </w:r>
          </w:p>
        </w:tc>
        <w:tc>
          <w:tcPr>
            <w:tcW w:w="1809" w:type="dxa"/>
          </w:tcPr>
          <w:p>
            <w:pPr>
              <w:pStyle w:val="TableParagraph"/>
              <w:spacing w:before="39"/>
              <w:ind w:right="54"/>
              <w:rPr>
                <w:sz w:val="42"/>
              </w:rPr>
            </w:pPr>
            <w:r>
              <w:rPr>
                <w:w w:val="100"/>
                <w:sz w:val="42"/>
              </w:rPr>
              <w:t>米</w:t>
            </w:r>
          </w:p>
        </w:tc>
        <w:tc>
          <w:tcPr>
            <w:tcW w:w="1418" w:type="dxa"/>
          </w:tcPr>
          <w:p>
            <w:pPr>
              <w:pStyle w:val="TableParagraph"/>
              <w:spacing w:before="39"/>
              <w:ind w:left="276" w:right="259"/>
              <w:rPr>
                <w:sz w:val="42"/>
              </w:rPr>
            </w:pPr>
            <w:r>
              <w:rPr>
                <w:sz w:val="42"/>
              </w:rPr>
              <w:t>118</w:t>
            </w:r>
          </w:p>
        </w:tc>
        <w:tc>
          <w:tcPr>
            <w:tcW w:w="3645" w:type="dxa"/>
          </w:tcPr>
          <w:p>
            <w:pPr>
              <w:pStyle w:val="TableParagraph"/>
              <w:spacing w:before="39"/>
              <w:ind w:left="333"/>
              <w:jc w:val="left"/>
              <w:rPr>
                <w:sz w:val="42"/>
              </w:rPr>
            </w:pPr>
            <w:r>
              <w:rPr>
                <w:sz w:val="42"/>
              </w:rPr>
              <w:t>DN400</w:t>
            </w:r>
            <w:r>
              <w:rPr>
                <w:spacing w:val="-18"/>
                <w:sz w:val="42"/>
              </w:rPr>
              <w:t xml:space="preserve"> 球墨铸铁管</w:t>
            </w:r>
          </w:p>
        </w:tc>
      </w:tr>
      <w:tr>
        <w:tblPrEx>
          <w:tblW w:w="0" w:type="auto"/>
          <w:jc w:val="left"/>
          <w:tblInd w:w="536" w:type="dxa"/>
          <w:tblLayout w:type="fixed"/>
          <w:tblCellMar>
            <w:top w:w="0" w:type="dxa"/>
            <w:left w:w="0" w:type="dxa"/>
            <w:bottom w:w="0" w:type="dxa"/>
            <w:right w:w="0" w:type="dxa"/>
          </w:tblCellMar>
          <w:tblLook w:val="01E0"/>
        </w:tblPrEx>
        <w:trPr>
          <w:trHeight w:val="613"/>
          <w:jc w:val="left"/>
        </w:trPr>
        <w:tc>
          <w:tcPr>
            <w:tcW w:w="828" w:type="dxa"/>
          </w:tcPr>
          <w:p>
            <w:pPr>
              <w:pStyle w:val="TableParagraph"/>
              <w:spacing w:before="39"/>
              <w:ind w:left="50"/>
              <w:jc w:val="left"/>
              <w:rPr>
                <w:sz w:val="42"/>
              </w:rPr>
            </w:pPr>
            <w:r>
              <w:rPr>
                <w:sz w:val="42"/>
              </w:rPr>
              <w:t>25</w:t>
            </w:r>
          </w:p>
        </w:tc>
        <w:tc>
          <w:tcPr>
            <w:tcW w:w="6276" w:type="dxa"/>
          </w:tcPr>
          <w:p>
            <w:pPr>
              <w:pStyle w:val="TableParagraph"/>
              <w:spacing w:before="39"/>
              <w:ind w:left="231" w:right="124"/>
              <w:rPr>
                <w:sz w:val="42"/>
              </w:rPr>
            </w:pPr>
            <w:r>
              <w:rPr>
                <w:sz w:val="42"/>
              </w:rPr>
              <w:t>消能井</w:t>
            </w:r>
          </w:p>
        </w:tc>
        <w:tc>
          <w:tcPr>
            <w:tcW w:w="1809" w:type="dxa"/>
          </w:tcPr>
          <w:p>
            <w:pPr>
              <w:pStyle w:val="TableParagraph"/>
              <w:spacing w:before="39"/>
              <w:ind w:right="54"/>
              <w:rPr>
                <w:sz w:val="42"/>
              </w:rPr>
            </w:pPr>
            <w:r>
              <w:rPr>
                <w:w w:val="100"/>
                <w:sz w:val="42"/>
              </w:rPr>
              <w:t>座</w:t>
            </w:r>
          </w:p>
        </w:tc>
        <w:tc>
          <w:tcPr>
            <w:tcW w:w="1418" w:type="dxa"/>
          </w:tcPr>
          <w:p>
            <w:pPr>
              <w:pStyle w:val="TableParagraph"/>
              <w:spacing w:before="39"/>
              <w:ind w:left="14"/>
              <w:rPr>
                <w:sz w:val="42"/>
              </w:rPr>
            </w:pPr>
            <w:r>
              <w:rPr>
                <w:w w:val="100"/>
                <w:sz w:val="42"/>
              </w:rPr>
              <w:t>2</w:t>
            </w:r>
          </w:p>
        </w:tc>
        <w:tc>
          <w:tcPr>
            <w:tcW w:w="3645" w:type="dxa"/>
          </w:tcPr>
          <w:p>
            <w:pPr>
              <w:pStyle w:val="TableParagraph"/>
              <w:spacing w:before="39"/>
              <w:ind w:left="1332"/>
              <w:jc w:val="left"/>
              <w:rPr>
                <w:sz w:val="42"/>
              </w:rPr>
            </w:pPr>
            <w:r>
              <w:rPr>
                <w:sz w:val="42"/>
              </w:rPr>
              <w:t>砼现浇</w:t>
            </w:r>
          </w:p>
        </w:tc>
      </w:tr>
      <w:tr>
        <w:tblPrEx>
          <w:tblW w:w="0" w:type="auto"/>
          <w:jc w:val="left"/>
          <w:tblInd w:w="536" w:type="dxa"/>
          <w:tblLayout w:type="fixed"/>
          <w:tblCellMar>
            <w:top w:w="0" w:type="dxa"/>
            <w:left w:w="0" w:type="dxa"/>
            <w:bottom w:w="0" w:type="dxa"/>
            <w:right w:w="0" w:type="dxa"/>
          </w:tblCellMar>
          <w:tblLook w:val="01E0"/>
        </w:tblPrEx>
        <w:trPr>
          <w:trHeight w:val="613"/>
          <w:jc w:val="left"/>
        </w:trPr>
        <w:tc>
          <w:tcPr>
            <w:tcW w:w="828" w:type="dxa"/>
          </w:tcPr>
          <w:p>
            <w:pPr>
              <w:pStyle w:val="TableParagraph"/>
              <w:spacing w:before="37"/>
              <w:ind w:left="50"/>
              <w:jc w:val="left"/>
              <w:rPr>
                <w:sz w:val="42"/>
              </w:rPr>
            </w:pPr>
            <w:r>
              <w:rPr>
                <w:sz w:val="42"/>
              </w:rPr>
              <w:t>26</w:t>
            </w:r>
          </w:p>
        </w:tc>
        <w:tc>
          <w:tcPr>
            <w:tcW w:w="6276" w:type="dxa"/>
          </w:tcPr>
          <w:p>
            <w:pPr>
              <w:pStyle w:val="TableParagraph"/>
              <w:spacing w:before="37"/>
              <w:ind w:left="232" w:right="122"/>
              <w:rPr>
                <w:sz w:val="42"/>
              </w:rPr>
            </w:pPr>
            <w:r>
              <w:rPr>
                <w:sz w:val="42"/>
              </w:rPr>
              <w:t>模板制作</w:t>
            </w:r>
          </w:p>
        </w:tc>
        <w:tc>
          <w:tcPr>
            <w:tcW w:w="1809" w:type="dxa"/>
          </w:tcPr>
          <w:p>
            <w:pPr>
              <w:pStyle w:val="TableParagraph"/>
              <w:spacing w:before="37"/>
              <w:ind w:left="231" w:right="277"/>
              <w:rPr>
                <w:sz w:val="42"/>
              </w:rPr>
            </w:pPr>
            <w:r>
              <w:rPr>
                <w:sz w:val="42"/>
              </w:rPr>
              <w:t>平方米</w:t>
            </w:r>
          </w:p>
        </w:tc>
        <w:tc>
          <w:tcPr>
            <w:tcW w:w="1418" w:type="dxa"/>
          </w:tcPr>
          <w:p>
            <w:pPr>
              <w:pStyle w:val="TableParagraph"/>
              <w:spacing w:before="37"/>
              <w:ind w:left="278" w:right="259"/>
              <w:rPr>
                <w:sz w:val="42"/>
              </w:rPr>
            </w:pPr>
            <w:r>
              <w:rPr>
                <w:sz w:val="42"/>
              </w:rPr>
              <w:t>2523</w:t>
            </w:r>
          </w:p>
        </w:tc>
        <w:tc>
          <w:tcPr>
            <w:tcW w:w="3645" w:type="dxa"/>
          </w:tcPr>
          <w:p>
            <w:pPr>
              <w:pStyle w:val="TableParagraph"/>
              <w:spacing w:before="0"/>
              <w:jc w:val="left"/>
              <w:rPr>
                <w:rFonts w:ascii="Times New Roman"/>
                <w:sz w:val="42"/>
              </w:rPr>
            </w:pPr>
          </w:p>
        </w:tc>
      </w:tr>
      <w:tr>
        <w:tblPrEx>
          <w:tblW w:w="0" w:type="auto"/>
          <w:jc w:val="left"/>
          <w:tblInd w:w="536" w:type="dxa"/>
          <w:tblLayout w:type="fixed"/>
          <w:tblCellMar>
            <w:top w:w="0" w:type="dxa"/>
            <w:left w:w="0" w:type="dxa"/>
            <w:bottom w:w="0" w:type="dxa"/>
            <w:right w:w="0" w:type="dxa"/>
          </w:tblCellMar>
          <w:tblLook w:val="01E0"/>
        </w:tblPrEx>
        <w:trPr>
          <w:trHeight w:val="616"/>
          <w:jc w:val="left"/>
        </w:trPr>
        <w:tc>
          <w:tcPr>
            <w:tcW w:w="828" w:type="dxa"/>
          </w:tcPr>
          <w:p>
            <w:pPr>
              <w:pStyle w:val="TableParagraph"/>
              <w:spacing w:before="39"/>
              <w:ind w:left="50"/>
              <w:jc w:val="left"/>
              <w:rPr>
                <w:sz w:val="42"/>
              </w:rPr>
            </w:pPr>
            <w:r>
              <w:rPr>
                <w:sz w:val="42"/>
              </w:rPr>
              <w:t>27</w:t>
            </w:r>
          </w:p>
        </w:tc>
        <w:tc>
          <w:tcPr>
            <w:tcW w:w="6276" w:type="dxa"/>
          </w:tcPr>
          <w:p>
            <w:pPr>
              <w:pStyle w:val="TableParagraph"/>
              <w:spacing w:before="39"/>
              <w:ind w:left="231" w:right="124"/>
              <w:rPr>
                <w:sz w:val="42"/>
              </w:rPr>
            </w:pPr>
            <w:r>
              <w:rPr>
                <w:sz w:val="42"/>
              </w:rPr>
              <w:t>脚手架</w:t>
            </w:r>
          </w:p>
        </w:tc>
        <w:tc>
          <w:tcPr>
            <w:tcW w:w="1809" w:type="dxa"/>
          </w:tcPr>
          <w:p>
            <w:pPr>
              <w:pStyle w:val="TableParagraph"/>
              <w:spacing w:before="39"/>
              <w:ind w:left="231" w:right="277"/>
              <w:rPr>
                <w:sz w:val="42"/>
              </w:rPr>
            </w:pPr>
            <w:r>
              <w:rPr>
                <w:sz w:val="42"/>
              </w:rPr>
              <w:t>平方米</w:t>
            </w:r>
          </w:p>
        </w:tc>
        <w:tc>
          <w:tcPr>
            <w:tcW w:w="1418" w:type="dxa"/>
          </w:tcPr>
          <w:p>
            <w:pPr>
              <w:pStyle w:val="TableParagraph"/>
              <w:spacing w:before="39"/>
              <w:ind w:left="276" w:right="259"/>
              <w:rPr>
                <w:sz w:val="42"/>
              </w:rPr>
            </w:pPr>
            <w:r>
              <w:rPr>
                <w:sz w:val="42"/>
              </w:rPr>
              <w:t>316</w:t>
            </w:r>
          </w:p>
        </w:tc>
        <w:tc>
          <w:tcPr>
            <w:tcW w:w="3645" w:type="dxa"/>
          </w:tcPr>
          <w:p>
            <w:pPr>
              <w:pStyle w:val="TableParagraph"/>
              <w:spacing w:before="0"/>
              <w:jc w:val="left"/>
              <w:rPr>
                <w:rFonts w:ascii="Times New Roman"/>
                <w:sz w:val="42"/>
              </w:rPr>
            </w:pPr>
          </w:p>
        </w:tc>
      </w:tr>
      <w:tr>
        <w:tblPrEx>
          <w:tblW w:w="0" w:type="auto"/>
          <w:jc w:val="left"/>
          <w:tblInd w:w="536" w:type="dxa"/>
          <w:tblLayout w:type="fixed"/>
          <w:tblCellMar>
            <w:top w:w="0" w:type="dxa"/>
            <w:left w:w="0" w:type="dxa"/>
            <w:bottom w:w="0" w:type="dxa"/>
            <w:right w:w="0" w:type="dxa"/>
          </w:tblCellMar>
          <w:tblLook w:val="01E0"/>
        </w:tblPrEx>
        <w:trPr>
          <w:trHeight w:val="1217"/>
          <w:jc w:val="left"/>
        </w:trPr>
        <w:tc>
          <w:tcPr>
            <w:tcW w:w="828" w:type="dxa"/>
          </w:tcPr>
          <w:p>
            <w:pPr>
              <w:pStyle w:val="TableParagraph"/>
              <w:spacing w:before="338"/>
              <w:ind w:left="50"/>
              <w:jc w:val="left"/>
              <w:rPr>
                <w:sz w:val="42"/>
              </w:rPr>
            </w:pPr>
            <w:r>
              <w:rPr>
                <w:sz w:val="42"/>
              </w:rPr>
              <w:t>28</w:t>
            </w:r>
          </w:p>
        </w:tc>
        <w:tc>
          <w:tcPr>
            <w:tcW w:w="6276" w:type="dxa"/>
          </w:tcPr>
          <w:p>
            <w:pPr>
              <w:pStyle w:val="TableParagraph"/>
              <w:spacing w:before="39"/>
              <w:ind w:left="232" w:right="124"/>
              <w:rPr>
                <w:sz w:val="42"/>
              </w:rPr>
            </w:pPr>
            <w:r>
              <w:rPr>
                <w:sz w:val="42"/>
              </w:rPr>
              <w:t>进场道路路面（现状 1.8m 拓宽</w:t>
            </w:r>
          </w:p>
          <w:p>
            <w:pPr>
              <w:pStyle w:val="TableParagraph"/>
              <w:spacing w:before="63"/>
              <w:ind w:left="228" w:right="124"/>
              <w:rPr>
                <w:sz w:val="42"/>
              </w:rPr>
            </w:pPr>
            <w:r>
              <w:rPr>
                <w:sz w:val="42"/>
              </w:rPr>
              <w:t>1.5m）</w:t>
            </w:r>
          </w:p>
        </w:tc>
        <w:tc>
          <w:tcPr>
            <w:tcW w:w="1809" w:type="dxa"/>
          </w:tcPr>
          <w:p>
            <w:pPr>
              <w:pStyle w:val="TableParagraph"/>
              <w:spacing w:before="338"/>
              <w:ind w:left="231" w:right="277"/>
              <w:rPr>
                <w:sz w:val="42"/>
              </w:rPr>
            </w:pPr>
            <w:r>
              <w:rPr>
                <w:sz w:val="42"/>
              </w:rPr>
              <w:t>立方米</w:t>
            </w:r>
          </w:p>
        </w:tc>
        <w:tc>
          <w:tcPr>
            <w:tcW w:w="1418" w:type="dxa"/>
          </w:tcPr>
          <w:p>
            <w:pPr>
              <w:pStyle w:val="TableParagraph"/>
              <w:spacing w:before="338"/>
              <w:ind w:left="274" w:right="259"/>
              <w:rPr>
                <w:sz w:val="42"/>
              </w:rPr>
            </w:pPr>
            <w:r>
              <w:rPr>
                <w:sz w:val="42"/>
              </w:rPr>
              <w:t>90</w:t>
            </w:r>
          </w:p>
        </w:tc>
        <w:tc>
          <w:tcPr>
            <w:tcW w:w="3645" w:type="dxa"/>
          </w:tcPr>
          <w:p>
            <w:pPr>
              <w:pStyle w:val="TableParagraph"/>
              <w:spacing w:before="338"/>
              <w:ind w:left="963"/>
              <w:jc w:val="left"/>
              <w:rPr>
                <w:sz w:val="42"/>
              </w:rPr>
            </w:pPr>
            <w:r>
              <w:rPr>
                <w:sz w:val="42"/>
              </w:rPr>
              <w:t>C30</w:t>
            </w:r>
            <w:r>
              <w:rPr>
                <w:spacing w:val="-54"/>
                <w:sz w:val="42"/>
              </w:rPr>
              <w:t xml:space="preserve"> 砼</w:t>
            </w:r>
          </w:p>
        </w:tc>
      </w:tr>
      <w:tr>
        <w:tblPrEx>
          <w:tblW w:w="0" w:type="auto"/>
          <w:jc w:val="left"/>
          <w:tblInd w:w="536" w:type="dxa"/>
          <w:tblLayout w:type="fixed"/>
          <w:tblCellMar>
            <w:top w:w="0" w:type="dxa"/>
            <w:left w:w="0" w:type="dxa"/>
            <w:bottom w:w="0" w:type="dxa"/>
            <w:right w:w="0" w:type="dxa"/>
          </w:tblCellMar>
          <w:tblLook w:val="01E0"/>
        </w:tblPrEx>
        <w:trPr>
          <w:trHeight w:val="1213"/>
          <w:jc w:val="left"/>
        </w:trPr>
        <w:tc>
          <w:tcPr>
            <w:tcW w:w="828" w:type="dxa"/>
          </w:tcPr>
          <w:p>
            <w:pPr>
              <w:pStyle w:val="TableParagraph"/>
              <w:spacing w:before="338"/>
              <w:ind w:left="50"/>
              <w:jc w:val="left"/>
              <w:rPr>
                <w:sz w:val="42"/>
              </w:rPr>
            </w:pPr>
            <w:r>
              <w:rPr>
                <w:sz w:val="42"/>
              </w:rPr>
              <w:t>29</w:t>
            </w:r>
          </w:p>
        </w:tc>
        <w:tc>
          <w:tcPr>
            <w:tcW w:w="6276" w:type="dxa"/>
          </w:tcPr>
          <w:p>
            <w:pPr>
              <w:pStyle w:val="TableParagraph"/>
              <w:spacing w:before="39"/>
              <w:ind w:left="232" w:right="124"/>
              <w:rPr>
                <w:sz w:val="42"/>
              </w:rPr>
            </w:pPr>
            <w:r>
              <w:rPr>
                <w:sz w:val="42"/>
              </w:rPr>
              <w:t>进场道路基层（现状 1.8m 拓宽</w:t>
            </w:r>
          </w:p>
          <w:p>
            <w:pPr>
              <w:pStyle w:val="TableParagraph"/>
              <w:spacing w:before="59"/>
              <w:ind w:left="228" w:right="124"/>
              <w:rPr>
                <w:sz w:val="42"/>
              </w:rPr>
            </w:pPr>
            <w:r>
              <w:rPr>
                <w:sz w:val="42"/>
              </w:rPr>
              <w:t>1.5m）</w:t>
            </w:r>
          </w:p>
        </w:tc>
        <w:tc>
          <w:tcPr>
            <w:tcW w:w="1809" w:type="dxa"/>
          </w:tcPr>
          <w:p>
            <w:pPr>
              <w:pStyle w:val="TableParagraph"/>
              <w:spacing w:before="338"/>
              <w:ind w:left="231" w:right="277"/>
              <w:rPr>
                <w:sz w:val="42"/>
              </w:rPr>
            </w:pPr>
            <w:r>
              <w:rPr>
                <w:sz w:val="42"/>
              </w:rPr>
              <w:t>立方米</w:t>
            </w:r>
          </w:p>
        </w:tc>
        <w:tc>
          <w:tcPr>
            <w:tcW w:w="1418" w:type="dxa"/>
          </w:tcPr>
          <w:p>
            <w:pPr>
              <w:pStyle w:val="TableParagraph"/>
              <w:spacing w:before="338"/>
              <w:ind w:left="274" w:right="259"/>
              <w:rPr>
                <w:sz w:val="42"/>
              </w:rPr>
            </w:pPr>
            <w:r>
              <w:rPr>
                <w:sz w:val="42"/>
              </w:rPr>
              <w:t>60</w:t>
            </w:r>
          </w:p>
        </w:tc>
        <w:tc>
          <w:tcPr>
            <w:tcW w:w="3645" w:type="dxa"/>
          </w:tcPr>
          <w:p>
            <w:pPr>
              <w:pStyle w:val="TableParagraph"/>
              <w:spacing w:before="338"/>
              <w:ind w:left="280"/>
              <w:jc w:val="left"/>
              <w:rPr>
                <w:sz w:val="42"/>
              </w:rPr>
            </w:pPr>
            <w:r>
              <w:rPr>
                <w:sz w:val="42"/>
              </w:rPr>
              <w:t>水泥稳定碎石</w:t>
            </w:r>
          </w:p>
        </w:tc>
      </w:tr>
      <w:tr>
        <w:tblPrEx>
          <w:tblW w:w="0" w:type="auto"/>
          <w:jc w:val="left"/>
          <w:tblInd w:w="536" w:type="dxa"/>
          <w:tblLayout w:type="fixed"/>
          <w:tblCellMar>
            <w:top w:w="0" w:type="dxa"/>
            <w:left w:w="0" w:type="dxa"/>
            <w:bottom w:w="0" w:type="dxa"/>
            <w:right w:w="0" w:type="dxa"/>
          </w:tblCellMar>
          <w:tblLook w:val="01E0"/>
        </w:tblPrEx>
        <w:trPr>
          <w:trHeight w:val="518"/>
          <w:jc w:val="left"/>
        </w:trPr>
        <w:tc>
          <w:tcPr>
            <w:tcW w:w="828" w:type="dxa"/>
          </w:tcPr>
          <w:p>
            <w:pPr>
              <w:pStyle w:val="TableParagraph"/>
              <w:spacing w:before="39" w:line="459" w:lineRule="exact"/>
              <w:ind w:left="50"/>
              <w:jc w:val="left"/>
              <w:rPr>
                <w:sz w:val="42"/>
              </w:rPr>
            </w:pPr>
            <w:r>
              <w:rPr>
                <w:sz w:val="42"/>
              </w:rPr>
              <w:t>30</w:t>
            </w:r>
          </w:p>
        </w:tc>
        <w:tc>
          <w:tcPr>
            <w:tcW w:w="6276" w:type="dxa"/>
          </w:tcPr>
          <w:p>
            <w:pPr>
              <w:pStyle w:val="TableParagraph"/>
              <w:spacing w:before="39" w:line="459" w:lineRule="exact"/>
              <w:ind w:left="232" w:right="118"/>
              <w:rPr>
                <w:sz w:val="42"/>
              </w:rPr>
            </w:pPr>
            <w:r>
              <w:rPr>
                <w:sz w:val="42"/>
              </w:rPr>
              <w:t>YJV22 带铠进场电源</w:t>
            </w:r>
          </w:p>
        </w:tc>
        <w:tc>
          <w:tcPr>
            <w:tcW w:w="1809" w:type="dxa"/>
          </w:tcPr>
          <w:p>
            <w:pPr>
              <w:pStyle w:val="TableParagraph"/>
              <w:spacing w:before="39" w:line="459" w:lineRule="exact"/>
              <w:ind w:right="47"/>
              <w:rPr>
                <w:sz w:val="42"/>
              </w:rPr>
            </w:pPr>
            <w:r>
              <w:rPr>
                <w:w w:val="100"/>
                <w:sz w:val="42"/>
              </w:rPr>
              <w:t>m</w:t>
            </w:r>
          </w:p>
        </w:tc>
        <w:tc>
          <w:tcPr>
            <w:tcW w:w="1418" w:type="dxa"/>
          </w:tcPr>
          <w:p>
            <w:pPr>
              <w:pStyle w:val="TableParagraph"/>
              <w:spacing w:before="39" w:line="459" w:lineRule="exact"/>
              <w:ind w:left="276" w:right="259"/>
              <w:rPr>
                <w:sz w:val="42"/>
              </w:rPr>
            </w:pPr>
            <w:r>
              <w:rPr>
                <w:sz w:val="42"/>
              </w:rPr>
              <w:t>280</w:t>
            </w:r>
          </w:p>
        </w:tc>
        <w:tc>
          <w:tcPr>
            <w:tcW w:w="3645" w:type="dxa"/>
          </w:tcPr>
          <w:p>
            <w:pPr>
              <w:pStyle w:val="TableParagraph"/>
              <w:spacing w:before="39" w:line="459" w:lineRule="exact"/>
              <w:ind w:left="805"/>
              <w:jc w:val="left"/>
              <w:rPr>
                <w:sz w:val="42"/>
              </w:rPr>
            </w:pPr>
            <w:r>
              <w:rPr>
                <w:sz w:val="42"/>
              </w:rPr>
              <w:t>（3+2）</w:t>
            </w:r>
          </w:p>
        </w:tc>
      </w:tr>
    </w:tbl>
    <w:p>
      <w:pPr>
        <w:pStyle w:val="BodyText"/>
        <w:ind w:left="0"/>
        <w:rPr>
          <w:sz w:val="18"/>
        </w:rPr>
      </w:pPr>
    </w:p>
    <w:p>
      <w:pPr>
        <w:pStyle w:val="BodyText"/>
        <w:tabs>
          <w:tab w:val="left" w:pos="2764"/>
        </w:tabs>
        <w:spacing w:before="42"/>
        <w:ind w:left="1685"/>
      </w:pPr>
      <w:r>
        <w:drawing>
          <wp:anchor distT="0" distB="0" distL="0" distR="0" simplePos="0" relativeHeight="251669504" behindDoc="1" locked="0" layoutInCell="1" allowOverlap="1">
            <wp:simplePos x="0" y="0"/>
            <wp:positionH relativeFrom="page">
              <wp:posOffset>889000</wp:posOffset>
            </wp:positionH>
            <wp:positionV relativeFrom="paragraph">
              <wp:posOffset>-5522975</wp:posOffset>
            </wp:positionV>
            <wp:extent cx="9285884" cy="5472684"/>
            <wp:effectExtent l="0" t="0" r="0" b="0"/>
            <wp:wrapNone/>
            <wp:docPr id="1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3.png"/>
                    <pic:cNvPicPr/>
                  </pic:nvPicPr>
                  <pic:blipFill>
                    <a:blip xmlns:r="http://schemas.openxmlformats.org/officeDocument/2006/relationships" r:embed="rId16" cstate="print"/>
                    <a:stretch>
                      <a:fillRect/>
                    </a:stretch>
                  </pic:blipFill>
                  <pic:spPr>
                    <a:xfrm>
                      <a:off x="0" y="0"/>
                      <a:ext cx="9285884" cy="5472684"/>
                    </a:xfrm>
                    <a:prstGeom prst="rect">
                      <a:avLst/>
                    </a:prstGeom>
                  </pic:spPr>
                </pic:pic>
              </a:graphicData>
            </a:graphic>
          </wp:anchor>
        </w:drawing>
      </w:r>
      <w:r>
        <w:t>2、</w:t>
        <w:tab/>
        <w:t>通讯管网</w:t>
      </w:r>
    </w:p>
    <w:p>
      <w:pPr>
        <w:pStyle w:val="BodyText"/>
        <w:spacing w:before="10"/>
        <w:ind w:left="0"/>
        <w:rPr>
          <w:sz w:val="27"/>
        </w:rPr>
      </w:pPr>
    </w:p>
    <w:p>
      <w:pPr>
        <w:pStyle w:val="BodyText"/>
        <w:spacing w:before="42" w:line="417" w:lineRule="auto"/>
        <w:ind w:left="1685" w:right="1398"/>
      </w:pPr>
      <w:r>
        <w:t>放样——定点通讯管网开挖——管道基础——检查井修砌——管道安装——沟槽回填</w:t>
      </w:r>
    </w:p>
    <w:p>
      <w:pPr>
        <w:pStyle w:val="BodyText"/>
      </w:pPr>
      <w:r>
        <w:t>一</w:t>
      </w:r>
      <w:r>
        <w:rPr>
          <w:spacing w:val="-209"/>
        </w:rPr>
        <w:t>）</w:t>
      </w:r>
      <w:r>
        <w:t>、通信管线</w:t>
      </w:r>
    </w:p>
    <w:p>
      <w:pPr>
        <w:pStyle w:val="BodyText"/>
        <w:spacing w:before="1"/>
        <w:ind w:left="0"/>
        <w:rPr>
          <w:sz w:val="31"/>
        </w:rPr>
      </w:pPr>
    </w:p>
    <w:p>
      <w:pPr>
        <w:pStyle w:val="ListParagraph"/>
        <w:numPr>
          <w:ilvl w:val="0"/>
          <w:numId w:val="30"/>
        </w:numPr>
        <w:tabs>
          <w:tab w:val="left" w:pos="1460"/>
        </w:tabs>
        <w:spacing w:before="0" w:after="0" w:line="240" w:lineRule="auto"/>
        <w:ind w:left="1459" w:right="0" w:hanging="632"/>
        <w:jc w:val="left"/>
        <w:rPr>
          <w:sz w:val="42"/>
        </w:rPr>
      </w:pPr>
      <w:r>
        <w:rPr>
          <w:spacing w:val="-10"/>
          <w:sz w:val="42"/>
        </w:rPr>
        <w:t xml:space="preserve">沿设计道路南侧新建一根 </w:t>
      </w:r>
      <w:r>
        <w:rPr>
          <w:sz w:val="42"/>
        </w:rPr>
        <w:t>9</w:t>
      </w:r>
      <w:r>
        <w:rPr>
          <w:spacing w:val="-11"/>
          <w:sz w:val="42"/>
        </w:rPr>
        <w:t xml:space="preserve"> 孔通信管道，位于人行道下。</w:t>
      </w:r>
    </w:p>
    <w:p>
      <w:pPr>
        <w:pStyle w:val="BodyText"/>
        <w:ind w:left="0"/>
        <w:rPr>
          <w:sz w:val="31"/>
        </w:rPr>
      </w:pPr>
    </w:p>
    <w:p>
      <w:pPr>
        <w:pStyle w:val="ListParagraph"/>
        <w:numPr>
          <w:ilvl w:val="0"/>
          <w:numId w:val="30"/>
        </w:numPr>
        <w:tabs>
          <w:tab w:val="left" w:pos="1460"/>
        </w:tabs>
        <w:spacing w:before="1" w:after="0" w:line="417" w:lineRule="auto"/>
        <w:ind w:left="828" w:right="10258" w:firstLine="0"/>
        <w:jc w:val="left"/>
        <w:rPr>
          <w:sz w:val="42"/>
        </w:rPr>
      </w:pPr>
      <w:r>
        <w:rPr>
          <w:sz w:val="42"/>
        </w:rPr>
        <w:t>、施工要求及重</w:t>
      </w:r>
      <w:r>
        <w:rPr>
          <w:spacing w:val="-9"/>
          <w:sz w:val="42"/>
        </w:rPr>
        <w:t>点二</w:t>
      </w:r>
      <w:r>
        <w:rPr>
          <w:spacing w:val="-209"/>
          <w:sz w:val="42"/>
        </w:rPr>
        <w:t>）</w:t>
      </w:r>
      <w:r>
        <w:rPr>
          <w:sz w:val="42"/>
        </w:rPr>
        <w:t>、通信管道依据</w:t>
      </w:r>
    </w:p>
    <w:p>
      <w:pPr>
        <w:pStyle w:val="BodyText"/>
        <w:spacing w:line="417" w:lineRule="auto"/>
        <w:ind w:right="1066" w:firstLine="838"/>
        <w:jc w:val="both"/>
      </w:pPr>
      <w:r>
        <w:rPr>
          <w:spacing w:val="-6"/>
        </w:rPr>
        <w:t>通信管孔数根据通信远期规划电缆根数、当地通信公司、建设单位</w:t>
      </w:r>
      <w:r>
        <w:rPr>
          <w:spacing w:val="-7"/>
        </w:rPr>
        <w:t>共同确定，经征求各方意见，9</w:t>
      </w:r>
      <w:r>
        <w:rPr>
          <w:spacing w:val="-10"/>
        </w:rPr>
        <w:t xml:space="preserve"> 孔通信管线主要按以下规模分配：中国</w:t>
      </w:r>
      <w:r>
        <w:rPr>
          <w:spacing w:val="-40"/>
        </w:rPr>
        <w:t xml:space="preserve">电信 </w:t>
      </w:r>
      <w:r>
        <w:t>2</w:t>
      </w:r>
      <w:r>
        <w:rPr>
          <w:spacing w:val="-6"/>
        </w:rPr>
        <w:t xml:space="preserve"> 孔、新联通</w:t>
      </w:r>
      <w:r>
        <w:t>2</w:t>
      </w:r>
      <w:r>
        <w:rPr>
          <w:spacing w:val="-5"/>
        </w:rPr>
        <w:t xml:space="preserve"> 孔、中国移动通信</w:t>
      </w:r>
      <w:r>
        <w:t>2</w:t>
      </w:r>
      <w:r>
        <w:rPr>
          <w:spacing w:val="-12"/>
        </w:rPr>
        <w:t xml:space="preserve"> 孔、有线电视网络、交警监控</w:t>
      </w:r>
      <w:r>
        <w:rPr>
          <w:spacing w:val="-53"/>
        </w:rPr>
        <w:t xml:space="preserve">各 </w:t>
      </w:r>
      <w:r>
        <w:t>1</w:t>
      </w:r>
      <w:r>
        <w:rPr>
          <w:spacing w:val="-36"/>
        </w:rPr>
        <w:t xml:space="preserve"> 孔，总计 </w:t>
      </w:r>
      <w:r>
        <w:t>9</w:t>
      </w:r>
      <w:r>
        <w:rPr>
          <w:spacing w:val="-36"/>
        </w:rPr>
        <w:t xml:space="preserve"> 孔。</w:t>
      </w:r>
    </w:p>
    <w:p>
      <w:pPr>
        <w:pStyle w:val="BodyText"/>
        <w:spacing w:line="538" w:lineRule="exact"/>
      </w:pPr>
      <w:r>
        <w:t>三</w:t>
      </w:r>
      <w:r>
        <w:rPr>
          <w:spacing w:val="-209"/>
        </w:rPr>
        <w:t>）</w:t>
      </w:r>
      <w:r>
        <w:t>、通信管道敷设安装要求</w:t>
      </w:r>
    </w:p>
    <w:p>
      <w:pPr>
        <w:pStyle w:val="BodyText"/>
        <w:spacing w:before="12"/>
        <w:ind w:left="0"/>
        <w:rPr>
          <w:sz w:val="30"/>
        </w:rPr>
      </w:pPr>
    </w:p>
    <w:p>
      <w:pPr>
        <w:pStyle w:val="BodyText"/>
      </w:pPr>
      <w:r>
        <w:t>① 通信管道埋设深度</w:t>
      </w:r>
    </w:p>
    <w:p>
      <w:pPr>
        <w:spacing w:after="0"/>
        <w:sectPr>
          <w:pgSz w:w="17860" w:h="25260"/>
          <w:pgMar w:top="1800" w:right="1680" w:bottom="280" w:left="1300" w:header="708" w:footer="708"/>
          <w:pgNumType w:start="27"/>
          <w:cols w:space="708"/>
        </w:sectPr>
      </w:pPr>
    </w:p>
    <w:p>
      <w:pPr>
        <w:pStyle w:val="BodyText"/>
        <w:spacing w:before="28" w:line="417" w:lineRule="auto"/>
        <w:ind w:right="1128"/>
        <w:jc w:val="both"/>
      </w:pPr>
      <w:r>
        <w:rPr>
          <w:spacing w:val="-24"/>
        </w:rPr>
        <w:t>1）</w:t>
      </w:r>
      <w:r>
        <w:rPr>
          <w:spacing w:val="-7"/>
        </w:rPr>
        <w:t>. 通信管道走廊在人行道或车行道下覆土</w:t>
      </w:r>
      <w:r>
        <w:t>（管顶至路面</w:t>
      </w:r>
      <w:r>
        <w:rPr>
          <w:spacing w:val="-76"/>
        </w:rPr>
        <w:t>）</w:t>
      </w:r>
      <w:r>
        <w:rPr>
          <w:spacing w:val="-24"/>
        </w:rPr>
        <w:t xml:space="preserve">不小于 </w:t>
      </w:r>
      <w:r>
        <w:rPr>
          <w:spacing w:val="-6"/>
        </w:rPr>
        <w:t xml:space="preserve">0.8 </w:t>
      </w:r>
      <w:r>
        <w:t>米。</w:t>
      </w:r>
    </w:p>
    <w:p>
      <w:pPr>
        <w:pStyle w:val="BodyText"/>
        <w:spacing w:line="537" w:lineRule="exact"/>
      </w:pPr>
      <w:r>
        <w:t>2）. 进入人孔的管道底部距人孔底板面及管道顶部距人孔内上覆顶面</w:t>
      </w:r>
    </w:p>
    <w:p>
      <w:pPr>
        <w:pStyle w:val="BodyText"/>
        <w:ind w:left="0"/>
        <w:rPr>
          <w:sz w:val="31"/>
        </w:rPr>
      </w:pPr>
    </w:p>
    <w:p>
      <w:pPr>
        <w:pStyle w:val="BodyText"/>
      </w:pPr>
      <w:r>
        <w:t>（即人孔内上覆面）的净距不得小于 0.3m。</w:t>
      </w:r>
    </w:p>
    <w:p>
      <w:pPr>
        <w:pStyle w:val="BodyText"/>
        <w:spacing w:before="1"/>
        <w:ind w:left="0"/>
        <w:rPr>
          <w:sz w:val="31"/>
        </w:rPr>
      </w:pPr>
    </w:p>
    <w:p>
      <w:pPr>
        <w:pStyle w:val="BodyText"/>
        <w:jc w:val="both"/>
      </w:pPr>
      <w:r>
        <w:t>② 铺设塑料管的一般规定及要求</w:t>
      </w:r>
    </w:p>
    <w:p>
      <w:pPr>
        <w:pStyle w:val="BodyText"/>
        <w:spacing w:before="1"/>
        <w:ind w:left="0"/>
        <w:rPr>
          <w:sz w:val="31"/>
        </w:rPr>
      </w:pPr>
    </w:p>
    <w:p>
      <w:pPr>
        <w:pStyle w:val="BodyText"/>
        <w:spacing w:line="417" w:lineRule="auto"/>
        <w:ind w:right="1070"/>
        <w:jc w:val="both"/>
      </w:pPr>
      <w:r>
        <w:t>1）.塑料管规格为</w:t>
      </w:r>
      <w:r>
        <w:rPr>
          <w:spacing w:val="3"/>
        </w:rPr>
        <w:t>Φ110</w:t>
      </w:r>
      <w:r>
        <w:t>，管孔排列平、齐，间隔均匀，管间缝隙（指上、下，左、右之间）</w:t>
      </w:r>
      <w:r>
        <w:rPr>
          <w:spacing w:val="-75"/>
        </w:rPr>
        <w:t>为</w:t>
      </w:r>
      <w:r>
        <w:t>15mm</w:t>
      </w:r>
      <w:r>
        <w:rPr>
          <w:spacing w:val="-1"/>
        </w:rPr>
        <w:t>，底层塑料管下侧与混凝土基础之间的垫</w:t>
      </w:r>
      <w:r>
        <w:rPr>
          <w:spacing w:val="-22"/>
        </w:rPr>
        <w:t xml:space="preserve">层厚度为 </w:t>
      </w:r>
      <w:r>
        <w:t>15mm</w:t>
      </w:r>
      <w:r>
        <w:rPr>
          <w:spacing w:val="-9"/>
        </w:rPr>
        <w:t xml:space="preserve">，它们的允许偏差要求不大于 </w:t>
      </w:r>
      <w:r>
        <w:t>15mm。</w:t>
      </w:r>
    </w:p>
    <w:p>
      <w:pPr>
        <w:pStyle w:val="BodyText"/>
        <w:spacing w:line="417" w:lineRule="auto"/>
        <w:ind w:right="916"/>
      </w:pPr>
      <w:r>
        <w:rPr>
          <w:spacing w:val="-2"/>
          <w:w w:val="100"/>
        </w:rPr>
        <w:t>2</w:t>
      </w:r>
      <w:r>
        <w:rPr>
          <w:spacing w:val="-209"/>
          <w:w w:val="100"/>
        </w:rPr>
        <w:t>）</w:t>
      </w:r>
      <w:r>
        <w:rPr>
          <w:spacing w:val="-13"/>
          <w:w w:val="100"/>
        </w:rPr>
        <w:t>.塑料管的接续部位，相邻两管之间应错开</w:t>
      </w:r>
      <w:r>
        <w:rPr>
          <w:w w:val="100"/>
        </w:rPr>
        <w:t>300m</w:t>
      </w:r>
      <w:r>
        <w:rPr>
          <w:spacing w:val="-6"/>
          <w:w w:val="100"/>
        </w:rPr>
        <w:t>m</w:t>
      </w:r>
      <w:r>
        <w:rPr>
          <w:spacing w:val="-28"/>
          <w:w w:val="100"/>
        </w:rPr>
        <w:t>。塑料管每隔</w:t>
      </w:r>
      <w:r>
        <w:rPr>
          <w:spacing w:val="-2"/>
          <w:w w:val="100"/>
        </w:rPr>
        <w:t>2000m</w:t>
      </w:r>
      <w:r>
        <w:rPr>
          <w:spacing w:val="-10"/>
          <w:w w:val="100"/>
        </w:rPr>
        <w:t>m</w:t>
      </w:r>
      <w:r>
        <w:rPr>
          <w:spacing w:val="-2"/>
          <w:w w:val="100"/>
        </w:rPr>
        <w:t>，</w:t>
      </w:r>
      <w:r>
        <w:t>用Φ10mm</w:t>
      </w:r>
      <w:r>
        <w:rPr>
          <w:spacing w:val="-16"/>
        </w:rPr>
        <w:t xml:space="preserve"> 的钢筋网片固定，钢筋网片是从离人孔外侧 </w:t>
      </w:r>
      <w:r>
        <w:t>100</w:t>
      </w:r>
      <w:r>
        <w:rPr>
          <w:spacing w:val="-18"/>
        </w:rPr>
        <w:t xml:space="preserve"> 处开始安装。</w:t>
      </w:r>
      <w:r>
        <w:rPr>
          <w:spacing w:val="-13"/>
        </w:rPr>
        <w:t>3）</w:t>
      </w:r>
      <w:r>
        <w:rPr>
          <w:spacing w:val="-4"/>
        </w:rPr>
        <w:t>.铺设塑料管的管底垫层砂浆标号，应符合设计要求，垫层砂浆的饱</w:t>
      </w:r>
      <w:r>
        <w:rPr>
          <w:spacing w:val="-17"/>
        </w:rPr>
        <w:t xml:space="preserve">满程度应不低于 </w:t>
      </w:r>
      <w:r>
        <w:t>95</w:t>
      </w:r>
      <w:r>
        <w:rPr>
          <w:spacing w:val="-8"/>
        </w:rPr>
        <w:t xml:space="preserve">%，两行管之间的嵌缝应填充 </w:t>
      </w:r>
      <w:r>
        <w:t>1:2.5</w:t>
      </w:r>
      <w:r>
        <w:rPr>
          <w:spacing w:val="-15"/>
        </w:rPr>
        <w:t xml:space="preserve"> 砂浆，其填充白灰水泥砂浆的饱满程度不低于。</w:t>
      </w:r>
    </w:p>
    <w:p>
      <w:pPr>
        <w:pStyle w:val="BodyText"/>
        <w:spacing w:line="417" w:lineRule="auto"/>
        <w:ind w:right="1023"/>
      </w:pPr>
      <w:r>
        <w:rPr>
          <w:spacing w:val="-8"/>
        </w:rPr>
        <w:t>4）</w:t>
      </w:r>
      <w:r>
        <w:rPr>
          <w:spacing w:val="-16"/>
        </w:rPr>
        <w:t xml:space="preserve">.管底两侧抹 </w:t>
      </w:r>
      <w:r>
        <w:t>1:2.5</w:t>
      </w:r>
      <w:r>
        <w:rPr>
          <w:spacing w:val="-12"/>
        </w:rPr>
        <w:t xml:space="preserve"> 水泥砂浆，要求作到抹严、压实、平整光滑、无</w:t>
      </w:r>
      <w:r>
        <w:t>欠茬、不空鼓和不漏水。</w:t>
      </w:r>
    </w:p>
    <w:p>
      <w:pPr>
        <w:pStyle w:val="BodyText"/>
        <w:spacing w:line="537" w:lineRule="exact"/>
      </w:pPr>
      <w:r>
        <w:t>③ 人、手孔的排水</w:t>
      </w:r>
    </w:p>
    <w:p>
      <w:pPr>
        <w:pStyle w:val="BodyText"/>
        <w:spacing w:before="12"/>
        <w:ind w:left="0"/>
        <w:rPr>
          <w:sz w:val="30"/>
        </w:rPr>
      </w:pPr>
    </w:p>
    <w:p>
      <w:pPr>
        <w:pStyle w:val="BodyText"/>
        <w:spacing w:line="417" w:lineRule="auto"/>
        <w:ind w:right="1110" w:firstLine="838"/>
        <w:jc w:val="both"/>
      </w:pPr>
      <w:r>
        <w:rPr>
          <w:spacing w:val="-6"/>
        </w:rPr>
        <w:t xml:space="preserve">本工程考虑根 </w:t>
      </w:r>
      <w:r>
        <w:t>DN75</w:t>
      </w:r>
      <w:r>
        <w:rPr>
          <w:spacing w:val="-8"/>
        </w:rPr>
        <w:t xml:space="preserve"> 塑料管作排水管道，凡是在变坡点的人孔或手</w:t>
      </w:r>
      <w:r>
        <w:rPr>
          <w:spacing w:val="-11"/>
        </w:rPr>
        <w:t>孔均需做排水。排水管从人孔或手孔内接向附近的下水管或堡坎边，引向下水管的排水管道不能形成倒排。</w:t>
      </w:r>
    </w:p>
    <w:p>
      <w:pPr>
        <w:pStyle w:val="BodyText"/>
      </w:pPr>
      <w:r>
        <w:t>④ 施工及注意事项</w:t>
      </w:r>
    </w:p>
    <w:p>
      <w:pPr>
        <w:pStyle w:val="BodyText"/>
        <w:ind w:left="0"/>
        <w:rPr>
          <w:sz w:val="31"/>
        </w:rPr>
      </w:pPr>
    </w:p>
    <w:p>
      <w:pPr>
        <w:pStyle w:val="BodyText"/>
        <w:spacing w:before="1" w:line="417" w:lineRule="auto"/>
        <w:ind w:right="999"/>
      </w:pPr>
      <w:r>
        <w:t>1）.管线必须按管线施工图与管线综合图进行施工，必须严格控制管线的断面尺寸及管线交叉处的高程，并严格按照先深后浅的原则进行施</w:t>
      </w:r>
    </w:p>
    <w:p>
      <w:pPr>
        <w:spacing w:after="0" w:line="417" w:lineRule="auto"/>
        <w:sectPr>
          <w:pgSz w:w="17860" w:h="25260"/>
          <w:pgMar w:top="1920" w:right="1680" w:bottom="280" w:left="1300" w:header="708" w:footer="708"/>
          <w:pgNumType w:start="28"/>
          <w:cols w:space="708"/>
        </w:sectPr>
      </w:pPr>
    </w:p>
    <w:p>
      <w:pPr>
        <w:pStyle w:val="BodyText"/>
        <w:spacing w:before="28" w:line="417" w:lineRule="auto"/>
        <w:ind w:right="1119"/>
      </w:pPr>
      <w:r>
        <w:rPr>
          <w:spacing w:val="-8"/>
        </w:rPr>
        <w:t>工。各个专业管线施工单位应该密切配合，施工过程中如遇到管线碰撞</w:t>
      </w:r>
      <w:r>
        <w:t>按如下原则进行调整：压力管让重力管，小管让大管。</w:t>
      </w:r>
    </w:p>
    <w:p>
      <w:pPr>
        <w:pStyle w:val="BodyText"/>
        <w:spacing w:line="417" w:lineRule="auto"/>
        <w:ind w:right="1134"/>
      </w:pPr>
      <w:r>
        <w:rPr>
          <w:spacing w:val="-19"/>
        </w:rPr>
        <w:t>2）</w:t>
      </w:r>
      <w:r>
        <w:rPr>
          <w:spacing w:val="-9"/>
        </w:rPr>
        <w:t>.管道纵断面中所示的检查井设计路面标高若与道路标高不吻合，以</w:t>
      </w:r>
      <w:r>
        <w:t>道路标设计高为准。</w:t>
      </w:r>
    </w:p>
    <w:p>
      <w:pPr>
        <w:pStyle w:val="BodyText"/>
        <w:spacing w:line="417" w:lineRule="auto"/>
        <w:ind w:right="993"/>
        <w:jc w:val="both"/>
      </w:pPr>
      <w:r>
        <w:t>3）.管道交叉处应严格按照先下后上的原则，下部管道两侧及顶部用号水泥砂浆砌片石（或号混凝土）至上部管道基底面后再安装上部管道。上部管顶覆土较浅时应采取补强措施，具体的处理意见及加固方法应共同协商。</w:t>
      </w:r>
    </w:p>
    <w:p>
      <w:pPr>
        <w:pStyle w:val="BodyText"/>
        <w:spacing w:line="538" w:lineRule="exact"/>
      </w:pPr>
      <w:r>
        <w:t>4）.图中设计高程为控制性高程，电信排管以沟底计。</w:t>
      </w:r>
    </w:p>
    <w:p>
      <w:pPr>
        <w:pStyle w:val="BodyText"/>
        <w:spacing w:before="12"/>
        <w:ind w:left="0"/>
        <w:rPr>
          <w:sz w:val="30"/>
        </w:rPr>
      </w:pPr>
    </w:p>
    <w:p>
      <w:pPr>
        <w:pStyle w:val="BodyText"/>
      </w:pPr>
      <w:r>
        <w:t>5）.管廊在施工过程中，开挖到其他管道，应采取相应的措施进行保护。</w:t>
      </w:r>
    </w:p>
    <w:p>
      <w:pPr>
        <w:pStyle w:val="BodyText"/>
        <w:ind w:left="0"/>
        <w:rPr>
          <w:sz w:val="31"/>
        </w:rPr>
      </w:pPr>
    </w:p>
    <w:p>
      <w:pPr>
        <w:pStyle w:val="BodyText"/>
        <w:spacing w:before="1"/>
      </w:pPr>
      <w:r>
        <w:t>6）.不明之处可参考国家标准图集。</w:t>
      </w:r>
    </w:p>
    <w:p>
      <w:pPr>
        <w:pStyle w:val="BodyText"/>
        <w:ind w:left="0"/>
        <w:rPr>
          <w:sz w:val="31"/>
        </w:rPr>
      </w:pPr>
    </w:p>
    <w:p>
      <w:pPr>
        <w:pStyle w:val="BodyText"/>
        <w:spacing w:line="417" w:lineRule="auto"/>
        <w:ind w:right="1200"/>
      </w:pPr>
      <w:r>
        <w:t>⑤ 、 其 他                                                1）</w:t>
      </w:r>
      <w:r>
        <w:rPr>
          <w:spacing w:val="-1"/>
        </w:rPr>
        <w:t>施工过程中如果发现通信管线与其他市政管线发生冲突，及时通知</w:t>
      </w:r>
      <w:r>
        <w:t>设计单位。</w:t>
      </w:r>
    </w:p>
    <w:p>
      <w:pPr>
        <w:pStyle w:val="ListParagraph"/>
        <w:numPr>
          <w:ilvl w:val="0"/>
          <w:numId w:val="29"/>
        </w:numPr>
        <w:tabs>
          <w:tab w:val="left" w:pos="1460"/>
        </w:tabs>
        <w:spacing w:before="0" w:after="0" w:line="538" w:lineRule="exact"/>
        <w:ind w:left="1459" w:right="0" w:hanging="632"/>
        <w:jc w:val="left"/>
        <w:rPr>
          <w:sz w:val="42"/>
        </w:rPr>
      </w:pPr>
      <w:r>
        <w:rPr>
          <w:spacing w:val="6"/>
          <w:sz w:val="42"/>
        </w:rPr>
        <w:t>通讯电缆检查井做法参见国标图集</w:t>
      </w:r>
      <w:r>
        <w:rPr>
          <w:sz w:val="42"/>
        </w:rPr>
        <w:t>YD5178-2009</w:t>
      </w:r>
      <w:r>
        <w:rPr>
          <w:spacing w:val="1"/>
          <w:sz w:val="42"/>
        </w:rPr>
        <w:t xml:space="preserve"> </w:t>
      </w:r>
      <w:r>
        <w:rPr>
          <w:sz w:val="42"/>
        </w:rPr>
        <w:t>P9~P75;</w:t>
      </w:r>
    </w:p>
    <w:p>
      <w:pPr>
        <w:pStyle w:val="BodyText"/>
        <w:spacing w:before="1"/>
        <w:ind w:left="0"/>
        <w:rPr>
          <w:sz w:val="31"/>
        </w:rPr>
      </w:pPr>
    </w:p>
    <w:p>
      <w:pPr>
        <w:pStyle w:val="BodyText"/>
        <w:tabs>
          <w:tab w:val="left" w:pos="2764"/>
        </w:tabs>
        <w:spacing w:line="417" w:lineRule="auto"/>
        <w:ind w:right="10420" w:firstLine="856"/>
      </w:pPr>
      <w:r>
        <w:t>3、</w:t>
        <w:tab/>
        <w:t>街道改造一、</w:t>
      </w:r>
      <w:r>
        <w:rPr>
          <w:spacing w:val="58"/>
        </w:rPr>
        <w:t xml:space="preserve"> </w:t>
      </w:r>
      <w:r>
        <w:t>施工工艺流</w:t>
      </w:r>
      <w:r>
        <w:rPr>
          <w:spacing w:val="-17"/>
        </w:rPr>
        <w:t>程</w:t>
      </w:r>
    </w:p>
    <w:p>
      <w:pPr>
        <w:spacing w:before="104" w:line="348" w:lineRule="auto"/>
        <w:ind w:left="828" w:right="6614" w:firstLine="3543"/>
        <w:jc w:val="left"/>
        <w:rPr>
          <w:sz w:val="42"/>
        </w:rPr>
      </w:pPr>
      <w:r>
        <w:drawing>
          <wp:anchor distT="0" distB="0" distL="0" distR="0" simplePos="0" relativeHeight="251670528" behindDoc="1" locked="0" layoutInCell="1" allowOverlap="1">
            <wp:simplePos x="0" y="0"/>
            <wp:positionH relativeFrom="page">
              <wp:posOffset>3111500</wp:posOffset>
            </wp:positionH>
            <wp:positionV relativeFrom="paragraph">
              <wp:posOffset>50927</wp:posOffset>
            </wp:positionV>
            <wp:extent cx="6400800" cy="4445000"/>
            <wp:effectExtent l="0" t="0" r="0" b="0"/>
            <wp:wrapNone/>
            <wp:docPr id="2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4.png"/>
                    <pic:cNvPicPr/>
                  </pic:nvPicPr>
                  <pic:blipFill>
                    <a:blip xmlns:r="http://schemas.openxmlformats.org/officeDocument/2006/relationships" r:embed="rId17" cstate="print"/>
                    <a:stretch>
                      <a:fillRect/>
                    </a:stretch>
                  </pic:blipFill>
                  <pic:spPr>
                    <a:xfrm>
                      <a:off x="0" y="0"/>
                      <a:ext cx="6400800" cy="4445000"/>
                    </a:xfrm>
                    <a:prstGeom prst="rect">
                      <a:avLst/>
                    </a:prstGeom>
                  </pic:spPr>
                </pic:pic>
              </a:graphicData>
            </a:graphic>
          </wp:anchor>
        </w:drawing>
      </w:r>
      <w:r>
        <w:rPr>
          <w:rFonts w:ascii="宋体" w:eastAsia="宋体" w:hint="eastAsia"/>
          <w:sz w:val="36"/>
        </w:rPr>
        <w:t>改造地面料块</w:t>
      </w:r>
      <w:r>
        <w:rPr>
          <w:rFonts w:ascii="宋体" w:eastAsia="宋体" w:hint="eastAsia"/>
          <w:spacing w:val="-314"/>
          <w:sz w:val="36"/>
        </w:rPr>
        <w:t>拆</w:t>
      </w:r>
      <w:r>
        <w:rPr>
          <w:spacing w:val="-108"/>
          <w:position w:val="1"/>
          <w:sz w:val="42"/>
        </w:rPr>
        <w:t>施</w:t>
      </w:r>
      <w:r>
        <w:rPr>
          <w:rFonts w:ascii="宋体" w:eastAsia="宋体" w:hint="eastAsia"/>
          <w:spacing w:val="-252"/>
          <w:sz w:val="36"/>
        </w:rPr>
        <w:t>除</w:t>
      </w:r>
      <w:r>
        <w:rPr>
          <w:spacing w:val="-6"/>
          <w:position w:val="1"/>
          <w:sz w:val="42"/>
        </w:rPr>
        <w:t>工准备</w:t>
      </w:r>
      <w:r>
        <w:rPr>
          <w:sz w:val="42"/>
        </w:rPr>
        <w:t>二、侧平石施工工艺</w:t>
      </w:r>
    </w:p>
    <w:p>
      <w:pPr>
        <w:spacing w:after="0" w:line="348" w:lineRule="auto"/>
        <w:jc w:val="left"/>
        <w:rPr>
          <w:sz w:val="42"/>
        </w:rPr>
        <w:sectPr>
          <w:pgSz w:w="17860" w:h="25260"/>
          <w:pgMar w:top="1920" w:right="1680" w:bottom="0" w:left="1300" w:header="708" w:footer="708"/>
          <w:pgNumType w:start="29"/>
          <w:cols w:space="708"/>
        </w:sectPr>
      </w:pPr>
    </w:p>
    <w:p>
      <w:pPr>
        <w:pStyle w:val="BodyText"/>
        <w:spacing w:before="4"/>
        <w:ind w:left="0"/>
        <w:rPr>
          <w:sz w:val="33"/>
        </w:rPr>
      </w:pPr>
    </w:p>
    <w:p>
      <w:pPr>
        <w:pStyle w:val="ListParagraph"/>
        <w:numPr>
          <w:ilvl w:val="1"/>
          <w:numId w:val="29"/>
        </w:numPr>
        <w:tabs>
          <w:tab w:val="left" w:pos="2511"/>
        </w:tabs>
        <w:spacing w:before="0" w:after="0" w:line="240" w:lineRule="auto"/>
        <w:ind w:left="2510" w:right="0" w:hanging="1053"/>
        <w:jc w:val="left"/>
        <w:rPr>
          <w:sz w:val="42"/>
        </w:rPr>
      </w:pPr>
      <w:r>
        <w:rPr>
          <w:spacing w:val="-5"/>
          <w:sz w:val="42"/>
        </w:rPr>
        <w:t>测量放线</w:t>
      </w:r>
    </w:p>
    <w:p>
      <w:pPr>
        <w:spacing w:before="0" w:line="407" w:lineRule="exact"/>
        <w:ind w:left="857" w:right="0" w:firstLine="0"/>
        <w:jc w:val="left"/>
        <w:rPr>
          <w:rFonts w:ascii="宋体" w:eastAsia="宋体" w:hint="eastAsia"/>
          <w:sz w:val="36"/>
        </w:rPr>
      </w:pPr>
      <w:r>
        <w:br w:type="column"/>
      </w:r>
      <w:r>
        <w:rPr>
          <w:rFonts w:ascii="宋体" w:eastAsia="宋体" w:hint="eastAsia"/>
          <w:sz w:val="36"/>
        </w:rPr>
        <w:t>测量放样</w:t>
      </w:r>
    </w:p>
    <w:p>
      <w:pPr>
        <w:spacing w:after="0" w:line="407" w:lineRule="exact"/>
        <w:jc w:val="left"/>
        <w:rPr>
          <w:rFonts w:ascii="宋体" w:eastAsia="宋体" w:hint="eastAsia"/>
          <w:sz w:val="36"/>
        </w:rPr>
        <w:sectPr>
          <w:type w:val="continuous"/>
          <w:pgSz w:w="17860" w:h="25260"/>
          <w:pgMar w:top="1260" w:right="1680" w:bottom="280" w:left="1300" w:header="708" w:footer="708"/>
          <w:pgNumType w:start="30"/>
          <w:cols w:num="2" w:space="708" w:equalWidth="0">
            <w:col w:w="4195" w:space="40"/>
            <w:col w:w="10645" w:space="0"/>
          </w:cols>
        </w:sectPr>
      </w:pPr>
    </w:p>
    <w:p>
      <w:pPr>
        <w:pStyle w:val="BodyText"/>
        <w:spacing w:before="7"/>
        <w:ind w:left="0"/>
        <w:rPr>
          <w:rFonts w:ascii="宋体"/>
          <w:sz w:val="18"/>
        </w:rPr>
      </w:pPr>
    </w:p>
    <w:p>
      <w:pPr>
        <w:spacing w:before="42"/>
        <w:ind w:left="1667" w:right="0" w:firstLine="0"/>
        <w:jc w:val="left"/>
        <w:rPr>
          <w:sz w:val="42"/>
        </w:rPr>
      </w:pPr>
      <w:r>
        <w:rPr>
          <w:spacing w:val="-35"/>
          <w:sz w:val="42"/>
        </w:rPr>
        <w:t>侧石在道路基层</w:t>
      </w:r>
      <w:r>
        <w:rPr>
          <w:rFonts w:ascii="宋体" w:eastAsia="宋体" w:hint="eastAsia"/>
          <w:spacing w:val="-116"/>
          <w:position w:val="-4"/>
          <w:sz w:val="36"/>
        </w:rPr>
        <w:t>侧</w:t>
      </w:r>
      <w:r>
        <w:rPr>
          <w:spacing w:val="-306"/>
          <w:sz w:val="42"/>
        </w:rPr>
        <w:t>完</w:t>
      </w:r>
      <w:r>
        <w:rPr>
          <w:rFonts w:ascii="宋体" w:eastAsia="宋体" w:hint="eastAsia"/>
          <w:spacing w:val="-55"/>
          <w:position w:val="-4"/>
          <w:sz w:val="36"/>
        </w:rPr>
        <w:t>石</w:t>
      </w:r>
      <w:r>
        <w:rPr>
          <w:spacing w:val="-367"/>
          <w:sz w:val="42"/>
        </w:rPr>
        <w:t>成</w:t>
      </w:r>
      <w:r>
        <w:rPr>
          <w:rFonts w:ascii="宋体" w:eastAsia="宋体" w:hint="eastAsia"/>
          <w:spacing w:val="-177"/>
          <w:position w:val="-4"/>
          <w:sz w:val="36"/>
        </w:rPr>
        <w:t>后座</w:t>
      </w:r>
      <w:r>
        <w:rPr>
          <w:spacing w:val="-68"/>
          <w:sz w:val="42"/>
        </w:rPr>
        <w:t>后</w:t>
      </w:r>
      <w:r>
        <w:rPr>
          <w:rFonts w:ascii="宋体" w:eastAsia="宋体" w:hint="eastAsia"/>
          <w:spacing w:val="-293"/>
          <w:position w:val="-4"/>
          <w:sz w:val="36"/>
        </w:rPr>
        <w:t>基</w:t>
      </w:r>
      <w:r>
        <w:rPr>
          <w:spacing w:val="-129"/>
          <w:sz w:val="42"/>
        </w:rPr>
        <w:t>施</w:t>
      </w:r>
      <w:r>
        <w:rPr>
          <w:rFonts w:ascii="宋体" w:eastAsia="宋体" w:hint="eastAsia"/>
          <w:spacing w:val="-232"/>
          <w:position w:val="-4"/>
          <w:sz w:val="36"/>
        </w:rPr>
        <w:t>坑</w:t>
      </w:r>
      <w:r>
        <w:rPr>
          <w:spacing w:val="-190"/>
          <w:sz w:val="42"/>
        </w:rPr>
        <w:t>工</w:t>
      </w:r>
      <w:r>
        <w:rPr>
          <w:rFonts w:ascii="宋体" w:eastAsia="宋体" w:hint="eastAsia"/>
          <w:spacing w:val="-170"/>
          <w:position w:val="-4"/>
          <w:sz w:val="36"/>
        </w:rPr>
        <w:t>开</w:t>
      </w:r>
      <w:r>
        <w:rPr>
          <w:spacing w:val="-252"/>
          <w:sz w:val="42"/>
        </w:rPr>
        <w:t>。</w:t>
      </w:r>
      <w:r>
        <w:rPr>
          <w:rFonts w:ascii="宋体" w:eastAsia="宋体" w:hint="eastAsia"/>
          <w:spacing w:val="-228"/>
          <w:position w:val="-4"/>
          <w:sz w:val="36"/>
        </w:rPr>
        <w:t>挖</w:t>
      </w:r>
      <w:r>
        <w:rPr>
          <w:sz w:val="42"/>
        </w:rPr>
        <w:t>侧平石的位置和标高是沥青混凝土路</w:t>
      </w:r>
    </w:p>
    <w:p>
      <w:pPr>
        <w:pStyle w:val="BodyText"/>
        <w:spacing w:before="246" w:line="498" w:lineRule="exact"/>
      </w:pPr>
      <w:r>
        <w:t>面施工的依据，因此施工侧平石前必须认真做好测放中线和高程的工</w:t>
      </w:r>
    </w:p>
    <w:p>
      <w:pPr>
        <w:tabs>
          <w:tab w:val="left" w:pos="10337"/>
        </w:tabs>
        <w:spacing w:before="0" w:line="421" w:lineRule="exact"/>
        <w:ind w:left="4190" w:right="0" w:firstLine="0"/>
        <w:jc w:val="left"/>
        <w:rPr>
          <w:rFonts w:ascii="宋体" w:eastAsia="宋体" w:hint="eastAsia"/>
          <w:sz w:val="36"/>
        </w:rPr>
      </w:pPr>
      <w:r>
        <w:rPr>
          <w:rFonts w:ascii="宋体" w:eastAsia="宋体" w:hint="eastAsia"/>
          <w:sz w:val="36"/>
        </w:rPr>
        <w:t>侧石后座第一次浇筑</w:t>
        <w:tab/>
        <w:t>预留</w:t>
      </w:r>
      <w:r>
        <w:rPr>
          <w:rFonts w:ascii="宋体" w:eastAsia="宋体" w:hint="eastAsia"/>
          <w:spacing w:val="-93"/>
          <w:sz w:val="36"/>
        </w:rPr>
        <w:t xml:space="preserve"> </w:t>
      </w:r>
      <w:r>
        <w:rPr>
          <w:rFonts w:ascii="Arial" w:eastAsia="Arial"/>
          <w:sz w:val="36"/>
        </w:rPr>
        <w:t>2cm</w:t>
      </w:r>
      <w:r>
        <w:rPr>
          <w:rFonts w:ascii="Arial" w:eastAsia="Arial"/>
          <w:spacing w:val="-13"/>
          <w:sz w:val="36"/>
        </w:rPr>
        <w:t xml:space="preserve"> </w:t>
      </w:r>
      <w:r>
        <w:rPr>
          <w:rFonts w:ascii="宋体" w:eastAsia="宋体" w:hint="eastAsia"/>
          <w:sz w:val="36"/>
        </w:rPr>
        <w:t>找平</w:t>
      </w:r>
    </w:p>
    <w:p>
      <w:pPr>
        <w:pStyle w:val="BodyText"/>
        <w:ind w:left="0"/>
        <w:rPr>
          <w:rFonts w:ascii="宋体"/>
          <w:sz w:val="40"/>
        </w:rPr>
      </w:pPr>
    </w:p>
    <w:p>
      <w:pPr>
        <w:pStyle w:val="BodyText"/>
        <w:spacing w:before="8"/>
        <w:ind w:left="0"/>
        <w:rPr>
          <w:rFonts w:ascii="宋体"/>
          <w:sz w:val="33"/>
        </w:rPr>
      </w:pPr>
    </w:p>
    <w:p>
      <w:pPr>
        <w:tabs>
          <w:tab w:val="left" w:pos="9599"/>
        </w:tabs>
        <w:spacing w:before="0"/>
        <w:ind w:left="4911" w:right="0" w:firstLine="0"/>
        <w:jc w:val="left"/>
        <w:rPr>
          <w:rFonts w:ascii="宋体" w:eastAsia="宋体" w:hint="eastAsia"/>
          <w:sz w:val="36"/>
        </w:rPr>
      </w:pPr>
      <w:r>
        <w:rPr>
          <w:rFonts w:ascii="宋体" w:eastAsia="宋体" w:hint="eastAsia"/>
          <w:sz w:val="36"/>
        </w:rPr>
        <w:t>侧平石安砌</w:t>
        <w:tab/>
        <w:t>用</w:t>
      </w:r>
      <w:r>
        <w:rPr>
          <w:rFonts w:ascii="宋体" w:eastAsia="宋体" w:hint="eastAsia"/>
          <w:spacing w:val="-94"/>
          <w:sz w:val="36"/>
        </w:rPr>
        <w:t xml:space="preserve"> </w:t>
      </w:r>
      <w:r>
        <w:rPr>
          <w:rFonts w:ascii="Arial" w:eastAsia="Arial"/>
          <w:sz w:val="36"/>
        </w:rPr>
        <w:t>C15</w:t>
      </w:r>
      <w:r>
        <w:rPr>
          <w:rFonts w:ascii="Arial" w:eastAsia="Arial"/>
          <w:spacing w:val="-12"/>
          <w:sz w:val="36"/>
        </w:rPr>
        <w:t xml:space="preserve"> </w:t>
      </w:r>
      <w:r>
        <w:rPr>
          <w:rFonts w:ascii="宋体" w:eastAsia="宋体" w:hint="eastAsia"/>
          <w:sz w:val="36"/>
        </w:rPr>
        <w:t>砼补松散水稳层</w:t>
      </w:r>
    </w:p>
    <w:p>
      <w:pPr>
        <w:spacing w:after="0"/>
        <w:jc w:val="left"/>
        <w:rPr>
          <w:rFonts w:ascii="宋体" w:eastAsia="宋体" w:hint="eastAsia"/>
          <w:sz w:val="36"/>
        </w:rPr>
        <w:sectPr>
          <w:type w:val="continuous"/>
          <w:pgSz w:w="17860" w:h="25260"/>
          <w:pgMar w:top="1260" w:right="1680" w:bottom="280" w:left="1300" w:header="708" w:footer="708"/>
          <w:pgNumType w:start="31"/>
          <w:cols w:space="708"/>
        </w:sectPr>
      </w:pPr>
    </w:p>
    <w:p>
      <w:pPr>
        <w:pStyle w:val="BodyText"/>
        <w:spacing w:before="13"/>
      </w:pPr>
      <w:r>
        <w:t>作。测放中线后要向两边引出边桩，同时控制边桩顶高程为侧石顶标高。</w:t>
      </w:r>
    </w:p>
    <w:p>
      <w:pPr>
        <w:pStyle w:val="ListParagraph"/>
        <w:numPr>
          <w:ilvl w:val="1"/>
          <w:numId w:val="51"/>
        </w:numPr>
        <w:tabs>
          <w:tab w:val="left" w:pos="2511"/>
        </w:tabs>
        <w:spacing w:before="279" w:after="0" w:line="240" w:lineRule="auto"/>
        <w:ind w:left="2510" w:right="0" w:hanging="1053"/>
        <w:jc w:val="left"/>
        <w:rPr>
          <w:sz w:val="42"/>
        </w:rPr>
      </w:pPr>
      <w:r>
        <w:rPr>
          <w:sz w:val="42"/>
        </w:rPr>
        <w:t>浇筑侧石平石基层</w:t>
      </w:r>
    </w:p>
    <w:p>
      <w:pPr>
        <w:pStyle w:val="BodyText"/>
        <w:spacing w:before="279"/>
        <w:ind w:left="1667"/>
      </w:pPr>
      <w:r>
        <w:t>根据桩顶标高，放出侧石平石基层标高，支好模板现浇出基层。</w:t>
      </w:r>
    </w:p>
    <w:p>
      <w:pPr>
        <w:pStyle w:val="ListParagraph"/>
        <w:numPr>
          <w:ilvl w:val="1"/>
          <w:numId w:val="51"/>
        </w:numPr>
        <w:tabs>
          <w:tab w:val="left" w:pos="2511"/>
        </w:tabs>
        <w:spacing w:before="280" w:after="0" w:line="240" w:lineRule="auto"/>
        <w:ind w:left="2510" w:right="0" w:hanging="1053"/>
        <w:jc w:val="left"/>
        <w:rPr>
          <w:sz w:val="42"/>
        </w:rPr>
      </w:pPr>
      <w:r>
        <w:rPr>
          <w:sz w:val="42"/>
        </w:rPr>
        <w:t>侧平石的安装</w:t>
      </w:r>
    </w:p>
    <w:p>
      <w:pPr>
        <w:pStyle w:val="BodyText"/>
        <w:spacing w:before="279" w:line="364" w:lineRule="auto"/>
        <w:ind w:right="993" w:firstLine="838"/>
      </w:pPr>
      <w:r>
        <w:t>侧平石的基层完成后，铺砌侧平石。铺砌前先挂线，跟着在基层座上水泥砂浆，然后铺上侧平石，经校核边线及标高无误后再向前铺砌。</w:t>
      </w:r>
    </w:p>
    <w:p>
      <w:pPr>
        <w:pStyle w:val="ListParagraph"/>
        <w:numPr>
          <w:ilvl w:val="1"/>
          <w:numId w:val="51"/>
        </w:numPr>
        <w:tabs>
          <w:tab w:val="left" w:pos="2511"/>
        </w:tabs>
        <w:spacing w:before="0" w:after="0" w:line="537" w:lineRule="exact"/>
        <w:ind w:left="2510" w:right="0" w:hanging="1053"/>
        <w:jc w:val="left"/>
        <w:rPr>
          <w:sz w:val="42"/>
        </w:rPr>
      </w:pPr>
      <w:r>
        <w:rPr>
          <w:sz w:val="42"/>
        </w:rPr>
        <w:t>填缝</w:t>
      </w:r>
    </w:p>
    <w:p>
      <w:pPr>
        <w:pStyle w:val="BodyText"/>
        <w:spacing w:before="279" w:line="535" w:lineRule="auto"/>
        <w:ind w:right="1336" w:firstLine="838"/>
      </w:pPr>
      <w:r>
        <w:t>安装完成，经校核位置与高程后无误后，用M10#水泥砂浆填缝。三、人行道施工</w:t>
      </w:r>
    </w:p>
    <w:p>
      <w:pPr>
        <w:pStyle w:val="BodyText"/>
        <w:spacing w:before="207"/>
        <w:ind w:left="1814"/>
      </w:pPr>
      <w:r>
        <w:t>1、人行道的铺砌施工工艺</w:t>
      </w:r>
    </w:p>
    <w:p>
      <w:pPr>
        <w:pStyle w:val="BodyText"/>
        <w:ind w:left="0"/>
        <w:rPr>
          <w:sz w:val="31"/>
        </w:rPr>
      </w:pPr>
    </w:p>
    <w:p>
      <w:pPr>
        <w:pStyle w:val="ListParagraph"/>
        <w:numPr>
          <w:ilvl w:val="0"/>
          <w:numId w:val="28"/>
        </w:numPr>
        <w:tabs>
          <w:tab w:val="left" w:pos="2511"/>
        </w:tabs>
        <w:spacing w:before="1" w:after="0" w:line="417" w:lineRule="auto"/>
        <w:ind w:left="828" w:right="1116" w:firstLine="630"/>
        <w:jc w:val="left"/>
        <w:rPr>
          <w:sz w:val="42"/>
        </w:rPr>
      </w:pPr>
      <w:r>
        <w:rPr>
          <w:spacing w:val="-18"/>
          <w:sz w:val="42"/>
        </w:rPr>
        <w:t xml:space="preserve">在铺砌人行道块前，按前述方法用 </w:t>
      </w:r>
      <w:r>
        <w:rPr>
          <w:sz w:val="42"/>
        </w:rPr>
        <w:t>3%透水水泥稳定碎石垫层</w:t>
      </w:r>
      <w:r>
        <w:rPr>
          <w:spacing w:val="-6"/>
          <w:sz w:val="42"/>
        </w:rPr>
        <w:t xml:space="preserve">厚 </w:t>
      </w:r>
      <w:r>
        <w:rPr>
          <w:sz w:val="42"/>
        </w:rPr>
        <w:t>150mm</w:t>
      </w:r>
      <w:r>
        <w:rPr>
          <w:spacing w:val="-26"/>
          <w:sz w:val="42"/>
        </w:rPr>
        <w:t xml:space="preserve">，在用 </w:t>
      </w:r>
      <w:r>
        <w:rPr>
          <w:sz w:val="42"/>
        </w:rPr>
        <w:t>1:3</w:t>
      </w:r>
      <w:r>
        <w:rPr>
          <w:spacing w:val="-25"/>
          <w:sz w:val="42"/>
        </w:rPr>
        <w:t xml:space="preserve"> 水泥砂浆找平层厚 </w:t>
      </w:r>
      <w:r>
        <w:rPr>
          <w:sz w:val="42"/>
        </w:rPr>
        <w:t>20mm、烧结透水砖铺设</w:t>
      </w:r>
    </w:p>
    <w:p>
      <w:pPr>
        <w:pStyle w:val="ListParagraph"/>
        <w:numPr>
          <w:ilvl w:val="0"/>
          <w:numId w:val="28"/>
        </w:numPr>
        <w:tabs>
          <w:tab w:val="left" w:pos="2511"/>
        </w:tabs>
        <w:spacing w:before="0" w:after="0" w:line="417" w:lineRule="auto"/>
        <w:ind w:left="828" w:right="993" w:firstLine="630"/>
        <w:jc w:val="left"/>
        <w:rPr>
          <w:sz w:val="42"/>
        </w:rPr>
      </w:pPr>
      <w:r>
        <w:rPr>
          <w:spacing w:val="-24"/>
          <w:sz w:val="42"/>
        </w:rPr>
        <w:t>测量放线后，按水平及边线</w:t>
      </w:r>
      <w:r>
        <w:rPr>
          <w:sz w:val="42"/>
        </w:rPr>
        <w:t>（或中线</w:t>
      </w:r>
      <w:r>
        <w:rPr>
          <w:spacing w:val="-134"/>
          <w:sz w:val="42"/>
        </w:rPr>
        <w:t>）</w:t>
      </w:r>
      <w:r>
        <w:rPr>
          <w:spacing w:val="-23"/>
          <w:sz w:val="42"/>
        </w:rPr>
        <w:t xml:space="preserve">纵横挂线，然后每隔 </w:t>
      </w:r>
      <w:r>
        <w:rPr>
          <w:sz w:val="42"/>
        </w:rPr>
        <w:t xml:space="preserve">3~5m </w:t>
      </w:r>
      <w:r>
        <w:rPr>
          <w:spacing w:val="-1"/>
          <w:sz w:val="42"/>
        </w:rPr>
        <w:t>先铺一块作为控制点，以后跟线在中间铺砌，铺砌时，应轻轻平放，用</w:t>
      </w:r>
      <w:r>
        <w:rPr>
          <w:spacing w:val="-9"/>
          <w:sz w:val="42"/>
        </w:rPr>
        <w:t>木棰或橡胶棰轻敲压平，在用水平尺检查相邻砖块的平整度，若发现砖</w:t>
      </w:r>
      <w:r>
        <w:rPr>
          <w:spacing w:val="-10"/>
          <w:sz w:val="42"/>
        </w:rPr>
        <w:t>块松动或高低不平时，重新铺砌：取起砖块，将粗砂挖除或碎石重新夯</w:t>
      </w:r>
      <w:r>
        <w:rPr>
          <w:sz w:val="42"/>
        </w:rPr>
        <w:t>实整平，然后再铺回砖块，不许向砖块底塞垫碎石砖块。</w:t>
      </w:r>
    </w:p>
    <w:p>
      <w:pPr>
        <w:pStyle w:val="ListParagraph"/>
        <w:numPr>
          <w:ilvl w:val="0"/>
          <w:numId w:val="28"/>
        </w:numPr>
        <w:tabs>
          <w:tab w:val="left" w:pos="2511"/>
        </w:tabs>
        <w:spacing w:before="0" w:after="0" w:line="417" w:lineRule="auto"/>
        <w:ind w:left="828" w:right="993" w:firstLine="630"/>
        <w:jc w:val="both"/>
        <w:rPr>
          <w:sz w:val="42"/>
        </w:rPr>
      </w:pPr>
      <w:r>
        <w:rPr>
          <w:spacing w:val="-1"/>
          <w:sz w:val="42"/>
        </w:rPr>
        <w:t>在铺砌铺砌交叉口人行道时，严格按照图纸设计的要求进行施工。先将直线段的人行道块铺砌到人行道的起弯点，然后将人行道弯道</w:t>
      </w:r>
      <w:r>
        <w:rPr>
          <w:sz w:val="42"/>
        </w:rPr>
        <w:t>平均分段，铺砌成内窄外宽的放射状。</w:t>
      </w:r>
    </w:p>
    <w:p>
      <w:pPr>
        <w:pStyle w:val="ListParagraph"/>
        <w:numPr>
          <w:ilvl w:val="0"/>
          <w:numId w:val="28"/>
        </w:numPr>
        <w:tabs>
          <w:tab w:val="left" w:pos="2511"/>
        </w:tabs>
        <w:spacing w:before="0" w:after="0" w:line="417" w:lineRule="auto"/>
        <w:ind w:left="828" w:right="995" w:firstLine="630"/>
        <w:jc w:val="left"/>
        <w:rPr>
          <w:sz w:val="42"/>
        </w:rPr>
      </w:pPr>
      <w:r>
        <w:rPr>
          <w:spacing w:val="-1"/>
          <w:sz w:val="42"/>
        </w:rPr>
        <w:t>用电锯机按实际所需人行道块的尺寸，将砖块切割成型，填充</w:t>
      </w:r>
      <w:r>
        <w:rPr>
          <w:sz w:val="42"/>
        </w:rPr>
        <w:t>在不规则的部位和弯道较大的横缝。</w:t>
      </w:r>
    </w:p>
    <w:p>
      <w:pPr>
        <w:spacing w:after="0" w:line="417" w:lineRule="auto"/>
        <w:jc w:val="left"/>
        <w:rPr>
          <w:sz w:val="42"/>
        </w:rPr>
        <w:sectPr>
          <w:pgSz w:w="17860" w:h="25260"/>
          <w:pgMar w:top="1740" w:right="1680" w:bottom="280" w:left="1300" w:header="708" w:footer="708"/>
          <w:pgNumType w:start="32"/>
          <w:cols w:space="708"/>
        </w:sectPr>
      </w:pPr>
    </w:p>
    <w:p>
      <w:pPr>
        <w:pStyle w:val="ListParagraph"/>
        <w:numPr>
          <w:ilvl w:val="0"/>
          <w:numId w:val="28"/>
        </w:numPr>
        <w:tabs>
          <w:tab w:val="left" w:pos="2511"/>
        </w:tabs>
        <w:spacing w:before="30" w:after="0" w:line="333" w:lineRule="auto"/>
        <w:ind w:left="828" w:right="995" w:firstLine="630"/>
        <w:jc w:val="left"/>
        <w:rPr>
          <w:sz w:val="42"/>
        </w:rPr>
      </w:pPr>
      <w:r>
        <w:rPr>
          <w:spacing w:val="-1"/>
          <w:sz w:val="42"/>
        </w:rPr>
        <w:t xml:space="preserve">人行道铺砌完毕并经检查合格后，及时用水泥沙浆填灌砖缝， </w:t>
      </w:r>
      <w:r>
        <w:rPr>
          <w:spacing w:val="-6"/>
          <w:sz w:val="42"/>
        </w:rPr>
        <w:t>并用灰匙捣插砖缝直至饱满为止，严禁在方砖面上涂抹砂浆。所需砂浆用砂浆搅拌机按设计配合比拌制。当天拌制剩余的砂浆不能留至明天 用。</w:t>
      </w:r>
    </w:p>
    <w:p>
      <w:pPr>
        <w:pStyle w:val="BodyText"/>
        <w:spacing w:before="7"/>
        <w:ind w:left="1458"/>
      </w:pPr>
      <w:r>
        <w:t>2、人行道块的养护</w:t>
      </w:r>
    </w:p>
    <w:p>
      <w:pPr>
        <w:pStyle w:val="BodyText"/>
        <w:spacing w:before="210" w:line="336" w:lineRule="auto"/>
        <w:ind w:right="995" w:firstLine="838"/>
      </w:pPr>
      <w:r>
        <w:rPr>
          <w:spacing w:val="-1"/>
        </w:rPr>
        <w:t>人行道快铺砌完毕后，洒水养护三天后，方许通行。不允许车辆在</w:t>
      </w:r>
      <w:r>
        <w:t>人行道上行驶。</w:t>
      </w:r>
    </w:p>
    <w:p>
      <w:pPr>
        <w:pStyle w:val="BodyText"/>
        <w:spacing w:line="533" w:lineRule="exact"/>
        <w:ind w:left="1458"/>
      </w:pPr>
      <w:r>
        <w:rPr>
          <w:spacing w:val="-1"/>
        </w:rPr>
        <w:t>3、质量控制</w:t>
      </w:r>
    </w:p>
    <w:p>
      <w:pPr>
        <w:pStyle w:val="ListParagraph"/>
        <w:numPr>
          <w:ilvl w:val="0"/>
          <w:numId w:val="27"/>
        </w:numPr>
        <w:tabs>
          <w:tab w:val="left" w:pos="2511"/>
        </w:tabs>
        <w:spacing w:before="212" w:after="0" w:line="240" w:lineRule="auto"/>
        <w:ind w:left="2510" w:right="0" w:hanging="1053"/>
        <w:jc w:val="left"/>
        <w:rPr>
          <w:sz w:val="42"/>
        </w:rPr>
      </w:pPr>
      <w:r>
        <w:rPr>
          <w:sz w:val="42"/>
        </w:rPr>
        <w:t>铺砌必须平整稳定，灌缝饱满，不得有翘动现象。</w:t>
      </w:r>
    </w:p>
    <w:p>
      <w:pPr>
        <w:pStyle w:val="ListParagraph"/>
        <w:numPr>
          <w:ilvl w:val="0"/>
          <w:numId w:val="27"/>
        </w:numPr>
        <w:tabs>
          <w:tab w:val="left" w:pos="2511"/>
        </w:tabs>
        <w:spacing w:before="214" w:after="0" w:line="240" w:lineRule="auto"/>
        <w:ind w:left="2510" w:right="0" w:hanging="1053"/>
        <w:jc w:val="left"/>
        <w:rPr>
          <w:sz w:val="42"/>
        </w:rPr>
      </w:pPr>
      <w:r>
        <w:rPr>
          <w:sz w:val="42"/>
        </w:rPr>
        <w:t>人行道面层与其它构筑物应接顺，不得有积水现象。</w:t>
      </w:r>
    </w:p>
    <w:p>
      <w:pPr>
        <w:pStyle w:val="ListParagraph"/>
        <w:numPr>
          <w:ilvl w:val="0"/>
          <w:numId w:val="27"/>
        </w:numPr>
        <w:tabs>
          <w:tab w:val="left" w:pos="2511"/>
        </w:tabs>
        <w:spacing w:before="229" w:after="0" w:line="240" w:lineRule="auto"/>
        <w:ind w:left="2510" w:right="0" w:hanging="1053"/>
        <w:jc w:val="left"/>
        <w:rPr>
          <w:sz w:val="42"/>
        </w:rPr>
      </w:pPr>
      <w:r>
        <w:rPr>
          <w:sz w:val="42"/>
        </w:rPr>
        <w:t>预制块人行道允许偏差应符合下表规定：</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1"/>
        </w:rPr>
      </w:pPr>
    </w:p>
    <w:tbl>
      <w:tblPr>
        <w:tblStyle w:val="TableNormal7"/>
        <w:tblW w:w="0" w:type="auto"/>
        <w:jc w:val="left"/>
        <w:tblInd w:w="6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67"/>
        <w:gridCol w:w="1968"/>
        <w:gridCol w:w="1853"/>
        <w:gridCol w:w="1493"/>
        <w:gridCol w:w="936"/>
        <w:gridCol w:w="5054"/>
      </w:tblGrid>
      <w:tr>
        <w:tblPrEx>
          <w:tblW w:w="0" w:type="auto"/>
          <w:jc w:val="left"/>
          <w:tblInd w:w="6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116"/>
          <w:jc w:val="left"/>
        </w:trPr>
        <w:tc>
          <w:tcPr>
            <w:tcW w:w="2167" w:type="dxa"/>
          </w:tcPr>
          <w:p>
            <w:pPr>
              <w:pStyle w:val="TableParagraph"/>
              <w:spacing w:before="190"/>
              <w:ind w:left="392"/>
              <w:jc w:val="left"/>
              <w:rPr>
                <w:sz w:val="42"/>
              </w:rPr>
            </w:pPr>
            <w:r>
              <w:rPr>
                <w:sz w:val="42"/>
              </w:rPr>
              <w:t>压实度</w:t>
            </w:r>
          </w:p>
        </w:tc>
        <w:tc>
          <w:tcPr>
            <w:tcW w:w="1968" w:type="dxa"/>
          </w:tcPr>
          <w:p>
            <w:pPr>
              <w:pStyle w:val="TableParagraph"/>
              <w:spacing w:before="0" w:line="480" w:lineRule="exact"/>
              <w:ind w:left="510"/>
              <w:jc w:val="left"/>
              <w:rPr>
                <w:sz w:val="42"/>
              </w:rPr>
            </w:pPr>
            <w:r>
              <w:rPr>
                <w:sz w:val="42"/>
              </w:rPr>
              <w:t>路床</w:t>
            </w:r>
          </w:p>
          <w:p>
            <w:pPr>
              <w:pStyle w:val="TableParagraph"/>
              <w:spacing w:before="156" w:line="459" w:lineRule="exact"/>
              <w:ind w:left="510"/>
              <w:jc w:val="left"/>
              <w:rPr>
                <w:sz w:val="42"/>
              </w:rPr>
            </w:pPr>
            <w:r>
              <w:rPr>
                <w:sz w:val="42"/>
              </w:rPr>
              <w:t>基层</w:t>
            </w:r>
          </w:p>
        </w:tc>
        <w:tc>
          <w:tcPr>
            <w:tcW w:w="1853" w:type="dxa"/>
          </w:tcPr>
          <w:p>
            <w:pPr>
              <w:pStyle w:val="TableParagraph"/>
              <w:spacing w:before="0" w:line="480" w:lineRule="exact"/>
              <w:ind w:left="397"/>
              <w:jc w:val="left"/>
              <w:rPr>
                <w:sz w:val="42"/>
              </w:rPr>
            </w:pPr>
            <w:r>
              <w:rPr>
                <w:sz w:val="42"/>
              </w:rPr>
              <w:t>＞93%</w:t>
            </w:r>
          </w:p>
          <w:p>
            <w:pPr>
              <w:pStyle w:val="TableParagraph"/>
              <w:spacing w:before="156" w:line="459" w:lineRule="exact"/>
              <w:ind w:left="397"/>
              <w:jc w:val="left"/>
              <w:rPr>
                <w:sz w:val="42"/>
              </w:rPr>
            </w:pPr>
            <w:r>
              <w:rPr>
                <w:sz w:val="42"/>
              </w:rPr>
              <w:t>＞95%</w:t>
            </w:r>
          </w:p>
        </w:tc>
        <w:tc>
          <w:tcPr>
            <w:tcW w:w="1493" w:type="dxa"/>
          </w:tcPr>
          <w:p>
            <w:pPr>
              <w:pStyle w:val="TableParagraph"/>
              <w:spacing w:before="190"/>
              <w:ind w:left="276" w:right="336"/>
              <w:rPr>
                <w:sz w:val="42"/>
              </w:rPr>
            </w:pPr>
            <w:r>
              <w:rPr>
                <w:sz w:val="42"/>
              </w:rPr>
              <w:t>100m</w:t>
            </w:r>
          </w:p>
        </w:tc>
        <w:tc>
          <w:tcPr>
            <w:tcW w:w="936" w:type="dxa"/>
          </w:tcPr>
          <w:p>
            <w:pPr>
              <w:pStyle w:val="TableParagraph"/>
              <w:spacing w:before="190"/>
              <w:ind w:right="16"/>
              <w:rPr>
                <w:sz w:val="42"/>
              </w:rPr>
            </w:pPr>
            <w:r>
              <w:rPr>
                <w:w w:val="100"/>
                <w:sz w:val="42"/>
              </w:rPr>
              <w:t>2</w:t>
            </w:r>
          </w:p>
        </w:tc>
        <w:tc>
          <w:tcPr>
            <w:tcW w:w="5054" w:type="dxa"/>
          </w:tcPr>
          <w:p>
            <w:pPr>
              <w:pStyle w:val="TableParagraph"/>
              <w:spacing w:before="0" w:line="480" w:lineRule="exact"/>
              <w:ind w:left="580"/>
              <w:jc w:val="left"/>
              <w:rPr>
                <w:sz w:val="42"/>
              </w:rPr>
            </w:pPr>
            <w:r>
              <w:rPr>
                <w:sz w:val="42"/>
              </w:rPr>
              <w:t>用环刀法或灌砂法检验</w:t>
            </w:r>
          </w:p>
          <w:p>
            <w:pPr>
              <w:pStyle w:val="TableParagraph"/>
              <w:spacing w:before="156" w:line="459" w:lineRule="exact"/>
              <w:ind w:left="681"/>
              <w:jc w:val="left"/>
              <w:rPr>
                <w:sz w:val="42"/>
              </w:rPr>
            </w:pPr>
            <w:r>
              <w:rPr>
                <w:spacing w:val="-51"/>
                <w:sz w:val="42"/>
              </w:rPr>
              <w:t xml:space="preserve">用 </w:t>
            </w:r>
            <w:r>
              <w:rPr>
                <w:sz w:val="42"/>
              </w:rPr>
              <w:t>3m</w:t>
            </w:r>
            <w:r>
              <w:rPr>
                <w:spacing w:val="-14"/>
                <w:sz w:val="42"/>
              </w:rPr>
              <w:t xml:space="preserve"> 直尺量取最大值</w:t>
            </w:r>
          </w:p>
        </w:tc>
      </w:tr>
      <w:tr>
        <w:tblPrEx>
          <w:tblW w:w="0" w:type="auto"/>
          <w:jc w:val="left"/>
          <w:tblInd w:w="685" w:type="dxa"/>
          <w:tblLayout w:type="fixed"/>
          <w:tblCellMar>
            <w:top w:w="0" w:type="dxa"/>
            <w:left w:w="0" w:type="dxa"/>
            <w:bottom w:w="0" w:type="dxa"/>
            <w:right w:w="0" w:type="dxa"/>
          </w:tblCellMar>
          <w:tblLook w:val="01E0"/>
        </w:tblPrEx>
        <w:trPr>
          <w:trHeight w:val="533"/>
          <w:jc w:val="left"/>
        </w:trPr>
        <w:tc>
          <w:tcPr>
            <w:tcW w:w="4135" w:type="dxa"/>
            <w:gridSpan w:val="2"/>
          </w:tcPr>
          <w:p>
            <w:pPr>
              <w:pStyle w:val="TableParagraph"/>
              <w:spacing w:before="17" w:line="496" w:lineRule="exact"/>
              <w:ind w:left="1309"/>
              <w:jc w:val="left"/>
              <w:rPr>
                <w:sz w:val="42"/>
              </w:rPr>
            </w:pPr>
            <w:r>
              <w:rPr>
                <w:sz w:val="42"/>
              </w:rPr>
              <w:t>平整度</w:t>
            </w:r>
          </w:p>
        </w:tc>
        <w:tc>
          <w:tcPr>
            <w:tcW w:w="1853" w:type="dxa"/>
          </w:tcPr>
          <w:p>
            <w:pPr>
              <w:pStyle w:val="TableParagraph"/>
              <w:spacing w:before="17" w:line="496" w:lineRule="exact"/>
              <w:ind w:right="2"/>
              <w:rPr>
                <w:sz w:val="42"/>
              </w:rPr>
            </w:pPr>
            <w:r>
              <w:rPr>
                <w:w w:val="100"/>
                <w:sz w:val="42"/>
              </w:rPr>
              <w:t>5</w:t>
            </w:r>
          </w:p>
        </w:tc>
        <w:tc>
          <w:tcPr>
            <w:tcW w:w="1493" w:type="dxa"/>
          </w:tcPr>
          <w:p>
            <w:pPr>
              <w:pStyle w:val="TableParagraph"/>
              <w:spacing w:before="17" w:line="496" w:lineRule="exact"/>
              <w:ind w:left="273" w:right="336"/>
              <w:rPr>
                <w:sz w:val="42"/>
              </w:rPr>
            </w:pPr>
            <w:r>
              <w:rPr>
                <w:sz w:val="42"/>
              </w:rPr>
              <w:t>20m</w:t>
            </w:r>
          </w:p>
        </w:tc>
        <w:tc>
          <w:tcPr>
            <w:tcW w:w="936" w:type="dxa"/>
          </w:tcPr>
          <w:p>
            <w:pPr>
              <w:pStyle w:val="TableParagraph"/>
              <w:spacing w:before="17" w:line="496" w:lineRule="exact"/>
              <w:ind w:right="16"/>
              <w:rPr>
                <w:sz w:val="42"/>
              </w:rPr>
            </w:pPr>
            <w:r>
              <w:rPr>
                <w:w w:val="100"/>
                <w:sz w:val="42"/>
              </w:rPr>
              <w:t>1</w:t>
            </w:r>
          </w:p>
        </w:tc>
        <w:tc>
          <w:tcPr>
            <w:tcW w:w="5054" w:type="dxa"/>
          </w:tcPr>
          <w:p>
            <w:pPr>
              <w:pStyle w:val="TableParagraph"/>
              <w:spacing w:before="17" w:line="496" w:lineRule="exact"/>
              <w:ind w:left="346" w:right="39"/>
              <w:rPr>
                <w:sz w:val="42"/>
              </w:rPr>
            </w:pPr>
            <w:r>
              <w:rPr>
                <w:sz w:val="42"/>
              </w:rPr>
              <w:t>用尺量取最大值</w:t>
            </w:r>
          </w:p>
        </w:tc>
      </w:tr>
      <w:tr>
        <w:tblPrEx>
          <w:tblW w:w="0" w:type="auto"/>
          <w:jc w:val="left"/>
          <w:tblInd w:w="685" w:type="dxa"/>
          <w:tblLayout w:type="fixed"/>
          <w:tblCellMar>
            <w:top w:w="0" w:type="dxa"/>
            <w:left w:w="0" w:type="dxa"/>
            <w:bottom w:w="0" w:type="dxa"/>
            <w:right w:w="0" w:type="dxa"/>
          </w:tblCellMar>
          <w:tblLook w:val="01E0"/>
        </w:tblPrEx>
        <w:trPr>
          <w:trHeight w:val="495"/>
          <w:jc w:val="left"/>
        </w:trPr>
        <w:tc>
          <w:tcPr>
            <w:tcW w:w="4135" w:type="dxa"/>
            <w:gridSpan w:val="2"/>
          </w:tcPr>
          <w:p>
            <w:pPr>
              <w:pStyle w:val="TableParagraph"/>
              <w:spacing w:before="0" w:line="475" w:lineRule="exact"/>
              <w:ind w:left="888"/>
              <w:jc w:val="left"/>
              <w:rPr>
                <w:sz w:val="42"/>
              </w:rPr>
            </w:pPr>
            <w:r>
              <w:rPr>
                <w:sz w:val="42"/>
              </w:rPr>
              <w:t>相邻块高差</w:t>
            </w:r>
          </w:p>
        </w:tc>
        <w:tc>
          <w:tcPr>
            <w:tcW w:w="1853" w:type="dxa"/>
          </w:tcPr>
          <w:p>
            <w:pPr>
              <w:pStyle w:val="TableParagraph"/>
              <w:spacing w:before="0" w:line="475" w:lineRule="exact"/>
              <w:ind w:right="2"/>
              <w:rPr>
                <w:sz w:val="42"/>
              </w:rPr>
            </w:pPr>
            <w:r>
              <w:rPr>
                <w:w w:val="100"/>
                <w:sz w:val="42"/>
              </w:rPr>
              <w:t>3</w:t>
            </w:r>
          </w:p>
        </w:tc>
        <w:tc>
          <w:tcPr>
            <w:tcW w:w="1493" w:type="dxa"/>
          </w:tcPr>
          <w:p>
            <w:pPr>
              <w:pStyle w:val="TableParagraph"/>
              <w:spacing w:before="0" w:line="475" w:lineRule="exact"/>
              <w:ind w:left="273" w:right="336"/>
              <w:rPr>
                <w:sz w:val="42"/>
              </w:rPr>
            </w:pPr>
            <w:r>
              <w:rPr>
                <w:sz w:val="42"/>
              </w:rPr>
              <w:t>20m</w:t>
            </w:r>
          </w:p>
        </w:tc>
        <w:tc>
          <w:tcPr>
            <w:tcW w:w="936" w:type="dxa"/>
          </w:tcPr>
          <w:p>
            <w:pPr>
              <w:pStyle w:val="TableParagraph"/>
              <w:spacing w:before="0" w:line="475" w:lineRule="exact"/>
              <w:ind w:right="16"/>
              <w:rPr>
                <w:sz w:val="42"/>
              </w:rPr>
            </w:pPr>
            <w:r>
              <w:rPr>
                <w:w w:val="100"/>
                <w:sz w:val="42"/>
              </w:rPr>
              <w:t>1</w:t>
            </w:r>
          </w:p>
        </w:tc>
        <w:tc>
          <w:tcPr>
            <w:tcW w:w="5054" w:type="dxa"/>
          </w:tcPr>
          <w:p>
            <w:pPr>
              <w:pStyle w:val="TableParagraph"/>
              <w:spacing w:before="0" w:line="475" w:lineRule="exact"/>
              <w:ind w:left="346" w:right="39"/>
              <w:rPr>
                <w:sz w:val="42"/>
              </w:rPr>
            </w:pPr>
            <w:r>
              <w:rPr>
                <w:sz w:val="42"/>
              </w:rPr>
              <w:t>用水准仪具测量</w:t>
            </w:r>
          </w:p>
        </w:tc>
      </w:tr>
      <w:tr>
        <w:tblPrEx>
          <w:tblW w:w="0" w:type="auto"/>
          <w:jc w:val="left"/>
          <w:tblInd w:w="685" w:type="dxa"/>
          <w:tblLayout w:type="fixed"/>
          <w:tblCellMar>
            <w:top w:w="0" w:type="dxa"/>
            <w:left w:w="0" w:type="dxa"/>
            <w:bottom w:w="0" w:type="dxa"/>
            <w:right w:w="0" w:type="dxa"/>
          </w:tblCellMar>
          <w:tblLook w:val="01E0"/>
        </w:tblPrEx>
        <w:trPr>
          <w:trHeight w:val="495"/>
          <w:jc w:val="left"/>
        </w:trPr>
        <w:tc>
          <w:tcPr>
            <w:tcW w:w="4135" w:type="dxa"/>
            <w:gridSpan w:val="2"/>
          </w:tcPr>
          <w:p>
            <w:pPr>
              <w:pStyle w:val="TableParagraph"/>
              <w:spacing w:before="0" w:line="475" w:lineRule="exact"/>
              <w:ind w:left="1501" w:right="1754"/>
              <w:rPr>
                <w:sz w:val="42"/>
              </w:rPr>
            </w:pPr>
            <w:r>
              <w:rPr>
                <w:sz w:val="42"/>
              </w:rPr>
              <w:t>横坡</w:t>
            </w:r>
          </w:p>
        </w:tc>
        <w:tc>
          <w:tcPr>
            <w:tcW w:w="1853" w:type="dxa"/>
          </w:tcPr>
          <w:p>
            <w:pPr>
              <w:pStyle w:val="TableParagraph"/>
              <w:spacing w:before="0" w:line="475" w:lineRule="exact"/>
              <w:ind w:left="276" w:right="276"/>
              <w:rPr>
                <w:sz w:val="42"/>
              </w:rPr>
            </w:pPr>
            <w:r>
              <w:rPr>
                <w:sz w:val="42"/>
              </w:rPr>
              <w:t>±0.3%</w:t>
            </w:r>
          </w:p>
        </w:tc>
        <w:tc>
          <w:tcPr>
            <w:tcW w:w="1493" w:type="dxa"/>
          </w:tcPr>
          <w:p>
            <w:pPr>
              <w:pStyle w:val="TableParagraph"/>
              <w:spacing w:before="0" w:line="475" w:lineRule="exact"/>
              <w:ind w:left="273" w:right="336"/>
              <w:rPr>
                <w:sz w:val="42"/>
              </w:rPr>
            </w:pPr>
            <w:r>
              <w:rPr>
                <w:sz w:val="42"/>
              </w:rPr>
              <w:t>20m</w:t>
            </w:r>
          </w:p>
        </w:tc>
        <w:tc>
          <w:tcPr>
            <w:tcW w:w="936" w:type="dxa"/>
          </w:tcPr>
          <w:p>
            <w:pPr>
              <w:pStyle w:val="TableParagraph"/>
              <w:spacing w:before="0" w:line="475" w:lineRule="exact"/>
              <w:ind w:right="16"/>
              <w:rPr>
                <w:sz w:val="42"/>
              </w:rPr>
            </w:pPr>
            <w:r>
              <w:rPr>
                <w:w w:val="100"/>
                <w:sz w:val="42"/>
              </w:rPr>
              <w:t>1</w:t>
            </w:r>
          </w:p>
        </w:tc>
        <w:tc>
          <w:tcPr>
            <w:tcW w:w="5054" w:type="dxa"/>
          </w:tcPr>
          <w:p>
            <w:pPr>
              <w:pStyle w:val="TableParagraph"/>
              <w:spacing w:before="0" w:line="475" w:lineRule="exact"/>
              <w:ind w:left="353" w:right="39"/>
              <w:rPr>
                <w:sz w:val="42"/>
              </w:rPr>
            </w:pPr>
            <w:r>
              <w:rPr>
                <w:spacing w:val="-52"/>
                <w:sz w:val="42"/>
              </w:rPr>
              <w:t xml:space="preserve">拉 </w:t>
            </w:r>
            <w:r>
              <w:rPr>
                <w:sz w:val="42"/>
              </w:rPr>
              <w:t>20m</w:t>
            </w:r>
            <w:r>
              <w:rPr>
                <w:spacing w:val="-15"/>
                <w:sz w:val="42"/>
              </w:rPr>
              <w:t xml:space="preserve"> 小线量取最大值</w:t>
            </w:r>
          </w:p>
        </w:tc>
      </w:tr>
      <w:tr>
        <w:tblPrEx>
          <w:tblW w:w="0" w:type="auto"/>
          <w:jc w:val="left"/>
          <w:tblInd w:w="685" w:type="dxa"/>
          <w:tblLayout w:type="fixed"/>
          <w:tblCellMar>
            <w:top w:w="0" w:type="dxa"/>
            <w:left w:w="0" w:type="dxa"/>
            <w:bottom w:w="0" w:type="dxa"/>
            <w:right w:w="0" w:type="dxa"/>
          </w:tblCellMar>
          <w:tblLook w:val="01E0"/>
        </w:tblPrEx>
        <w:trPr>
          <w:trHeight w:val="495"/>
          <w:jc w:val="left"/>
        </w:trPr>
        <w:tc>
          <w:tcPr>
            <w:tcW w:w="4135" w:type="dxa"/>
            <w:gridSpan w:val="2"/>
          </w:tcPr>
          <w:p>
            <w:pPr>
              <w:pStyle w:val="TableParagraph"/>
              <w:spacing w:before="0" w:line="475" w:lineRule="exact"/>
              <w:ind w:left="1097"/>
              <w:jc w:val="left"/>
              <w:rPr>
                <w:sz w:val="42"/>
              </w:rPr>
            </w:pPr>
            <w:r>
              <w:rPr>
                <w:sz w:val="42"/>
              </w:rPr>
              <w:t>纵缝直顺</w:t>
            </w:r>
          </w:p>
        </w:tc>
        <w:tc>
          <w:tcPr>
            <w:tcW w:w="1853" w:type="dxa"/>
          </w:tcPr>
          <w:p>
            <w:pPr>
              <w:pStyle w:val="TableParagraph"/>
              <w:spacing w:before="0" w:line="475" w:lineRule="exact"/>
              <w:ind w:left="268" w:right="276"/>
              <w:rPr>
                <w:sz w:val="42"/>
              </w:rPr>
            </w:pPr>
            <w:r>
              <w:rPr>
                <w:sz w:val="42"/>
              </w:rPr>
              <w:t>10</w:t>
            </w:r>
          </w:p>
        </w:tc>
        <w:tc>
          <w:tcPr>
            <w:tcW w:w="1493" w:type="dxa"/>
          </w:tcPr>
          <w:p>
            <w:pPr>
              <w:pStyle w:val="TableParagraph"/>
              <w:spacing w:before="0" w:line="475" w:lineRule="exact"/>
              <w:ind w:left="273" w:right="336"/>
              <w:rPr>
                <w:sz w:val="42"/>
              </w:rPr>
            </w:pPr>
            <w:r>
              <w:rPr>
                <w:sz w:val="42"/>
              </w:rPr>
              <w:t>40m</w:t>
            </w:r>
          </w:p>
        </w:tc>
        <w:tc>
          <w:tcPr>
            <w:tcW w:w="936" w:type="dxa"/>
          </w:tcPr>
          <w:p>
            <w:pPr>
              <w:pStyle w:val="TableParagraph"/>
              <w:spacing w:before="0" w:line="475" w:lineRule="exact"/>
              <w:ind w:right="16"/>
              <w:rPr>
                <w:sz w:val="42"/>
              </w:rPr>
            </w:pPr>
            <w:r>
              <w:rPr>
                <w:w w:val="100"/>
                <w:sz w:val="42"/>
              </w:rPr>
              <w:t>1</w:t>
            </w:r>
          </w:p>
        </w:tc>
        <w:tc>
          <w:tcPr>
            <w:tcW w:w="5054" w:type="dxa"/>
          </w:tcPr>
          <w:p>
            <w:pPr>
              <w:pStyle w:val="TableParagraph"/>
              <w:spacing w:before="0" w:line="475" w:lineRule="exact"/>
              <w:ind w:left="354" w:right="39"/>
              <w:rPr>
                <w:sz w:val="42"/>
              </w:rPr>
            </w:pPr>
            <w:r>
              <w:rPr>
                <w:sz w:val="42"/>
              </w:rPr>
              <w:t>沿路宽拉小线量取最大值</w:t>
            </w:r>
          </w:p>
        </w:tc>
      </w:tr>
      <w:tr>
        <w:tblPrEx>
          <w:tblW w:w="0" w:type="auto"/>
          <w:jc w:val="left"/>
          <w:tblInd w:w="685" w:type="dxa"/>
          <w:tblLayout w:type="fixed"/>
          <w:tblCellMar>
            <w:top w:w="0" w:type="dxa"/>
            <w:left w:w="0" w:type="dxa"/>
            <w:bottom w:w="0" w:type="dxa"/>
            <w:right w:w="0" w:type="dxa"/>
          </w:tblCellMar>
          <w:tblLook w:val="01E0"/>
        </w:tblPrEx>
        <w:trPr>
          <w:trHeight w:val="495"/>
          <w:jc w:val="left"/>
        </w:trPr>
        <w:tc>
          <w:tcPr>
            <w:tcW w:w="4135" w:type="dxa"/>
            <w:gridSpan w:val="2"/>
          </w:tcPr>
          <w:p>
            <w:pPr>
              <w:pStyle w:val="TableParagraph"/>
              <w:spacing w:before="0" w:line="475" w:lineRule="exact"/>
              <w:ind w:left="1097"/>
              <w:jc w:val="left"/>
              <w:rPr>
                <w:sz w:val="42"/>
              </w:rPr>
            </w:pPr>
            <w:r>
              <w:rPr>
                <w:sz w:val="42"/>
              </w:rPr>
              <w:t>横缝直顺</w:t>
            </w:r>
          </w:p>
        </w:tc>
        <w:tc>
          <w:tcPr>
            <w:tcW w:w="1853" w:type="dxa"/>
          </w:tcPr>
          <w:p>
            <w:pPr>
              <w:pStyle w:val="TableParagraph"/>
              <w:spacing w:before="0" w:line="475" w:lineRule="exact"/>
              <w:ind w:left="268" w:right="276"/>
              <w:rPr>
                <w:sz w:val="42"/>
              </w:rPr>
            </w:pPr>
            <w:r>
              <w:rPr>
                <w:sz w:val="42"/>
              </w:rPr>
              <w:t>10</w:t>
            </w:r>
          </w:p>
        </w:tc>
        <w:tc>
          <w:tcPr>
            <w:tcW w:w="1493" w:type="dxa"/>
          </w:tcPr>
          <w:p>
            <w:pPr>
              <w:pStyle w:val="TableParagraph"/>
              <w:spacing w:before="0" w:line="475" w:lineRule="exact"/>
              <w:ind w:left="273" w:right="336"/>
              <w:rPr>
                <w:sz w:val="42"/>
              </w:rPr>
            </w:pPr>
            <w:r>
              <w:rPr>
                <w:sz w:val="42"/>
              </w:rPr>
              <w:t>20m</w:t>
            </w:r>
          </w:p>
        </w:tc>
        <w:tc>
          <w:tcPr>
            <w:tcW w:w="936" w:type="dxa"/>
          </w:tcPr>
          <w:p>
            <w:pPr>
              <w:pStyle w:val="TableParagraph"/>
              <w:spacing w:before="0" w:line="475" w:lineRule="exact"/>
              <w:ind w:right="16"/>
              <w:rPr>
                <w:sz w:val="42"/>
              </w:rPr>
            </w:pPr>
            <w:r>
              <w:rPr>
                <w:w w:val="100"/>
                <w:sz w:val="42"/>
              </w:rPr>
              <w:t>1</w:t>
            </w:r>
          </w:p>
        </w:tc>
        <w:tc>
          <w:tcPr>
            <w:tcW w:w="5054" w:type="dxa"/>
          </w:tcPr>
          <w:p>
            <w:pPr>
              <w:pStyle w:val="TableParagraph"/>
              <w:spacing w:before="0" w:line="475" w:lineRule="exact"/>
              <w:ind w:left="346" w:right="39"/>
              <w:rPr>
                <w:sz w:val="42"/>
              </w:rPr>
            </w:pPr>
            <w:r>
              <w:rPr>
                <w:sz w:val="42"/>
              </w:rPr>
              <w:t>用尺量</w:t>
            </w:r>
          </w:p>
        </w:tc>
      </w:tr>
      <w:tr>
        <w:tblPrEx>
          <w:tblW w:w="0" w:type="auto"/>
          <w:jc w:val="left"/>
          <w:tblInd w:w="685" w:type="dxa"/>
          <w:tblLayout w:type="fixed"/>
          <w:tblCellMar>
            <w:top w:w="0" w:type="dxa"/>
            <w:left w:w="0" w:type="dxa"/>
            <w:bottom w:w="0" w:type="dxa"/>
            <w:right w:w="0" w:type="dxa"/>
          </w:tblCellMar>
          <w:tblLook w:val="01E0"/>
        </w:tblPrEx>
        <w:trPr>
          <w:trHeight w:val="457"/>
          <w:jc w:val="left"/>
        </w:trPr>
        <w:tc>
          <w:tcPr>
            <w:tcW w:w="4135" w:type="dxa"/>
            <w:gridSpan w:val="2"/>
          </w:tcPr>
          <w:p>
            <w:pPr>
              <w:pStyle w:val="TableParagraph"/>
              <w:spacing w:before="0" w:line="437" w:lineRule="exact"/>
              <w:ind w:left="50"/>
              <w:jc w:val="left"/>
              <w:rPr>
                <w:sz w:val="42"/>
              </w:rPr>
            </w:pPr>
            <w:r>
              <w:rPr>
                <w:sz w:val="42"/>
              </w:rPr>
              <w:t>检查井框与路面高差</w:t>
            </w:r>
          </w:p>
        </w:tc>
        <w:tc>
          <w:tcPr>
            <w:tcW w:w="1853" w:type="dxa"/>
          </w:tcPr>
          <w:p>
            <w:pPr>
              <w:pStyle w:val="TableParagraph"/>
              <w:spacing w:before="0" w:line="437" w:lineRule="exact"/>
              <w:ind w:right="2"/>
              <w:rPr>
                <w:sz w:val="42"/>
              </w:rPr>
            </w:pPr>
            <w:r>
              <w:rPr>
                <w:w w:val="100"/>
                <w:sz w:val="42"/>
              </w:rPr>
              <w:t>5</w:t>
            </w:r>
          </w:p>
        </w:tc>
        <w:tc>
          <w:tcPr>
            <w:tcW w:w="1493" w:type="dxa"/>
          </w:tcPr>
          <w:p>
            <w:pPr>
              <w:pStyle w:val="TableParagraph"/>
              <w:spacing w:before="0" w:line="437" w:lineRule="exact"/>
              <w:ind w:left="276" w:right="336"/>
              <w:rPr>
                <w:sz w:val="42"/>
              </w:rPr>
            </w:pPr>
            <w:r>
              <w:rPr>
                <w:sz w:val="42"/>
              </w:rPr>
              <w:t>每座</w:t>
            </w:r>
          </w:p>
        </w:tc>
        <w:tc>
          <w:tcPr>
            <w:tcW w:w="936" w:type="dxa"/>
          </w:tcPr>
          <w:p>
            <w:pPr>
              <w:pStyle w:val="TableParagraph"/>
              <w:spacing w:before="0" w:line="437" w:lineRule="exact"/>
              <w:ind w:right="16"/>
              <w:rPr>
                <w:sz w:val="42"/>
              </w:rPr>
            </w:pPr>
            <w:r>
              <w:rPr>
                <w:w w:val="100"/>
                <w:sz w:val="42"/>
              </w:rPr>
              <w:t>1</w:t>
            </w:r>
          </w:p>
        </w:tc>
        <w:tc>
          <w:tcPr>
            <w:tcW w:w="5054" w:type="dxa"/>
          </w:tcPr>
          <w:p>
            <w:pPr>
              <w:pStyle w:val="TableParagraph"/>
              <w:spacing w:before="0"/>
              <w:jc w:val="left"/>
              <w:rPr>
                <w:rFonts w:ascii="Times New Roman"/>
                <w:sz w:val="36"/>
              </w:rPr>
            </w:pPr>
          </w:p>
        </w:tc>
      </w:tr>
    </w:tbl>
    <w:p>
      <w:pPr>
        <w:pStyle w:val="BodyText"/>
        <w:spacing w:before="4"/>
        <w:ind w:left="0"/>
        <w:rPr>
          <w:sz w:val="16"/>
        </w:rPr>
      </w:pPr>
    </w:p>
    <w:p>
      <w:pPr>
        <w:pStyle w:val="BodyText"/>
        <w:spacing w:before="42"/>
      </w:pPr>
      <w:r>
        <w:pict>
          <v:group id="_x0000_s1080" style="width:691pt;height:271.3pt;margin-top:-274.39pt;margin-left:91pt;mso-position-horizontal-relative:page;position:absolute;z-index:-251644928" coordorigin="1820,-5488" coordsize="13820,5426">
            <v:shape id="_x0000_s1081" type="#_x0000_t75" style="width:13820;height:5420;left:1820;position:absolute;top:-5483" stroked="f">
              <v:imagedata r:id="rId18" o:title=""/>
            </v:shape>
            <v:shape id="_x0000_s1082" type="#_x0000_t202" style="width:863;height:422;left:3496;position:absolute;top:-5240" filled="f" stroked="f">
              <v:textbox inset="0,0,0,0">
                <w:txbxContent>
                  <w:p>
                    <w:pPr>
                      <w:spacing w:before="0" w:line="421" w:lineRule="exact"/>
                      <w:ind w:left="0" w:right="0" w:firstLine="0"/>
                      <w:jc w:val="left"/>
                      <w:rPr>
                        <w:sz w:val="42"/>
                      </w:rPr>
                    </w:pPr>
                    <w:r>
                      <w:rPr>
                        <w:sz w:val="42"/>
                      </w:rPr>
                      <w:t>项目</w:t>
                    </w:r>
                  </w:p>
                </w:txbxContent>
              </v:textbox>
            </v:shape>
            <v:shape id="_x0000_s1083" type="#_x0000_t202" style="width:1705;height:904;left:6193;position:absolute;top:-5481" filled="f" stroked="f">
              <v:textbox inset="0,0,0,0">
                <w:txbxContent>
                  <w:p>
                    <w:pPr>
                      <w:spacing w:before="0" w:line="452" w:lineRule="exact"/>
                      <w:ind w:left="0" w:right="18" w:firstLine="0"/>
                      <w:jc w:val="center"/>
                      <w:rPr>
                        <w:sz w:val="42"/>
                      </w:rPr>
                    </w:pPr>
                    <w:r>
                      <w:rPr>
                        <w:spacing w:val="-5"/>
                        <w:sz w:val="42"/>
                      </w:rPr>
                      <w:t>允许偏差</w:t>
                    </w:r>
                  </w:p>
                  <w:p>
                    <w:pPr>
                      <w:spacing w:before="0" w:line="451" w:lineRule="exact"/>
                      <w:ind w:left="0" w:right="14" w:firstLine="0"/>
                      <w:jc w:val="center"/>
                      <w:rPr>
                        <w:sz w:val="42"/>
                      </w:rPr>
                    </w:pPr>
                    <w:r>
                      <w:rPr>
                        <w:sz w:val="42"/>
                      </w:rPr>
                      <w:t>（㎜）</w:t>
                    </w:r>
                  </w:p>
                </w:txbxContent>
              </v:textbox>
            </v:shape>
            <v:shape id="_x0000_s1084" type="#_x0000_t202" style="width:1705;height:422;left:8472;position:absolute;top:-5488" filled="f" stroked="f">
              <v:textbox inset="0,0,0,0">
                <w:txbxContent>
                  <w:p>
                    <w:pPr>
                      <w:spacing w:before="0" w:line="421" w:lineRule="exact"/>
                      <w:ind w:left="0" w:right="0" w:firstLine="0"/>
                      <w:jc w:val="left"/>
                      <w:rPr>
                        <w:sz w:val="42"/>
                      </w:rPr>
                    </w:pPr>
                    <w:r>
                      <w:rPr>
                        <w:sz w:val="42"/>
                      </w:rPr>
                      <w:t>检查频率</w:t>
                    </w:r>
                  </w:p>
                </w:txbxContent>
              </v:textbox>
            </v:shape>
            <v:shape id="_x0000_s1085" type="#_x0000_t202" style="width:1705;height:422;left:12231;position:absolute;top:-5488" filled="f" stroked="f">
              <v:textbox inset="0,0,0,0">
                <w:txbxContent>
                  <w:p>
                    <w:pPr>
                      <w:spacing w:before="0" w:line="421" w:lineRule="exact"/>
                      <w:ind w:left="0" w:right="0" w:firstLine="0"/>
                      <w:jc w:val="left"/>
                      <w:rPr>
                        <w:sz w:val="42"/>
                      </w:rPr>
                    </w:pPr>
                    <w:r>
                      <w:rPr>
                        <w:sz w:val="42"/>
                      </w:rPr>
                      <w:t>检验方法</w:t>
                    </w:r>
                  </w:p>
                </w:txbxContent>
              </v:textbox>
            </v:shape>
            <v:shape id="_x0000_s1086" type="#_x0000_t202" style="width:863;height:422;left:8259;position:absolute;top:-4991" filled="f" stroked="f">
              <v:textbox inset="0,0,0,0">
                <w:txbxContent>
                  <w:p>
                    <w:pPr>
                      <w:spacing w:before="0" w:line="421" w:lineRule="exact"/>
                      <w:ind w:left="0" w:right="0" w:firstLine="0"/>
                      <w:jc w:val="left"/>
                      <w:rPr>
                        <w:sz w:val="42"/>
                      </w:rPr>
                    </w:pPr>
                    <w:r>
                      <w:rPr>
                        <w:sz w:val="42"/>
                      </w:rPr>
                      <w:t>范围</w:t>
                    </w:r>
                  </w:p>
                </w:txbxContent>
              </v:textbox>
            </v:shape>
            <v:shape id="_x0000_s1087" type="#_x0000_t202" style="width:863;height:422;left:9499;position:absolute;top:-4991" filled="f" stroked="f">
              <v:textbox inset="0,0,0,0">
                <w:txbxContent>
                  <w:p>
                    <w:pPr>
                      <w:spacing w:before="0" w:line="421" w:lineRule="exact"/>
                      <w:ind w:left="0" w:right="0" w:firstLine="0"/>
                      <w:jc w:val="left"/>
                      <w:rPr>
                        <w:sz w:val="42"/>
                      </w:rPr>
                    </w:pPr>
                    <w:r>
                      <w:rPr>
                        <w:sz w:val="42"/>
                      </w:rPr>
                      <w:t>点数</w:t>
                    </w:r>
                  </w:p>
                </w:txbxContent>
              </v:textbox>
            </v:shape>
          </v:group>
        </w:pict>
      </w:r>
      <w:r>
        <w:t>注：①本表压实度数值系采用重型击实标准；</w:t>
      </w:r>
    </w:p>
    <w:p>
      <w:pPr>
        <w:pStyle w:val="BodyText"/>
        <w:spacing w:before="1"/>
        <w:ind w:left="0"/>
        <w:rPr>
          <w:sz w:val="31"/>
        </w:rPr>
      </w:pPr>
    </w:p>
    <w:p>
      <w:pPr>
        <w:pStyle w:val="BodyText"/>
        <w:spacing w:line="417" w:lineRule="auto"/>
        <w:ind w:right="1127" w:firstLine="630"/>
      </w:pPr>
      <w:r>
        <w:rPr>
          <w:spacing w:val="-5"/>
        </w:rPr>
        <w:t xml:space="preserve">②独立人行道工程，应增加检验高程指标，每 </w:t>
      </w:r>
      <w:r>
        <w:t>20m</w:t>
      </w:r>
      <w:r>
        <w:rPr>
          <w:spacing w:val="-48"/>
        </w:rPr>
        <w:t xml:space="preserve"> 检 </w:t>
      </w:r>
      <w:r>
        <w:t>1</w:t>
      </w:r>
      <w:r>
        <w:rPr>
          <w:spacing w:val="-16"/>
        </w:rPr>
        <w:t xml:space="preserve"> 点，允许偏</w:t>
      </w:r>
      <w:r>
        <w:t>差为±10mm。</w:t>
      </w:r>
    </w:p>
    <w:p>
      <w:pPr>
        <w:pStyle w:val="BodyText"/>
        <w:ind w:left="1458"/>
      </w:pPr>
      <w:r>
        <w:t>排水工程</w:t>
      </w:r>
    </w:p>
    <w:p>
      <w:pPr>
        <w:pStyle w:val="BodyText"/>
        <w:spacing w:before="1"/>
        <w:ind w:left="0"/>
        <w:rPr>
          <w:sz w:val="31"/>
        </w:rPr>
      </w:pPr>
    </w:p>
    <w:p>
      <w:pPr>
        <w:pStyle w:val="BodyText"/>
        <w:spacing w:line="417" w:lineRule="auto"/>
        <w:ind w:right="995" w:firstLine="838"/>
      </w:pPr>
      <w:r>
        <w:t>放样——定点开挖——管道基础——检查井修砌——管道安装—— 管道试压——沟槽回填</w:t>
      </w:r>
    </w:p>
    <w:p>
      <w:pPr>
        <w:pStyle w:val="BodyText"/>
        <w:spacing w:line="537" w:lineRule="exact"/>
        <w:ind w:left="1667"/>
      </w:pPr>
      <w:r>
        <w:t>一、管道基础</w:t>
      </w:r>
    </w:p>
    <w:p>
      <w:pPr>
        <w:spacing w:after="0" w:line="537" w:lineRule="exact"/>
        <w:sectPr>
          <w:pgSz w:w="17860" w:h="25260"/>
          <w:pgMar w:top="1900" w:right="1680" w:bottom="280" w:left="1300" w:header="708" w:footer="708"/>
          <w:pgNumType w:start="33"/>
          <w:cols w:space="708"/>
        </w:sectPr>
      </w:pPr>
    </w:p>
    <w:p>
      <w:pPr>
        <w:pStyle w:val="BodyText"/>
        <w:spacing w:before="28" w:line="417" w:lineRule="auto"/>
        <w:ind w:right="1019" w:firstLine="838"/>
      </w:pPr>
      <w:r>
        <w:t>①.d300雨水口连接管采用I级钢筋混凝土平口管,360°混凝土满包基础。详见图1：</w:t>
      </w:r>
    </w:p>
    <w:p>
      <w:pPr>
        <w:pStyle w:val="BodyText"/>
        <w:tabs>
          <w:tab w:val="left" w:pos="2718"/>
        </w:tabs>
        <w:spacing w:line="537" w:lineRule="exact"/>
        <w:ind w:left="1667"/>
      </w:pPr>
      <w:r>
        <w:t>图1</w:t>
        <w:tab/>
        <w:t>雨水口联络</w:t>
      </w:r>
      <w:r>
        <w:rPr>
          <w:spacing w:val="-7"/>
        </w:rPr>
        <w:t>管</w:t>
      </w:r>
      <w:r>
        <w:t>360°全包混凝土基础大样</w:t>
      </w:r>
    </w:p>
    <w:p>
      <w:pPr>
        <w:pStyle w:val="BodyText"/>
        <w:ind w:left="0"/>
        <w:rPr>
          <w:sz w:val="31"/>
        </w:rPr>
      </w:pPr>
    </w:p>
    <w:p>
      <w:pPr>
        <w:pStyle w:val="BodyText"/>
        <w:spacing w:line="417" w:lineRule="auto"/>
        <w:ind w:right="656" w:firstLine="838"/>
      </w:pPr>
      <w:r>
        <w:t>②.HDPE双壁波纹管: 管道基础设计，采用垫层基础。对一般的土质</w:t>
      </w:r>
      <w:r>
        <w:rPr>
          <w:spacing w:val="-3"/>
        </w:rPr>
        <w:t>地段，基地只需铺一层砂垫层，或碎石，其厚度不小于</w:t>
      </w:r>
      <w:r>
        <w:t>100mm；对软土地</w:t>
      </w:r>
      <w:r>
        <w:rPr>
          <w:spacing w:val="-18"/>
        </w:rPr>
        <w:t>基槽底又处在地下水位时，宜铺垫一层砂砾或碎石，其厚度不小于</w:t>
      </w:r>
      <w:r>
        <w:rPr>
          <w:spacing w:val="-4"/>
        </w:rPr>
        <w:t xml:space="preserve">150mm， </w:t>
      </w:r>
      <w:r>
        <w:rPr>
          <w:spacing w:val="-1"/>
          <w:w w:val="100"/>
        </w:rPr>
        <w:t>碎石粒径为</w:t>
      </w:r>
      <w:r>
        <w:rPr>
          <w:w w:val="100"/>
        </w:rPr>
        <w:t>5mm-40m</w:t>
      </w:r>
      <w:r>
        <w:rPr>
          <w:spacing w:val="-7"/>
          <w:w w:val="100"/>
        </w:rPr>
        <w:t>m</w:t>
      </w:r>
      <w:r>
        <w:rPr>
          <w:w w:val="100"/>
        </w:rPr>
        <w:t>，上面再铺砂垫层（中、粗砂</w:t>
      </w:r>
      <w:r>
        <w:rPr>
          <w:spacing w:val="-224"/>
          <w:w w:val="100"/>
        </w:rPr>
        <w:t>）</w:t>
      </w:r>
      <w:r>
        <w:rPr>
          <w:spacing w:val="-1"/>
          <w:w w:val="100"/>
        </w:rPr>
        <w:t>，厚度不小于</w:t>
      </w:r>
      <w:r>
        <w:rPr>
          <w:w w:val="100"/>
        </w:rPr>
        <w:t>50m</w:t>
      </w:r>
      <w:r>
        <w:rPr>
          <w:spacing w:val="-8"/>
          <w:w w:val="100"/>
        </w:rPr>
        <w:t>m</w:t>
      </w:r>
      <w:r>
        <w:rPr>
          <w:w w:val="100"/>
        </w:rPr>
        <w:t>，</w:t>
      </w:r>
      <w:r>
        <w:rPr>
          <w:spacing w:val="-1"/>
        </w:rPr>
        <w:t>垫层总厚度不小于</w:t>
      </w:r>
      <w:r>
        <w:t>200mm。</w:t>
      </w:r>
    </w:p>
    <w:p>
      <w:pPr>
        <w:pStyle w:val="BodyText"/>
        <w:spacing w:line="537" w:lineRule="exact"/>
        <w:ind w:left="1667"/>
      </w:pPr>
      <w:r>
        <w:t>③.管道连接采用橡胶圈密封接口时应遵守以下规定：</w:t>
      </w:r>
    </w:p>
    <w:p>
      <w:pPr>
        <w:pStyle w:val="BodyText"/>
        <w:spacing w:before="1"/>
        <w:ind w:left="0"/>
        <w:rPr>
          <w:sz w:val="31"/>
        </w:rPr>
      </w:pPr>
    </w:p>
    <w:p>
      <w:pPr>
        <w:pStyle w:val="BodyText"/>
        <w:spacing w:line="417" w:lineRule="auto"/>
        <w:ind w:right="788" w:firstLine="838"/>
      </w:pPr>
      <w:r>
        <w:t>1、接口前，应先检验胶圈是否配套完好，确认胶圈安放位置及插口应插入承口的深度。</w:t>
      </w:r>
    </w:p>
    <w:p>
      <w:pPr>
        <w:pStyle w:val="BodyText"/>
        <w:spacing w:line="417" w:lineRule="auto"/>
        <w:ind w:right="788" w:firstLine="838"/>
      </w:pPr>
      <w:r>
        <w:t>2、接口作业时，应先将承口的内工作面用棉纱清理干净，不得有泥土等杂物，并涂抹润滑剂，然后立即将插口段的中心对准承口的中心轴线就位。</w:t>
      </w:r>
    </w:p>
    <w:p>
      <w:pPr>
        <w:pStyle w:val="BodyText"/>
        <w:spacing w:line="417" w:lineRule="auto"/>
        <w:ind w:right="788" w:firstLine="838"/>
      </w:pPr>
      <w:r>
        <w:t>3、插口就位后插入承口。可在管端部设置木挡板，用撬棍是被安装的管道沿着对准的轴线徐徐插入承口内，逐节依次安装。De&gt;400mm的管道可用柔性缆绳系住管道用手动葫芦等提力工具，严禁用施工机械强行推顶管道插入承口。</w:t>
      </w:r>
    </w:p>
    <w:p>
      <w:pPr>
        <w:pStyle w:val="BodyText"/>
        <w:spacing w:line="417" w:lineRule="auto"/>
        <w:ind w:right="1025" w:firstLine="838"/>
      </w:pPr>
      <w:r>
        <w:t>④.承插管接口的防渗水: 在橡胶圈表面和前节管子的内表涂"851" 防水涂料, 以防渗水。</w:t>
      </w:r>
    </w:p>
    <w:p>
      <w:pPr>
        <w:pStyle w:val="BodyText"/>
        <w:spacing w:line="537" w:lineRule="exact"/>
        <w:ind w:left="1667"/>
      </w:pPr>
      <w:r>
        <w:t>二、检查井</w:t>
      </w:r>
    </w:p>
    <w:p>
      <w:pPr>
        <w:pStyle w:val="BodyText"/>
        <w:spacing w:before="12"/>
        <w:ind w:left="0"/>
        <w:rPr>
          <w:sz w:val="30"/>
        </w:rPr>
      </w:pPr>
    </w:p>
    <w:p>
      <w:pPr>
        <w:pStyle w:val="BodyText"/>
        <w:ind w:left="1667"/>
      </w:pPr>
      <w:r>
        <w:t>①.位于人行道和绿化带下的检查井采用轻型铸铁井盖及井座,荷载</w:t>
      </w:r>
    </w:p>
    <w:p>
      <w:pPr>
        <w:spacing w:after="0"/>
        <w:sectPr>
          <w:pgSz w:w="17860" w:h="25260"/>
          <w:pgMar w:top="1920" w:right="1680" w:bottom="280" w:left="1300" w:header="708" w:footer="708"/>
          <w:pgNumType w:start="34"/>
          <w:cols w:space="708"/>
        </w:sectPr>
      </w:pPr>
    </w:p>
    <w:p>
      <w:pPr>
        <w:pStyle w:val="BodyText"/>
        <w:spacing w:before="28"/>
      </w:pPr>
      <w:r>
        <w:t>等级为城市A级;</w:t>
      </w:r>
    </w:p>
    <w:p>
      <w:pPr>
        <w:pStyle w:val="BodyText"/>
        <w:ind w:left="0"/>
        <w:rPr>
          <w:sz w:val="31"/>
        </w:rPr>
      </w:pPr>
    </w:p>
    <w:p>
      <w:pPr>
        <w:pStyle w:val="BodyText"/>
        <w:spacing w:line="417" w:lineRule="auto"/>
        <w:ind w:right="1233" w:firstLine="838"/>
      </w:pPr>
      <w:r>
        <w:t>②.位于车行道下的检查井采用重型铸铁井盖及井座, 须满足车行道设计荷载等级为城市A级, 详见标准图集97S501-1。</w:t>
      </w:r>
    </w:p>
    <w:p>
      <w:pPr>
        <w:pStyle w:val="BodyText"/>
        <w:spacing w:line="417" w:lineRule="auto"/>
        <w:ind w:right="788" w:firstLine="838"/>
      </w:pPr>
      <w:r>
        <w:rPr>
          <w:spacing w:val="-1"/>
        </w:rPr>
        <w:t>③.检查井位于道路下时，井盖应与道路齐平；位于绿化带时井盖应</w:t>
      </w:r>
      <w:r>
        <w:t>高于地面0.10m</w:t>
      </w:r>
      <w:r>
        <w:rPr>
          <w:spacing w:val="-63"/>
        </w:rPr>
        <w:t>。井盖</w:t>
      </w:r>
      <w:r>
        <w:t>（座</w:t>
      </w:r>
      <w:r>
        <w:rPr>
          <w:spacing w:val="-98"/>
        </w:rPr>
        <w:t>）</w:t>
      </w:r>
      <w:r>
        <w:rPr>
          <w:spacing w:val="-13"/>
        </w:rPr>
        <w:t>质量应达到采用标准图说明要求，并符合《市</w:t>
      </w:r>
      <w:r>
        <w:rPr>
          <w:spacing w:val="-26"/>
          <w:w w:val="100"/>
        </w:rPr>
        <w:t>政工程排水管渠工程质量验收评定标准》</w:t>
      </w:r>
      <w:r>
        <w:rPr>
          <w:spacing w:val="2"/>
          <w:w w:val="100"/>
        </w:rPr>
        <w:t>（</w:t>
      </w:r>
      <w:r>
        <w:rPr>
          <w:w w:val="100"/>
        </w:rPr>
        <w:t>CJJ-9</w:t>
      </w:r>
      <w:r>
        <w:rPr>
          <w:spacing w:val="-8"/>
          <w:w w:val="100"/>
        </w:rPr>
        <w:t>0</w:t>
      </w:r>
      <w:r>
        <w:rPr>
          <w:spacing w:val="-209"/>
          <w:w w:val="100"/>
        </w:rPr>
        <w:t>）</w:t>
      </w:r>
      <w:r>
        <w:rPr>
          <w:w w:val="100"/>
        </w:rPr>
        <w:t>，并加设防盗装置。</w:t>
      </w:r>
      <w:r>
        <w:t>井盖及井座必须符合相关的质量验收及行业标准。</w:t>
      </w:r>
    </w:p>
    <w:p>
      <w:pPr>
        <w:pStyle w:val="BodyText"/>
        <w:spacing w:line="538" w:lineRule="exact"/>
        <w:ind w:left="1667"/>
      </w:pPr>
      <w:r>
        <w:rPr>
          <w:spacing w:val="-16"/>
          <w:w w:val="100"/>
        </w:rPr>
        <w:t>④.本工程检查井井盖均采用“三防”“一体式”</w:t>
      </w:r>
      <w:r>
        <w:rPr>
          <w:spacing w:val="-3"/>
        </w:rPr>
        <w:t xml:space="preserve"> </w:t>
      </w:r>
      <w:r>
        <w:rPr>
          <w:w w:val="100"/>
        </w:rPr>
        <w:t>铸铁井盖及井座。</w:t>
      </w:r>
    </w:p>
    <w:p>
      <w:pPr>
        <w:pStyle w:val="BodyText"/>
        <w:ind w:left="0"/>
        <w:rPr>
          <w:sz w:val="31"/>
        </w:rPr>
      </w:pPr>
    </w:p>
    <w:p>
      <w:pPr>
        <w:pStyle w:val="BodyText"/>
        <w:spacing w:line="417" w:lineRule="auto"/>
        <w:ind w:right="2050" w:firstLine="838"/>
      </w:pPr>
      <w:r>
        <w:t>⑤.检查井按有地下水选用，为混凝土检查井，选用参见图集06MS201。</w:t>
      </w:r>
    </w:p>
    <w:p>
      <w:pPr>
        <w:pStyle w:val="BodyText"/>
        <w:spacing w:line="537" w:lineRule="exact"/>
        <w:ind w:left="1667"/>
      </w:pPr>
      <w:r>
        <w:t>三、雨、污水管道及检查井施工放线</w:t>
      </w:r>
    </w:p>
    <w:p>
      <w:pPr>
        <w:pStyle w:val="BodyText"/>
        <w:spacing w:before="1"/>
        <w:ind w:left="0"/>
        <w:rPr>
          <w:sz w:val="31"/>
        </w:rPr>
      </w:pPr>
    </w:p>
    <w:p>
      <w:pPr>
        <w:pStyle w:val="BodyText"/>
        <w:spacing w:line="417" w:lineRule="auto"/>
        <w:ind w:right="1012" w:firstLine="838"/>
      </w:pPr>
      <w:r>
        <w:t>雨、污水管道应严格按计算所得结果放线定位, 雨、污水检查井按道路桩号定位;本着尽量不切管或少切管的原则,检查井的位置可适当平移,但交叉口范围内与其他路段相交的检查井除外.平移距离应≤1.5m. 图中所示检查井桩号均指井中心桩号。</w:t>
      </w:r>
    </w:p>
    <w:p>
      <w:pPr>
        <w:pStyle w:val="BodyText"/>
        <w:spacing w:line="537" w:lineRule="exact"/>
        <w:ind w:left="1667"/>
      </w:pPr>
      <w:r>
        <w:t>四、沟槽开挖</w:t>
      </w:r>
    </w:p>
    <w:p>
      <w:pPr>
        <w:pStyle w:val="BodyText"/>
        <w:spacing w:before="1"/>
        <w:ind w:left="0"/>
        <w:rPr>
          <w:sz w:val="31"/>
        </w:rPr>
      </w:pPr>
    </w:p>
    <w:p>
      <w:pPr>
        <w:pStyle w:val="BodyText"/>
        <w:spacing w:line="417" w:lineRule="auto"/>
        <w:ind w:right="844" w:firstLine="1047"/>
      </w:pPr>
      <w:r>
        <w:t>当土（石）</w:t>
      </w:r>
      <w:r>
        <w:rPr>
          <w:spacing w:val="-5"/>
        </w:rPr>
        <w:t>方用机械开挖时，保留</w:t>
      </w:r>
      <w:r>
        <w:t>0.2m</w:t>
      </w:r>
      <w:r>
        <w:rPr>
          <w:spacing w:val="-2"/>
        </w:rPr>
        <w:t>土后应用人工清槽，不得超</w:t>
      </w:r>
      <w:r>
        <w:t>挖，如若超挖应进行地基处理。当有地下水时，应进行施工降水以保证干槽施工，当降水不利地基被扰动应进行地基处理。沟槽开挖要求和注意事项按《给水排水管道施工及验收规范</w:t>
      </w:r>
      <w:r>
        <w:rPr>
          <w:spacing w:val="-236"/>
        </w:rPr>
        <w:t>》</w:t>
      </w:r>
      <w:r>
        <w:t>（GB 50268-2008）第3.2节执行。沟槽临时开挖边坡坡率根据现行《给水排水管道工程施工及验收</w:t>
      </w:r>
    </w:p>
    <w:p>
      <w:pPr>
        <w:pStyle w:val="BodyText"/>
        <w:spacing w:line="537" w:lineRule="exact"/>
      </w:pPr>
      <w:r>
        <w:rPr>
          <w:w w:val="100"/>
        </w:rPr>
        <w:t>（GB50268-200</w:t>
      </w:r>
      <w:r>
        <w:rPr>
          <w:spacing w:val="-8"/>
          <w:w w:val="100"/>
        </w:rPr>
        <w:t>8</w:t>
      </w:r>
      <w:r>
        <w:rPr>
          <w:spacing w:val="-209"/>
          <w:w w:val="100"/>
        </w:rPr>
        <w:t>）</w:t>
      </w:r>
      <w:r>
        <w:rPr>
          <w:spacing w:val="-2"/>
          <w:w w:val="100"/>
        </w:rPr>
        <w:t>》第3</w:t>
      </w:r>
      <w:r>
        <w:rPr>
          <w:w w:val="100"/>
        </w:rPr>
        <w:t>章的有关规定执行。沟槽开挖宽度的确定按</w:t>
      </w:r>
    </w:p>
    <w:p>
      <w:pPr>
        <w:spacing w:after="0" w:line="537" w:lineRule="exact"/>
        <w:sectPr>
          <w:pgSz w:w="17860" w:h="25260"/>
          <w:pgMar w:top="1920" w:right="1680" w:bottom="280" w:left="1300" w:header="708" w:footer="708"/>
          <w:pgNumType w:start="35"/>
          <w:cols w:space="708"/>
        </w:sectPr>
      </w:pPr>
    </w:p>
    <w:p>
      <w:pPr>
        <w:pStyle w:val="BodyText"/>
        <w:spacing w:before="28" w:line="417" w:lineRule="auto"/>
        <w:ind w:right="850"/>
      </w:pPr>
      <w:r>
        <w:t>GB50268-97</w:t>
      </w:r>
      <w:r>
        <w:rPr>
          <w:spacing w:val="2"/>
        </w:rPr>
        <w:t xml:space="preserve"> 第</w:t>
      </w:r>
      <w:r>
        <w:t>3.2.1</w:t>
      </w:r>
      <w:r>
        <w:rPr>
          <w:spacing w:val="-1"/>
        </w:rPr>
        <w:t>条的要求执行.沟槽的开挖和管线敷设与回填应一</w:t>
      </w:r>
      <w:r>
        <w:rPr>
          <w:spacing w:val="-5"/>
        </w:rPr>
        <w:t>致, 开槽达到设计标高后，应会同监理验槽,合格后尽快进行下一道工序</w:t>
      </w:r>
      <w:r>
        <w:t>的施工。</w:t>
      </w:r>
    </w:p>
    <w:p>
      <w:pPr>
        <w:pStyle w:val="BodyText"/>
        <w:spacing w:line="537" w:lineRule="exact"/>
        <w:ind w:left="1667"/>
      </w:pPr>
      <w:r>
        <w:t>五、地基处理</w:t>
      </w:r>
    </w:p>
    <w:p>
      <w:pPr>
        <w:pStyle w:val="BodyText"/>
        <w:ind w:left="0"/>
        <w:rPr>
          <w:sz w:val="31"/>
        </w:rPr>
      </w:pPr>
    </w:p>
    <w:p>
      <w:pPr>
        <w:pStyle w:val="BodyText"/>
        <w:spacing w:line="417" w:lineRule="auto"/>
        <w:ind w:right="810" w:firstLine="838"/>
      </w:pPr>
      <w:r>
        <w:t>管道基础一般应落在有一定承载能力(fak≥100KPa)的原状土层上， 否则应进行地基处理。在沟底进行地基处理时，应进行分层夯实，其夯实程度，应满足下列要求： -</w:t>
      </w:r>
    </w:p>
    <w:p>
      <w:pPr>
        <w:pStyle w:val="BodyText"/>
        <w:spacing w:line="417" w:lineRule="auto"/>
        <w:ind w:left="1667" w:right="6277"/>
      </w:pPr>
      <w:r>
        <w:t>卵石地基，其相对密度应不小于70％; 砂石地基，其相对密度应不小于75％;</w:t>
      </w:r>
    </w:p>
    <w:p>
      <w:pPr>
        <w:pStyle w:val="BodyText"/>
        <w:spacing w:line="537" w:lineRule="exact"/>
        <w:ind w:left="1667"/>
      </w:pPr>
      <w:r>
        <w:t>素土、灰土或双灰土地基，其相对密度不得小于85％;</w:t>
      </w:r>
    </w:p>
    <w:p>
      <w:pPr>
        <w:pStyle w:val="BodyText"/>
        <w:spacing w:before="1"/>
        <w:ind w:left="0"/>
        <w:rPr>
          <w:sz w:val="31"/>
        </w:rPr>
      </w:pPr>
    </w:p>
    <w:p>
      <w:pPr>
        <w:pStyle w:val="BodyText"/>
        <w:spacing w:line="417" w:lineRule="auto"/>
        <w:ind w:right="798" w:firstLine="838"/>
      </w:pPr>
      <w:r>
        <w:rPr>
          <w:spacing w:val="-2"/>
        </w:rPr>
        <w:t>岩石、卵石或砂卵石等坚硬的沟底，应在其上设置厚度不小于</w:t>
      </w:r>
      <w:r>
        <w:t xml:space="preserve">5Omm </w:t>
      </w:r>
      <w:r>
        <w:rPr>
          <w:w w:val="100"/>
        </w:rPr>
        <w:t>管垫（垫层</w:t>
      </w:r>
      <w:r>
        <w:rPr>
          <w:spacing w:val="-228"/>
          <w:w w:val="100"/>
        </w:rPr>
        <w:t>）</w:t>
      </w:r>
      <w:r>
        <w:rPr>
          <w:spacing w:val="-1"/>
          <w:w w:val="100"/>
        </w:rPr>
        <w:t>，管垫材料宜采用素土，灰土或双灰土做垫层，并进行夯实</w:t>
      </w:r>
      <w:r>
        <w:rPr>
          <w:spacing w:val="-1"/>
        </w:rPr>
        <w:t>处理，其相对密度不得小于</w:t>
      </w:r>
      <w:r>
        <w:t>85％;</w:t>
      </w:r>
    </w:p>
    <w:p>
      <w:pPr>
        <w:pStyle w:val="BodyText"/>
        <w:spacing w:line="417" w:lineRule="auto"/>
        <w:ind w:right="995" w:firstLine="838"/>
      </w:pPr>
      <w:r>
        <w:t>若管道沟槽开挖后基础仍为杂填土或种植土，则需用砂砾石换填， 换填深度为50cm，换填宽度为B=D+2x0.3m (D—管道外径)。</w:t>
      </w:r>
    </w:p>
    <w:p>
      <w:pPr>
        <w:pStyle w:val="BodyText"/>
        <w:spacing w:line="537" w:lineRule="exact"/>
        <w:ind w:left="1667"/>
      </w:pPr>
      <w:r>
        <w:t>六、管道交叉处理</w:t>
      </w:r>
    </w:p>
    <w:p>
      <w:pPr>
        <w:pStyle w:val="BodyText"/>
        <w:ind w:left="0"/>
        <w:rPr>
          <w:sz w:val="31"/>
        </w:rPr>
      </w:pPr>
    </w:p>
    <w:p>
      <w:pPr>
        <w:pStyle w:val="BodyText"/>
        <w:spacing w:line="417" w:lineRule="auto"/>
        <w:ind w:right="837" w:firstLine="838"/>
      </w:pPr>
      <w:r>
        <w:t>排水管道与上方其它管道交叉时，应在排水管道两侧砌筑砖支墩进</w:t>
      </w:r>
      <w:r>
        <w:rPr>
          <w:spacing w:val="-3"/>
        </w:rPr>
        <w:t>行支撑；对位于排水管道下方管道，应采用</w:t>
      </w:r>
      <w:r>
        <w:t>C15</w:t>
      </w:r>
      <w:r>
        <w:rPr>
          <w:spacing w:val="-2"/>
        </w:rPr>
        <w:t>混凝土满包处理。以上管</w:t>
      </w:r>
      <w:r>
        <w:t>道交叉的做法按《给水排水管道施工及验收规范</w:t>
      </w:r>
      <w:r>
        <w:rPr>
          <w:spacing w:val="-239"/>
        </w:rPr>
        <w:t>》</w:t>
      </w:r>
      <w:r>
        <w:t>（GB 50268-2008）第3.4.2</w:t>
      </w:r>
    </w:p>
    <w:p>
      <w:pPr>
        <w:pStyle w:val="BodyText"/>
        <w:spacing w:line="538" w:lineRule="exact"/>
        <w:ind w:left="1667"/>
      </w:pPr>
      <w:r>
        <w:t>七、管道的连接</w:t>
      </w:r>
    </w:p>
    <w:p>
      <w:pPr>
        <w:pStyle w:val="BodyText"/>
        <w:ind w:left="0"/>
        <w:rPr>
          <w:sz w:val="31"/>
        </w:rPr>
      </w:pPr>
    </w:p>
    <w:p>
      <w:pPr>
        <w:pStyle w:val="BodyText"/>
        <w:spacing w:before="1"/>
        <w:ind w:left="1667"/>
      </w:pPr>
      <w:r>
        <w:t>管道连接首推方法为承插式：管道与管道，管道与检查井连接，均</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9" w:history="1">
        <w:r>
          <w:rPr>
            <w:rFonts w:ascii="SimSun" w:eastAsia="SimSun" w:hAnsi="SimSun" w:cs="SimSun"/>
            <w:b/>
            <w:bCs/>
            <w:color w:val="0000EE"/>
            <w:sz w:val="30"/>
            <w:szCs w:val="30"/>
            <w:u w:val="single" w:color="0000EE"/>
          </w:rPr>
          <w:t>https://d.book118.com/648012066004006024</w:t>
        </w:r>
      </w:hyperlink>
    </w:p>
    <w:p>
      <w:pPr>
        <w:spacing w:after="0"/>
      </w:pPr>
    </w:p>
    <w:sectPr>
      <w:pgSz w:w="17860" w:h="25260"/>
      <w:pgMar w:top="1920" w:right="1680" w:bottom="280" w:left="1300" w:header="708" w:footer="708"/>
      <w:pgNumType w:start="3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95BB5"/>
    <w:multiLevelType w:val="hybridMultilevel"/>
    <w:tmpl w:val="00000000"/>
    <w:lvl w:ilvl="0">
      <w:start w:val="2"/>
      <w:numFmt w:val="decimal"/>
      <w:lvlText w:val="%1）"/>
      <w:lvlJc w:val="left"/>
      <w:pPr>
        <w:ind w:left="1459" w:hanging="631"/>
        <w:jc w:val="left"/>
      </w:pPr>
      <w:rPr>
        <w:rFonts w:ascii="仿宋" w:eastAsia="仿宋" w:hAnsi="仿宋" w:cs="仿宋" w:hint="default"/>
        <w:spacing w:val="-2"/>
        <w:w w:val="100"/>
        <w:sz w:val="40"/>
        <w:szCs w:val="40"/>
      </w:rPr>
    </w:lvl>
    <w:lvl w:ilvl="1">
      <w:start w:val="1"/>
      <w:numFmt w:val="decimal"/>
      <w:lvlText w:val="（%2）"/>
      <w:lvlJc w:val="left"/>
      <w:pPr>
        <w:ind w:left="2510" w:hanging="1052"/>
        <w:jc w:val="left"/>
      </w:pPr>
      <w:rPr>
        <w:rFonts w:ascii="仿宋" w:eastAsia="仿宋" w:hAnsi="仿宋" w:cs="仿宋" w:hint="default"/>
        <w:spacing w:val="-2"/>
        <w:w w:val="100"/>
        <w:sz w:val="40"/>
        <w:szCs w:val="40"/>
      </w:rPr>
    </w:lvl>
    <w:lvl w:ilvl="2">
      <w:start w:val="0"/>
      <w:numFmt w:val="bullet"/>
      <w:lvlText w:val="•"/>
      <w:lvlJc w:val="left"/>
      <w:pPr>
        <w:ind w:left="2706" w:hanging="1052"/>
      </w:pPr>
      <w:rPr>
        <w:rFonts w:hint="default"/>
      </w:rPr>
    </w:lvl>
    <w:lvl w:ilvl="3">
      <w:start w:val="0"/>
      <w:numFmt w:val="bullet"/>
      <w:lvlText w:val="•"/>
      <w:lvlJc w:val="left"/>
      <w:pPr>
        <w:ind w:left="2892" w:hanging="1052"/>
      </w:pPr>
      <w:rPr>
        <w:rFonts w:hint="default"/>
      </w:rPr>
    </w:lvl>
    <w:lvl w:ilvl="4">
      <w:start w:val="0"/>
      <w:numFmt w:val="bullet"/>
      <w:lvlText w:val="•"/>
      <w:lvlJc w:val="left"/>
      <w:pPr>
        <w:ind w:left="3078" w:hanging="1052"/>
      </w:pPr>
      <w:rPr>
        <w:rFonts w:hint="default"/>
      </w:rPr>
    </w:lvl>
    <w:lvl w:ilvl="5">
      <w:start w:val="0"/>
      <w:numFmt w:val="bullet"/>
      <w:lvlText w:val="•"/>
      <w:lvlJc w:val="left"/>
      <w:pPr>
        <w:ind w:left="3264" w:hanging="1052"/>
      </w:pPr>
      <w:rPr>
        <w:rFonts w:hint="default"/>
      </w:rPr>
    </w:lvl>
    <w:lvl w:ilvl="6">
      <w:start w:val="0"/>
      <w:numFmt w:val="bullet"/>
      <w:lvlText w:val="•"/>
      <w:lvlJc w:val="left"/>
      <w:pPr>
        <w:ind w:left="3450" w:hanging="1052"/>
      </w:pPr>
      <w:rPr>
        <w:rFonts w:hint="default"/>
      </w:rPr>
    </w:lvl>
    <w:lvl w:ilvl="7">
      <w:start w:val="0"/>
      <w:numFmt w:val="bullet"/>
      <w:lvlText w:val="•"/>
      <w:lvlJc w:val="left"/>
      <w:pPr>
        <w:ind w:left="3636" w:hanging="1052"/>
      </w:pPr>
      <w:rPr>
        <w:rFonts w:hint="default"/>
      </w:rPr>
    </w:lvl>
    <w:lvl w:ilvl="8">
      <w:start w:val="0"/>
      <w:numFmt w:val="bullet"/>
      <w:lvlText w:val="•"/>
      <w:lvlJc w:val="left"/>
      <w:pPr>
        <w:ind w:left="3822" w:hanging="1052"/>
      </w:pPr>
      <w:rPr>
        <w:rFonts w:hint="default"/>
      </w:rPr>
    </w:lvl>
  </w:abstractNum>
  <w:abstractNum w:abstractNumId="1">
    <w:nsid w:val="0AFBE7F9"/>
    <w:multiLevelType w:val="hybridMultilevel"/>
    <w:tmpl w:val="00000000"/>
    <w:lvl w:ilvl="0">
      <w:start w:val="3"/>
      <w:numFmt w:val="decimal"/>
      <w:lvlText w:val="(%1)"/>
      <w:lvlJc w:val="left"/>
      <w:pPr>
        <w:ind w:left="828" w:hanging="634"/>
        <w:jc w:val="left"/>
      </w:pPr>
      <w:rPr>
        <w:rFonts w:ascii="仿宋" w:eastAsia="仿宋" w:hAnsi="仿宋" w:cs="仿宋" w:hint="default"/>
        <w:w w:val="100"/>
        <w:sz w:val="40"/>
        <w:szCs w:val="40"/>
      </w:rPr>
    </w:lvl>
    <w:lvl w:ilvl="1">
      <w:start w:val="0"/>
      <w:numFmt w:val="bullet"/>
      <w:lvlText w:val="•"/>
      <w:lvlJc w:val="left"/>
      <w:pPr>
        <w:ind w:left="2225" w:hanging="634"/>
      </w:pPr>
      <w:rPr>
        <w:rFonts w:hint="default"/>
      </w:rPr>
    </w:lvl>
    <w:lvl w:ilvl="2">
      <w:start w:val="0"/>
      <w:numFmt w:val="bullet"/>
      <w:lvlText w:val="•"/>
      <w:lvlJc w:val="left"/>
      <w:pPr>
        <w:ind w:left="3631" w:hanging="634"/>
      </w:pPr>
      <w:rPr>
        <w:rFonts w:hint="default"/>
      </w:rPr>
    </w:lvl>
    <w:lvl w:ilvl="3">
      <w:start w:val="0"/>
      <w:numFmt w:val="bullet"/>
      <w:lvlText w:val="•"/>
      <w:lvlJc w:val="left"/>
      <w:pPr>
        <w:ind w:left="5037" w:hanging="634"/>
      </w:pPr>
      <w:rPr>
        <w:rFonts w:hint="default"/>
      </w:rPr>
    </w:lvl>
    <w:lvl w:ilvl="4">
      <w:start w:val="0"/>
      <w:numFmt w:val="bullet"/>
      <w:lvlText w:val="•"/>
      <w:lvlJc w:val="left"/>
      <w:pPr>
        <w:ind w:left="6443" w:hanging="634"/>
      </w:pPr>
      <w:rPr>
        <w:rFonts w:hint="default"/>
      </w:rPr>
    </w:lvl>
    <w:lvl w:ilvl="5">
      <w:start w:val="0"/>
      <w:numFmt w:val="bullet"/>
      <w:lvlText w:val="•"/>
      <w:lvlJc w:val="left"/>
      <w:pPr>
        <w:ind w:left="7849" w:hanging="634"/>
      </w:pPr>
      <w:rPr>
        <w:rFonts w:hint="default"/>
      </w:rPr>
    </w:lvl>
    <w:lvl w:ilvl="6">
      <w:start w:val="0"/>
      <w:numFmt w:val="bullet"/>
      <w:lvlText w:val="•"/>
      <w:lvlJc w:val="left"/>
      <w:pPr>
        <w:ind w:left="9255" w:hanging="634"/>
      </w:pPr>
      <w:rPr>
        <w:rFonts w:hint="default"/>
      </w:rPr>
    </w:lvl>
    <w:lvl w:ilvl="7">
      <w:start w:val="0"/>
      <w:numFmt w:val="bullet"/>
      <w:lvlText w:val="•"/>
      <w:lvlJc w:val="left"/>
      <w:pPr>
        <w:ind w:left="10661" w:hanging="634"/>
      </w:pPr>
      <w:rPr>
        <w:rFonts w:hint="default"/>
      </w:rPr>
    </w:lvl>
    <w:lvl w:ilvl="8">
      <w:start w:val="0"/>
      <w:numFmt w:val="bullet"/>
      <w:lvlText w:val="•"/>
      <w:lvlJc w:val="left"/>
      <w:pPr>
        <w:ind w:left="12067" w:hanging="634"/>
      </w:pPr>
      <w:rPr>
        <w:rFonts w:hint="default"/>
      </w:rPr>
    </w:lvl>
  </w:abstractNum>
  <w:abstractNum w:abstractNumId="2">
    <w:nsid w:val="0D4C7839"/>
    <w:multiLevelType w:val="hybridMultilevel"/>
    <w:tmpl w:val="00000000"/>
    <w:lvl w:ilvl="0">
      <w:start w:val="4"/>
      <w:numFmt w:val="decimal"/>
      <w:lvlText w:val="(%1)"/>
      <w:lvlJc w:val="left"/>
      <w:pPr>
        <w:ind w:left="828" w:hanging="634"/>
        <w:jc w:val="left"/>
      </w:pPr>
      <w:rPr>
        <w:rFonts w:ascii="仿宋" w:eastAsia="仿宋" w:hAnsi="仿宋" w:cs="仿宋" w:hint="default"/>
        <w:w w:val="100"/>
        <w:sz w:val="40"/>
        <w:szCs w:val="40"/>
      </w:rPr>
    </w:lvl>
    <w:lvl w:ilvl="1">
      <w:start w:val="0"/>
      <w:numFmt w:val="bullet"/>
      <w:lvlText w:val="•"/>
      <w:lvlJc w:val="left"/>
      <w:pPr>
        <w:ind w:left="2225" w:hanging="634"/>
      </w:pPr>
      <w:rPr>
        <w:rFonts w:hint="default"/>
      </w:rPr>
    </w:lvl>
    <w:lvl w:ilvl="2">
      <w:start w:val="0"/>
      <w:numFmt w:val="bullet"/>
      <w:lvlText w:val="•"/>
      <w:lvlJc w:val="left"/>
      <w:pPr>
        <w:ind w:left="3631" w:hanging="634"/>
      </w:pPr>
      <w:rPr>
        <w:rFonts w:hint="default"/>
      </w:rPr>
    </w:lvl>
    <w:lvl w:ilvl="3">
      <w:start w:val="0"/>
      <w:numFmt w:val="bullet"/>
      <w:lvlText w:val="•"/>
      <w:lvlJc w:val="left"/>
      <w:pPr>
        <w:ind w:left="5037" w:hanging="634"/>
      </w:pPr>
      <w:rPr>
        <w:rFonts w:hint="default"/>
      </w:rPr>
    </w:lvl>
    <w:lvl w:ilvl="4">
      <w:start w:val="0"/>
      <w:numFmt w:val="bullet"/>
      <w:lvlText w:val="•"/>
      <w:lvlJc w:val="left"/>
      <w:pPr>
        <w:ind w:left="6443" w:hanging="634"/>
      </w:pPr>
      <w:rPr>
        <w:rFonts w:hint="default"/>
      </w:rPr>
    </w:lvl>
    <w:lvl w:ilvl="5">
      <w:start w:val="0"/>
      <w:numFmt w:val="bullet"/>
      <w:lvlText w:val="•"/>
      <w:lvlJc w:val="left"/>
      <w:pPr>
        <w:ind w:left="7849" w:hanging="634"/>
      </w:pPr>
      <w:rPr>
        <w:rFonts w:hint="default"/>
      </w:rPr>
    </w:lvl>
    <w:lvl w:ilvl="6">
      <w:start w:val="0"/>
      <w:numFmt w:val="bullet"/>
      <w:lvlText w:val="•"/>
      <w:lvlJc w:val="left"/>
      <w:pPr>
        <w:ind w:left="9255" w:hanging="634"/>
      </w:pPr>
      <w:rPr>
        <w:rFonts w:hint="default"/>
      </w:rPr>
    </w:lvl>
    <w:lvl w:ilvl="7">
      <w:start w:val="0"/>
      <w:numFmt w:val="bullet"/>
      <w:lvlText w:val="•"/>
      <w:lvlJc w:val="left"/>
      <w:pPr>
        <w:ind w:left="10661" w:hanging="634"/>
      </w:pPr>
      <w:rPr>
        <w:rFonts w:hint="default"/>
      </w:rPr>
    </w:lvl>
    <w:lvl w:ilvl="8">
      <w:start w:val="0"/>
      <w:numFmt w:val="bullet"/>
      <w:lvlText w:val="•"/>
      <w:lvlJc w:val="left"/>
      <w:pPr>
        <w:ind w:left="12067" w:hanging="634"/>
      </w:pPr>
      <w:rPr>
        <w:rFonts w:hint="default"/>
      </w:rPr>
    </w:lvl>
  </w:abstractNum>
  <w:abstractNum w:abstractNumId="3">
    <w:nsid w:val="132B3D39"/>
    <w:multiLevelType w:val="hybridMultilevel"/>
    <w:tmpl w:val="00000000"/>
    <w:lvl w:ilvl="0">
      <w:start w:val="4"/>
      <w:numFmt w:val="decimal"/>
      <w:lvlText w:val="%1）"/>
      <w:lvlJc w:val="left"/>
      <w:pPr>
        <w:ind w:left="828" w:hanging="631"/>
        <w:jc w:val="left"/>
      </w:pPr>
      <w:rPr>
        <w:rFonts w:ascii="仿宋" w:eastAsia="仿宋" w:hAnsi="仿宋" w:cs="仿宋" w:hint="default"/>
        <w:spacing w:val="-209"/>
        <w:w w:val="100"/>
        <w:sz w:val="40"/>
        <w:szCs w:val="40"/>
      </w:rPr>
    </w:lvl>
    <w:lvl w:ilvl="1">
      <w:start w:val="0"/>
      <w:numFmt w:val="bullet"/>
      <w:lvlText w:val="•"/>
      <w:lvlJc w:val="left"/>
      <w:pPr>
        <w:ind w:left="2225" w:hanging="631"/>
      </w:pPr>
      <w:rPr>
        <w:rFonts w:hint="default"/>
      </w:rPr>
    </w:lvl>
    <w:lvl w:ilvl="2">
      <w:start w:val="0"/>
      <w:numFmt w:val="bullet"/>
      <w:lvlText w:val="•"/>
      <w:lvlJc w:val="left"/>
      <w:pPr>
        <w:ind w:left="3631" w:hanging="631"/>
      </w:pPr>
      <w:rPr>
        <w:rFonts w:hint="default"/>
      </w:rPr>
    </w:lvl>
    <w:lvl w:ilvl="3">
      <w:start w:val="0"/>
      <w:numFmt w:val="bullet"/>
      <w:lvlText w:val="•"/>
      <w:lvlJc w:val="left"/>
      <w:pPr>
        <w:ind w:left="5037" w:hanging="631"/>
      </w:pPr>
      <w:rPr>
        <w:rFonts w:hint="default"/>
      </w:rPr>
    </w:lvl>
    <w:lvl w:ilvl="4">
      <w:start w:val="0"/>
      <w:numFmt w:val="bullet"/>
      <w:lvlText w:val="•"/>
      <w:lvlJc w:val="left"/>
      <w:pPr>
        <w:ind w:left="6443" w:hanging="631"/>
      </w:pPr>
      <w:rPr>
        <w:rFonts w:hint="default"/>
      </w:rPr>
    </w:lvl>
    <w:lvl w:ilvl="5">
      <w:start w:val="0"/>
      <w:numFmt w:val="bullet"/>
      <w:lvlText w:val="•"/>
      <w:lvlJc w:val="left"/>
      <w:pPr>
        <w:ind w:left="7849" w:hanging="631"/>
      </w:pPr>
      <w:rPr>
        <w:rFonts w:hint="default"/>
      </w:rPr>
    </w:lvl>
    <w:lvl w:ilvl="6">
      <w:start w:val="0"/>
      <w:numFmt w:val="bullet"/>
      <w:lvlText w:val="•"/>
      <w:lvlJc w:val="left"/>
      <w:pPr>
        <w:ind w:left="9255" w:hanging="631"/>
      </w:pPr>
      <w:rPr>
        <w:rFonts w:hint="default"/>
      </w:rPr>
    </w:lvl>
    <w:lvl w:ilvl="7">
      <w:start w:val="0"/>
      <w:numFmt w:val="bullet"/>
      <w:lvlText w:val="•"/>
      <w:lvlJc w:val="left"/>
      <w:pPr>
        <w:ind w:left="10661" w:hanging="631"/>
      </w:pPr>
      <w:rPr>
        <w:rFonts w:hint="default"/>
      </w:rPr>
    </w:lvl>
    <w:lvl w:ilvl="8">
      <w:start w:val="0"/>
      <w:numFmt w:val="bullet"/>
      <w:lvlText w:val="•"/>
      <w:lvlJc w:val="left"/>
      <w:pPr>
        <w:ind w:left="12067" w:hanging="631"/>
      </w:pPr>
      <w:rPr>
        <w:rFonts w:hint="default"/>
      </w:rPr>
    </w:lvl>
  </w:abstractNum>
  <w:abstractNum w:abstractNumId="4">
    <w:nsid w:val="1529F8A4"/>
    <w:multiLevelType w:val="hybridMultilevel"/>
    <w:tmpl w:val="00000000"/>
    <w:lvl w:ilvl="0">
      <w:start w:val="1"/>
      <w:numFmt w:val="decimal"/>
      <w:lvlText w:val="（%1）"/>
      <w:lvlJc w:val="left"/>
      <w:pPr>
        <w:ind w:left="2737" w:hanging="1052"/>
        <w:jc w:val="left"/>
      </w:pPr>
      <w:rPr>
        <w:rFonts w:ascii="仿宋" w:eastAsia="仿宋" w:hAnsi="仿宋" w:cs="仿宋" w:hint="default"/>
        <w:spacing w:val="-2"/>
        <w:w w:val="100"/>
        <w:sz w:val="40"/>
        <w:szCs w:val="40"/>
      </w:rPr>
    </w:lvl>
    <w:lvl w:ilvl="1">
      <w:start w:val="0"/>
      <w:numFmt w:val="bullet"/>
      <w:lvlText w:val="•"/>
      <w:lvlJc w:val="left"/>
      <w:pPr>
        <w:ind w:left="3953" w:hanging="1052"/>
      </w:pPr>
      <w:rPr>
        <w:rFonts w:hint="default"/>
      </w:rPr>
    </w:lvl>
    <w:lvl w:ilvl="2">
      <w:start w:val="0"/>
      <w:numFmt w:val="bullet"/>
      <w:lvlText w:val="•"/>
      <w:lvlJc w:val="left"/>
      <w:pPr>
        <w:ind w:left="5167" w:hanging="1052"/>
      </w:pPr>
      <w:rPr>
        <w:rFonts w:hint="default"/>
      </w:rPr>
    </w:lvl>
    <w:lvl w:ilvl="3">
      <w:start w:val="0"/>
      <w:numFmt w:val="bullet"/>
      <w:lvlText w:val="•"/>
      <w:lvlJc w:val="left"/>
      <w:pPr>
        <w:ind w:left="6381" w:hanging="1052"/>
      </w:pPr>
      <w:rPr>
        <w:rFonts w:hint="default"/>
      </w:rPr>
    </w:lvl>
    <w:lvl w:ilvl="4">
      <w:start w:val="0"/>
      <w:numFmt w:val="bullet"/>
      <w:lvlText w:val="•"/>
      <w:lvlJc w:val="left"/>
      <w:pPr>
        <w:ind w:left="7595" w:hanging="1052"/>
      </w:pPr>
      <w:rPr>
        <w:rFonts w:hint="default"/>
      </w:rPr>
    </w:lvl>
    <w:lvl w:ilvl="5">
      <w:start w:val="0"/>
      <w:numFmt w:val="bullet"/>
      <w:lvlText w:val="•"/>
      <w:lvlJc w:val="left"/>
      <w:pPr>
        <w:ind w:left="8809" w:hanging="1052"/>
      </w:pPr>
      <w:rPr>
        <w:rFonts w:hint="default"/>
      </w:rPr>
    </w:lvl>
    <w:lvl w:ilvl="6">
      <w:start w:val="0"/>
      <w:numFmt w:val="bullet"/>
      <w:lvlText w:val="•"/>
      <w:lvlJc w:val="left"/>
      <w:pPr>
        <w:ind w:left="10023" w:hanging="1052"/>
      </w:pPr>
      <w:rPr>
        <w:rFonts w:hint="default"/>
      </w:rPr>
    </w:lvl>
    <w:lvl w:ilvl="7">
      <w:start w:val="0"/>
      <w:numFmt w:val="bullet"/>
      <w:lvlText w:val="•"/>
      <w:lvlJc w:val="left"/>
      <w:pPr>
        <w:ind w:left="11237" w:hanging="1052"/>
      </w:pPr>
      <w:rPr>
        <w:rFonts w:hint="default"/>
      </w:rPr>
    </w:lvl>
    <w:lvl w:ilvl="8">
      <w:start w:val="0"/>
      <w:numFmt w:val="bullet"/>
      <w:lvlText w:val="•"/>
      <w:lvlJc w:val="left"/>
      <w:pPr>
        <w:ind w:left="12451" w:hanging="1052"/>
      </w:pPr>
      <w:rPr>
        <w:rFonts w:hint="default"/>
      </w:rPr>
    </w:lvl>
  </w:abstractNum>
  <w:abstractNum w:abstractNumId="5">
    <w:nsid w:val="1762C59D"/>
    <w:multiLevelType w:val="hybridMultilevel"/>
    <w:tmpl w:val="00000000"/>
    <w:lvl w:ilvl="0">
      <w:start w:val="1"/>
      <w:numFmt w:val="decimal"/>
      <w:lvlText w:val="（%1）"/>
      <w:lvlJc w:val="left"/>
      <w:pPr>
        <w:ind w:left="2719" w:hanging="1052"/>
        <w:jc w:val="left"/>
      </w:pPr>
      <w:rPr>
        <w:rFonts w:ascii="仿宋" w:eastAsia="仿宋" w:hAnsi="仿宋" w:cs="仿宋" w:hint="default"/>
        <w:spacing w:val="-2"/>
        <w:w w:val="100"/>
        <w:sz w:val="40"/>
        <w:szCs w:val="40"/>
      </w:rPr>
    </w:lvl>
    <w:lvl w:ilvl="1">
      <w:start w:val="0"/>
      <w:numFmt w:val="bullet"/>
      <w:lvlText w:val="•"/>
      <w:lvlJc w:val="left"/>
      <w:pPr>
        <w:ind w:left="3935" w:hanging="1052"/>
      </w:pPr>
      <w:rPr>
        <w:rFonts w:hint="default"/>
      </w:rPr>
    </w:lvl>
    <w:lvl w:ilvl="2">
      <w:start w:val="0"/>
      <w:numFmt w:val="bullet"/>
      <w:lvlText w:val="•"/>
      <w:lvlJc w:val="left"/>
      <w:pPr>
        <w:ind w:left="5151" w:hanging="1052"/>
      </w:pPr>
      <w:rPr>
        <w:rFonts w:hint="default"/>
      </w:rPr>
    </w:lvl>
    <w:lvl w:ilvl="3">
      <w:start w:val="0"/>
      <w:numFmt w:val="bullet"/>
      <w:lvlText w:val="•"/>
      <w:lvlJc w:val="left"/>
      <w:pPr>
        <w:ind w:left="6367" w:hanging="1052"/>
      </w:pPr>
      <w:rPr>
        <w:rFonts w:hint="default"/>
      </w:rPr>
    </w:lvl>
    <w:lvl w:ilvl="4">
      <w:start w:val="0"/>
      <w:numFmt w:val="bullet"/>
      <w:lvlText w:val="•"/>
      <w:lvlJc w:val="left"/>
      <w:pPr>
        <w:ind w:left="7583" w:hanging="1052"/>
      </w:pPr>
      <w:rPr>
        <w:rFonts w:hint="default"/>
      </w:rPr>
    </w:lvl>
    <w:lvl w:ilvl="5">
      <w:start w:val="0"/>
      <w:numFmt w:val="bullet"/>
      <w:lvlText w:val="•"/>
      <w:lvlJc w:val="left"/>
      <w:pPr>
        <w:ind w:left="8799" w:hanging="1052"/>
      </w:pPr>
      <w:rPr>
        <w:rFonts w:hint="default"/>
      </w:rPr>
    </w:lvl>
    <w:lvl w:ilvl="6">
      <w:start w:val="0"/>
      <w:numFmt w:val="bullet"/>
      <w:lvlText w:val="•"/>
      <w:lvlJc w:val="left"/>
      <w:pPr>
        <w:ind w:left="10015" w:hanging="1052"/>
      </w:pPr>
      <w:rPr>
        <w:rFonts w:hint="default"/>
      </w:rPr>
    </w:lvl>
    <w:lvl w:ilvl="7">
      <w:start w:val="0"/>
      <w:numFmt w:val="bullet"/>
      <w:lvlText w:val="•"/>
      <w:lvlJc w:val="left"/>
      <w:pPr>
        <w:ind w:left="11231" w:hanging="1052"/>
      </w:pPr>
      <w:rPr>
        <w:rFonts w:hint="default"/>
      </w:rPr>
    </w:lvl>
    <w:lvl w:ilvl="8">
      <w:start w:val="0"/>
      <w:numFmt w:val="bullet"/>
      <w:lvlText w:val="•"/>
      <w:lvlJc w:val="left"/>
      <w:pPr>
        <w:ind w:left="12447" w:hanging="1052"/>
      </w:pPr>
      <w:rPr>
        <w:rFonts w:hint="default"/>
      </w:rPr>
    </w:lvl>
  </w:abstractNum>
  <w:abstractNum w:abstractNumId="6">
    <w:nsid w:val="19CA1599"/>
    <w:multiLevelType w:val="hybridMultilevel"/>
    <w:tmpl w:val="00000000"/>
    <w:lvl w:ilvl="0">
      <w:start w:val="1"/>
      <w:numFmt w:val="decimal"/>
      <w:lvlText w:val="（%1）"/>
      <w:lvlJc w:val="left"/>
      <w:pPr>
        <w:ind w:left="828" w:hanging="1060"/>
        <w:jc w:val="left"/>
      </w:pPr>
      <w:rPr>
        <w:rFonts w:ascii="仿宋" w:eastAsia="仿宋" w:hAnsi="仿宋" w:cs="仿宋" w:hint="default"/>
        <w:spacing w:val="0"/>
        <w:w w:val="100"/>
        <w:sz w:val="40"/>
        <w:szCs w:val="40"/>
      </w:rPr>
    </w:lvl>
    <w:lvl w:ilvl="1">
      <w:start w:val="0"/>
      <w:numFmt w:val="bullet"/>
      <w:lvlText w:val="•"/>
      <w:lvlJc w:val="left"/>
      <w:pPr>
        <w:ind w:left="2225" w:hanging="1060"/>
      </w:pPr>
      <w:rPr>
        <w:rFonts w:hint="default"/>
      </w:rPr>
    </w:lvl>
    <w:lvl w:ilvl="2">
      <w:start w:val="0"/>
      <w:numFmt w:val="bullet"/>
      <w:lvlText w:val="•"/>
      <w:lvlJc w:val="left"/>
      <w:pPr>
        <w:ind w:left="3631" w:hanging="1060"/>
      </w:pPr>
      <w:rPr>
        <w:rFonts w:hint="default"/>
      </w:rPr>
    </w:lvl>
    <w:lvl w:ilvl="3">
      <w:start w:val="0"/>
      <w:numFmt w:val="bullet"/>
      <w:lvlText w:val="•"/>
      <w:lvlJc w:val="left"/>
      <w:pPr>
        <w:ind w:left="5037" w:hanging="1060"/>
      </w:pPr>
      <w:rPr>
        <w:rFonts w:hint="default"/>
      </w:rPr>
    </w:lvl>
    <w:lvl w:ilvl="4">
      <w:start w:val="0"/>
      <w:numFmt w:val="bullet"/>
      <w:lvlText w:val="•"/>
      <w:lvlJc w:val="left"/>
      <w:pPr>
        <w:ind w:left="6443" w:hanging="1060"/>
      </w:pPr>
      <w:rPr>
        <w:rFonts w:hint="default"/>
      </w:rPr>
    </w:lvl>
    <w:lvl w:ilvl="5">
      <w:start w:val="0"/>
      <w:numFmt w:val="bullet"/>
      <w:lvlText w:val="•"/>
      <w:lvlJc w:val="left"/>
      <w:pPr>
        <w:ind w:left="7849" w:hanging="1060"/>
      </w:pPr>
      <w:rPr>
        <w:rFonts w:hint="default"/>
      </w:rPr>
    </w:lvl>
    <w:lvl w:ilvl="6">
      <w:start w:val="0"/>
      <w:numFmt w:val="bullet"/>
      <w:lvlText w:val="•"/>
      <w:lvlJc w:val="left"/>
      <w:pPr>
        <w:ind w:left="9255" w:hanging="1060"/>
      </w:pPr>
      <w:rPr>
        <w:rFonts w:hint="default"/>
      </w:rPr>
    </w:lvl>
    <w:lvl w:ilvl="7">
      <w:start w:val="0"/>
      <w:numFmt w:val="bullet"/>
      <w:lvlText w:val="•"/>
      <w:lvlJc w:val="left"/>
      <w:pPr>
        <w:ind w:left="10661" w:hanging="1060"/>
      </w:pPr>
      <w:rPr>
        <w:rFonts w:hint="default"/>
      </w:rPr>
    </w:lvl>
    <w:lvl w:ilvl="8">
      <w:start w:val="0"/>
      <w:numFmt w:val="bullet"/>
      <w:lvlText w:val="•"/>
      <w:lvlJc w:val="left"/>
      <w:pPr>
        <w:ind w:left="12067" w:hanging="1060"/>
      </w:pPr>
      <w:rPr>
        <w:rFonts w:hint="default"/>
      </w:rPr>
    </w:lvl>
  </w:abstractNum>
  <w:abstractNum w:abstractNumId="7">
    <w:nsid w:val="1D87CEFE"/>
    <w:multiLevelType w:val="hybridMultilevel"/>
    <w:tmpl w:val="00000000"/>
    <w:lvl w:ilvl="0">
      <w:start w:val="1"/>
      <w:numFmt w:val="decimal"/>
      <w:lvlText w:val="（%1）"/>
      <w:lvlJc w:val="left"/>
      <w:pPr>
        <w:ind w:left="828" w:hanging="1060"/>
        <w:jc w:val="left"/>
      </w:pPr>
      <w:rPr>
        <w:rFonts w:ascii="仿宋" w:eastAsia="仿宋" w:hAnsi="仿宋" w:cs="仿宋" w:hint="default"/>
        <w:spacing w:val="0"/>
        <w:w w:val="100"/>
        <w:sz w:val="40"/>
        <w:szCs w:val="40"/>
      </w:rPr>
    </w:lvl>
    <w:lvl w:ilvl="1">
      <w:start w:val="0"/>
      <w:numFmt w:val="bullet"/>
      <w:lvlText w:val="•"/>
      <w:lvlJc w:val="left"/>
      <w:pPr>
        <w:ind w:left="2225" w:hanging="1060"/>
      </w:pPr>
      <w:rPr>
        <w:rFonts w:hint="default"/>
      </w:rPr>
    </w:lvl>
    <w:lvl w:ilvl="2">
      <w:start w:val="0"/>
      <w:numFmt w:val="bullet"/>
      <w:lvlText w:val="•"/>
      <w:lvlJc w:val="left"/>
      <w:pPr>
        <w:ind w:left="3631" w:hanging="1060"/>
      </w:pPr>
      <w:rPr>
        <w:rFonts w:hint="default"/>
      </w:rPr>
    </w:lvl>
    <w:lvl w:ilvl="3">
      <w:start w:val="0"/>
      <w:numFmt w:val="bullet"/>
      <w:lvlText w:val="•"/>
      <w:lvlJc w:val="left"/>
      <w:pPr>
        <w:ind w:left="5037" w:hanging="1060"/>
      </w:pPr>
      <w:rPr>
        <w:rFonts w:hint="default"/>
      </w:rPr>
    </w:lvl>
    <w:lvl w:ilvl="4">
      <w:start w:val="0"/>
      <w:numFmt w:val="bullet"/>
      <w:lvlText w:val="•"/>
      <w:lvlJc w:val="left"/>
      <w:pPr>
        <w:ind w:left="6443" w:hanging="1060"/>
      </w:pPr>
      <w:rPr>
        <w:rFonts w:hint="default"/>
      </w:rPr>
    </w:lvl>
    <w:lvl w:ilvl="5">
      <w:start w:val="0"/>
      <w:numFmt w:val="bullet"/>
      <w:lvlText w:val="•"/>
      <w:lvlJc w:val="left"/>
      <w:pPr>
        <w:ind w:left="7849" w:hanging="1060"/>
      </w:pPr>
      <w:rPr>
        <w:rFonts w:hint="default"/>
      </w:rPr>
    </w:lvl>
    <w:lvl w:ilvl="6">
      <w:start w:val="0"/>
      <w:numFmt w:val="bullet"/>
      <w:lvlText w:val="•"/>
      <w:lvlJc w:val="left"/>
      <w:pPr>
        <w:ind w:left="9255" w:hanging="1060"/>
      </w:pPr>
      <w:rPr>
        <w:rFonts w:hint="default"/>
      </w:rPr>
    </w:lvl>
    <w:lvl w:ilvl="7">
      <w:start w:val="0"/>
      <w:numFmt w:val="bullet"/>
      <w:lvlText w:val="•"/>
      <w:lvlJc w:val="left"/>
      <w:pPr>
        <w:ind w:left="10661" w:hanging="1060"/>
      </w:pPr>
      <w:rPr>
        <w:rFonts w:hint="default"/>
      </w:rPr>
    </w:lvl>
    <w:lvl w:ilvl="8">
      <w:start w:val="0"/>
      <w:numFmt w:val="bullet"/>
      <w:lvlText w:val="•"/>
      <w:lvlJc w:val="left"/>
      <w:pPr>
        <w:ind w:left="12067" w:hanging="1060"/>
      </w:pPr>
      <w:rPr>
        <w:rFonts w:hint="default"/>
      </w:rPr>
    </w:lvl>
  </w:abstractNum>
  <w:abstractNum w:abstractNumId="8">
    <w:nsid w:val="1E49102A"/>
    <w:multiLevelType w:val="hybridMultilevel"/>
    <w:tmpl w:val="00000000"/>
    <w:lvl w:ilvl="0">
      <w:start w:val="1"/>
      <w:numFmt w:val="decimal"/>
      <w:lvlText w:val="（%1）"/>
      <w:lvlJc w:val="left"/>
      <w:pPr>
        <w:ind w:left="864" w:hanging="1060"/>
        <w:jc w:val="left"/>
      </w:pPr>
      <w:rPr>
        <w:rFonts w:ascii="仿宋" w:eastAsia="仿宋" w:hAnsi="仿宋" w:cs="仿宋" w:hint="default"/>
        <w:spacing w:val="0"/>
        <w:w w:val="100"/>
        <w:sz w:val="40"/>
        <w:szCs w:val="40"/>
      </w:rPr>
    </w:lvl>
    <w:lvl w:ilvl="1">
      <w:start w:val="0"/>
      <w:numFmt w:val="bullet"/>
      <w:lvlText w:val="•"/>
      <w:lvlJc w:val="left"/>
      <w:pPr>
        <w:ind w:left="2261" w:hanging="1060"/>
      </w:pPr>
      <w:rPr>
        <w:rFonts w:hint="default"/>
      </w:rPr>
    </w:lvl>
    <w:lvl w:ilvl="2">
      <w:start w:val="0"/>
      <w:numFmt w:val="bullet"/>
      <w:lvlText w:val="•"/>
      <w:lvlJc w:val="left"/>
      <w:pPr>
        <w:ind w:left="3663" w:hanging="1060"/>
      </w:pPr>
      <w:rPr>
        <w:rFonts w:hint="default"/>
      </w:rPr>
    </w:lvl>
    <w:lvl w:ilvl="3">
      <w:start w:val="0"/>
      <w:numFmt w:val="bullet"/>
      <w:lvlText w:val="•"/>
      <w:lvlJc w:val="left"/>
      <w:pPr>
        <w:ind w:left="5065" w:hanging="1060"/>
      </w:pPr>
      <w:rPr>
        <w:rFonts w:hint="default"/>
      </w:rPr>
    </w:lvl>
    <w:lvl w:ilvl="4">
      <w:start w:val="0"/>
      <w:numFmt w:val="bullet"/>
      <w:lvlText w:val="•"/>
      <w:lvlJc w:val="left"/>
      <w:pPr>
        <w:ind w:left="6467" w:hanging="1060"/>
      </w:pPr>
      <w:rPr>
        <w:rFonts w:hint="default"/>
      </w:rPr>
    </w:lvl>
    <w:lvl w:ilvl="5">
      <w:start w:val="0"/>
      <w:numFmt w:val="bullet"/>
      <w:lvlText w:val="•"/>
      <w:lvlJc w:val="left"/>
      <w:pPr>
        <w:ind w:left="7869" w:hanging="1060"/>
      </w:pPr>
      <w:rPr>
        <w:rFonts w:hint="default"/>
      </w:rPr>
    </w:lvl>
    <w:lvl w:ilvl="6">
      <w:start w:val="0"/>
      <w:numFmt w:val="bullet"/>
      <w:lvlText w:val="•"/>
      <w:lvlJc w:val="left"/>
      <w:pPr>
        <w:ind w:left="9271" w:hanging="1060"/>
      </w:pPr>
      <w:rPr>
        <w:rFonts w:hint="default"/>
      </w:rPr>
    </w:lvl>
    <w:lvl w:ilvl="7">
      <w:start w:val="0"/>
      <w:numFmt w:val="bullet"/>
      <w:lvlText w:val="•"/>
      <w:lvlJc w:val="left"/>
      <w:pPr>
        <w:ind w:left="10673" w:hanging="1060"/>
      </w:pPr>
      <w:rPr>
        <w:rFonts w:hint="default"/>
      </w:rPr>
    </w:lvl>
    <w:lvl w:ilvl="8">
      <w:start w:val="0"/>
      <w:numFmt w:val="bullet"/>
      <w:lvlText w:val="•"/>
      <w:lvlJc w:val="left"/>
      <w:pPr>
        <w:ind w:left="12075" w:hanging="1060"/>
      </w:pPr>
      <w:rPr>
        <w:rFonts w:hint="default"/>
      </w:rPr>
    </w:lvl>
  </w:abstractNum>
  <w:abstractNum w:abstractNumId="9">
    <w:nsid w:val="225C945D"/>
    <w:multiLevelType w:val="hybridMultilevel"/>
    <w:tmpl w:val="00000000"/>
    <w:lvl w:ilvl="0">
      <w:start w:val="1"/>
      <w:numFmt w:val="decimal"/>
      <w:lvlText w:val="（%1）"/>
      <w:lvlJc w:val="left"/>
      <w:pPr>
        <w:ind w:left="2737" w:hanging="1052"/>
        <w:jc w:val="left"/>
      </w:pPr>
      <w:rPr>
        <w:rFonts w:ascii="仿宋" w:eastAsia="仿宋" w:hAnsi="仿宋" w:cs="仿宋" w:hint="default"/>
        <w:spacing w:val="-2"/>
        <w:w w:val="100"/>
        <w:sz w:val="40"/>
        <w:szCs w:val="40"/>
      </w:rPr>
    </w:lvl>
    <w:lvl w:ilvl="1">
      <w:start w:val="0"/>
      <w:numFmt w:val="bullet"/>
      <w:lvlText w:val="•"/>
      <w:lvlJc w:val="left"/>
      <w:pPr>
        <w:ind w:left="3953" w:hanging="1052"/>
      </w:pPr>
      <w:rPr>
        <w:rFonts w:hint="default"/>
      </w:rPr>
    </w:lvl>
    <w:lvl w:ilvl="2">
      <w:start w:val="0"/>
      <w:numFmt w:val="bullet"/>
      <w:lvlText w:val="•"/>
      <w:lvlJc w:val="left"/>
      <w:pPr>
        <w:ind w:left="5167" w:hanging="1052"/>
      </w:pPr>
      <w:rPr>
        <w:rFonts w:hint="default"/>
      </w:rPr>
    </w:lvl>
    <w:lvl w:ilvl="3">
      <w:start w:val="0"/>
      <w:numFmt w:val="bullet"/>
      <w:lvlText w:val="•"/>
      <w:lvlJc w:val="left"/>
      <w:pPr>
        <w:ind w:left="6381" w:hanging="1052"/>
      </w:pPr>
      <w:rPr>
        <w:rFonts w:hint="default"/>
      </w:rPr>
    </w:lvl>
    <w:lvl w:ilvl="4">
      <w:start w:val="0"/>
      <w:numFmt w:val="bullet"/>
      <w:lvlText w:val="•"/>
      <w:lvlJc w:val="left"/>
      <w:pPr>
        <w:ind w:left="7595" w:hanging="1052"/>
      </w:pPr>
      <w:rPr>
        <w:rFonts w:hint="default"/>
      </w:rPr>
    </w:lvl>
    <w:lvl w:ilvl="5">
      <w:start w:val="0"/>
      <w:numFmt w:val="bullet"/>
      <w:lvlText w:val="•"/>
      <w:lvlJc w:val="left"/>
      <w:pPr>
        <w:ind w:left="8809" w:hanging="1052"/>
      </w:pPr>
      <w:rPr>
        <w:rFonts w:hint="default"/>
      </w:rPr>
    </w:lvl>
    <w:lvl w:ilvl="6">
      <w:start w:val="0"/>
      <w:numFmt w:val="bullet"/>
      <w:lvlText w:val="•"/>
      <w:lvlJc w:val="left"/>
      <w:pPr>
        <w:ind w:left="10023" w:hanging="1052"/>
      </w:pPr>
      <w:rPr>
        <w:rFonts w:hint="default"/>
      </w:rPr>
    </w:lvl>
    <w:lvl w:ilvl="7">
      <w:start w:val="0"/>
      <w:numFmt w:val="bullet"/>
      <w:lvlText w:val="•"/>
      <w:lvlJc w:val="left"/>
      <w:pPr>
        <w:ind w:left="11237" w:hanging="1052"/>
      </w:pPr>
      <w:rPr>
        <w:rFonts w:hint="default"/>
      </w:rPr>
    </w:lvl>
    <w:lvl w:ilvl="8">
      <w:start w:val="0"/>
      <w:numFmt w:val="bullet"/>
      <w:lvlText w:val="•"/>
      <w:lvlJc w:val="left"/>
      <w:pPr>
        <w:ind w:left="12451" w:hanging="1052"/>
      </w:pPr>
      <w:rPr>
        <w:rFonts w:hint="default"/>
      </w:rPr>
    </w:lvl>
  </w:abstractNum>
  <w:abstractNum w:abstractNumId="10">
    <w:nsid w:val="23DCD9C9"/>
    <w:multiLevelType w:val="hybridMultilevel"/>
    <w:tmpl w:val="00000000"/>
    <w:lvl w:ilvl="0">
      <w:start w:val="1"/>
      <w:numFmt w:val="decimal"/>
      <w:lvlText w:val="(%1)"/>
      <w:lvlJc w:val="left"/>
      <w:pPr>
        <w:ind w:left="828" w:hanging="634"/>
        <w:jc w:val="left"/>
      </w:pPr>
      <w:rPr>
        <w:rFonts w:ascii="仿宋" w:eastAsia="仿宋" w:hAnsi="仿宋" w:cs="仿宋" w:hint="default"/>
        <w:w w:val="100"/>
        <w:sz w:val="40"/>
        <w:szCs w:val="40"/>
      </w:rPr>
    </w:lvl>
    <w:lvl w:ilvl="1">
      <w:start w:val="0"/>
      <w:numFmt w:val="bullet"/>
      <w:lvlText w:val="•"/>
      <w:lvlJc w:val="left"/>
      <w:pPr>
        <w:ind w:left="2225" w:hanging="634"/>
      </w:pPr>
      <w:rPr>
        <w:rFonts w:hint="default"/>
      </w:rPr>
    </w:lvl>
    <w:lvl w:ilvl="2">
      <w:start w:val="0"/>
      <w:numFmt w:val="bullet"/>
      <w:lvlText w:val="•"/>
      <w:lvlJc w:val="left"/>
      <w:pPr>
        <w:ind w:left="3631" w:hanging="634"/>
      </w:pPr>
      <w:rPr>
        <w:rFonts w:hint="default"/>
      </w:rPr>
    </w:lvl>
    <w:lvl w:ilvl="3">
      <w:start w:val="0"/>
      <w:numFmt w:val="bullet"/>
      <w:lvlText w:val="•"/>
      <w:lvlJc w:val="left"/>
      <w:pPr>
        <w:ind w:left="5037" w:hanging="634"/>
      </w:pPr>
      <w:rPr>
        <w:rFonts w:hint="default"/>
      </w:rPr>
    </w:lvl>
    <w:lvl w:ilvl="4">
      <w:start w:val="0"/>
      <w:numFmt w:val="bullet"/>
      <w:lvlText w:val="•"/>
      <w:lvlJc w:val="left"/>
      <w:pPr>
        <w:ind w:left="6443" w:hanging="634"/>
      </w:pPr>
      <w:rPr>
        <w:rFonts w:hint="default"/>
      </w:rPr>
    </w:lvl>
    <w:lvl w:ilvl="5">
      <w:start w:val="0"/>
      <w:numFmt w:val="bullet"/>
      <w:lvlText w:val="•"/>
      <w:lvlJc w:val="left"/>
      <w:pPr>
        <w:ind w:left="7849" w:hanging="634"/>
      </w:pPr>
      <w:rPr>
        <w:rFonts w:hint="default"/>
      </w:rPr>
    </w:lvl>
    <w:lvl w:ilvl="6">
      <w:start w:val="0"/>
      <w:numFmt w:val="bullet"/>
      <w:lvlText w:val="•"/>
      <w:lvlJc w:val="left"/>
      <w:pPr>
        <w:ind w:left="9255" w:hanging="634"/>
      </w:pPr>
      <w:rPr>
        <w:rFonts w:hint="default"/>
      </w:rPr>
    </w:lvl>
    <w:lvl w:ilvl="7">
      <w:start w:val="0"/>
      <w:numFmt w:val="bullet"/>
      <w:lvlText w:val="•"/>
      <w:lvlJc w:val="left"/>
      <w:pPr>
        <w:ind w:left="10661" w:hanging="634"/>
      </w:pPr>
      <w:rPr>
        <w:rFonts w:hint="default"/>
      </w:rPr>
    </w:lvl>
    <w:lvl w:ilvl="8">
      <w:start w:val="0"/>
      <w:numFmt w:val="bullet"/>
      <w:lvlText w:val="•"/>
      <w:lvlJc w:val="left"/>
      <w:pPr>
        <w:ind w:left="12067" w:hanging="634"/>
      </w:pPr>
      <w:rPr>
        <w:rFonts w:hint="default"/>
      </w:rPr>
    </w:lvl>
  </w:abstractNum>
  <w:abstractNum w:abstractNumId="11">
    <w:nsid w:val="24037781"/>
    <w:multiLevelType w:val="hybridMultilevel"/>
    <w:tmpl w:val="00000000"/>
    <w:lvl w:ilvl="0">
      <w:start w:val="1"/>
      <w:numFmt w:val="decimal"/>
      <w:lvlText w:val="（%1）"/>
      <w:lvlJc w:val="left"/>
      <w:pPr>
        <w:ind w:left="828" w:hanging="1060"/>
        <w:jc w:val="right"/>
      </w:pPr>
      <w:rPr>
        <w:rFonts w:ascii="仿宋" w:eastAsia="仿宋" w:hAnsi="仿宋" w:cs="仿宋" w:hint="default"/>
        <w:spacing w:val="0"/>
        <w:w w:val="100"/>
        <w:sz w:val="40"/>
        <w:szCs w:val="40"/>
      </w:rPr>
    </w:lvl>
    <w:lvl w:ilvl="1">
      <w:start w:val="0"/>
      <w:numFmt w:val="bullet"/>
      <w:lvlText w:val="•"/>
      <w:lvlJc w:val="left"/>
      <w:pPr>
        <w:ind w:left="2225" w:hanging="1060"/>
      </w:pPr>
      <w:rPr>
        <w:rFonts w:hint="default"/>
      </w:rPr>
    </w:lvl>
    <w:lvl w:ilvl="2">
      <w:start w:val="0"/>
      <w:numFmt w:val="bullet"/>
      <w:lvlText w:val="•"/>
      <w:lvlJc w:val="left"/>
      <w:pPr>
        <w:ind w:left="3631" w:hanging="1060"/>
      </w:pPr>
      <w:rPr>
        <w:rFonts w:hint="default"/>
      </w:rPr>
    </w:lvl>
    <w:lvl w:ilvl="3">
      <w:start w:val="0"/>
      <w:numFmt w:val="bullet"/>
      <w:lvlText w:val="•"/>
      <w:lvlJc w:val="left"/>
      <w:pPr>
        <w:ind w:left="5037" w:hanging="1060"/>
      </w:pPr>
      <w:rPr>
        <w:rFonts w:hint="default"/>
      </w:rPr>
    </w:lvl>
    <w:lvl w:ilvl="4">
      <w:start w:val="0"/>
      <w:numFmt w:val="bullet"/>
      <w:lvlText w:val="•"/>
      <w:lvlJc w:val="left"/>
      <w:pPr>
        <w:ind w:left="6443" w:hanging="1060"/>
      </w:pPr>
      <w:rPr>
        <w:rFonts w:hint="default"/>
      </w:rPr>
    </w:lvl>
    <w:lvl w:ilvl="5">
      <w:start w:val="0"/>
      <w:numFmt w:val="bullet"/>
      <w:lvlText w:val="•"/>
      <w:lvlJc w:val="left"/>
      <w:pPr>
        <w:ind w:left="7849" w:hanging="1060"/>
      </w:pPr>
      <w:rPr>
        <w:rFonts w:hint="default"/>
      </w:rPr>
    </w:lvl>
    <w:lvl w:ilvl="6">
      <w:start w:val="0"/>
      <w:numFmt w:val="bullet"/>
      <w:lvlText w:val="•"/>
      <w:lvlJc w:val="left"/>
      <w:pPr>
        <w:ind w:left="9255" w:hanging="1060"/>
      </w:pPr>
      <w:rPr>
        <w:rFonts w:hint="default"/>
      </w:rPr>
    </w:lvl>
    <w:lvl w:ilvl="7">
      <w:start w:val="0"/>
      <w:numFmt w:val="bullet"/>
      <w:lvlText w:val="•"/>
      <w:lvlJc w:val="left"/>
      <w:pPr>
        <w:ind w:left="10661" w:hanging="1060"/>
      </w:pPr>
      <w:rPr>
        <w:rFonts w:hint="default"/>
      </w:rPr>
    </w:lvl>
    <w:lvl w:ilvl="8">
      <w:start w:val="0"/>
      <w:numFmt w:val="bullet"/>
      <w:lvlText w:val="•"/>
      <w:lvlJc w:val="left"/>
      <w:pPr>
        <w:ind w:left="12067" w:hanging="1060"/>
      </w:pPr>
      <w:rPr>
        <w:rFonts w:hint="default"/>
      </w:rPr>
    </w:lvl>
  </w:abstractNum>
  <w:abstractNum w:abstractNumId="12">
    <w:nsid w:val="270A106A"/>
    <w:multiLevelType w:val="hybridMultilevel"/>
    <w:tmpl w:val="00000000"/>
    <w:lvl w:ilvl="0">
      <w:start w:val="1"/>
      <w:numFmt w:val="decimal"/>
      <w:lvlText w:val="（%1）"/>
      <w:lvlJc w:val="left"/>
      <w:pPr>
        <w:ind w:left="2510" w:hanging="1052"/>
        <w:jc w:val="left"/>
      </w:pPr>
      <w:rPr>
        <w:rFonts w:ascii="仿宋" w:eastAsia="仿宋" w:hAnsi="仿宋" w:cs="仿宋" w:hint="default"/>
        <w:spacing w:val="-2"/>
        <w:w w:val="100"/>
        <w:sz w:val="40"/>
        <w:szCs w:val="40"/>
      </w:rPr>
    </w:lvl>
    <w:lvl w:ilvl="1">
      <w:start w:val="1"/>
      <w:numFmt w:val="decimal"/>
      <w:lvlText w:val="（%2）"/>
      <w:lvlJc w:val="left"/>
      <w:pPr>
        <w:ind w:left="2928" w:hanging="1053"/>
        <w:jc w:val="left"/>
      </w:pPr>
      <w:rPr>
        <w:rFonts w:ascii="仿宋" w:eastAsia="仿宋" w:hAnsi="仿宋" w:cs="仿宋" w:hint="default"/>
        <w:spacing w:val="-2"/>
        <w:w w:val="100"/>
        <w:sz w:val="40"/>
        <w:szCs w:val="40"/>
      </w:rPr>
    </w:lvl>
    <w:lvl w:ilvl="2">
      <w:start w:val="0"/>
      <w:numFmt w:val="bullet"/>
      <w:lvlText w:val="•"/>
      <w:lvlJc w:val="left"/>
      <w:pPr>
        <w:ind w:left="4248" w:hanging="1053"/>
      </w:pPr>
      <w:rPr>
        <w:rFonts w:hint="default"/>
      </w:rPr>
    </w:lvl>
    <w:lvl w:ilvl="3">
      <w:start w:val="0"/>
      <w:numFmt w:val="bullet"/>
      <w:lvlText w:val="•"/>
      <w:lvlJc w:val="left"/>
      <w:pPr>
        <w:ind w:left="5577" w:hanging="1053"/>
      </w:pPr>
      <w:rPr>
        <w:rFonts w:hint="default"/>
      </w:rPr>
    </w:lvl>
    <w:lvl w:ilvl="4">
      <w:start w:val="0"/>
      <w:numFmt w:val="bullet"/>
      <w:lvlText w:val="•"/>
      <w:lvlJc w:val="left"/>
      <w:pPr>
        <w:ind w:left="6906" w:hanging="1053"/>
      </w:pPr>
      <w:rPr>
        <w:rFonts w:hint="default"/>
      </w:rPr>
    </w:lvl>
    <w:lvl w:ilvl="5">
      <w:start w:val="0"/>
      <w:numFmt w:val="bullet"/>
      <w:lvlText w:val="•"/>
      <w:lvlJc w:val="left"/>
      <w:pPr>
        <w:ind w:left="8235" w:hanging="1053"/>
      </w:pPr>
      <w:rPr>
        <w:rFonts w:hint="default"/>
      </w:rPr>
    </w:lvl>
    <w:lvl w:ilvl="6">
      <w:start w:val="0"/>
      <w:numFmt w:val="bullet"/>
      <w:lvlText w:val="•"/>
      <w:lvlJc w:val="left"/>
      <w:pPr>
        <w:ind w:left="9564" w:hanging="1053"/>
      </w:pPr>
      <w:rPr>
        <w:rFonts w:hint="default"/>
      </w:rPr>
    </w:lvl>
    <w:lvl w:ilvl="7">
      <w:start w:val="0"/>
      <w:numFmt w:val="bullet"/>
      <w:lvlText w:val="•"/>
      <w:lvlJc w:val="left"/>
      <w:pPr>
        <w:ind w:left="10893" w:hanging="1053"/>
      </w:pPr>
      <w:rPr>
        <w:rFonts w:hint="default"/>
      </w:rPr>
    </w:lvl>
    <w:lvl w:ilvl="8">
      <w:start w:val="0"/>
      <w:numFmt w:val="bullet"/>
      <w:lvlText w:val="•"/>
      <w:lvlJc w:val="left"/>
      <w:pPr>
        <w:ind w:left="12221" w:hanging="1053"/>
      </w:pPr>
      <w:rPr>
        <w:rFonts w:hint="default"/>
      </w:rPr>
    </w:lvl>
  </w:abstractNum>
  <w:abstractNum w:abstractNumId="13">
    <w:nsid w:val="2834DC1D"/>
    <w:multiLevelType w:val="hybridMultilevel"/>
    <w:tmpl w:val="00000000"/>
    <w:lvl w:ilvl="0">
      <w:start w:val="1"/>
      <w:numFmt w:val="decimal"/>
      <w:lvlText w:val="(%1)"/>
      <w:lvlJc w:val="left"/>
      <w:pPr>
        <w:ind w:left="828" w:hanging="634"/>
        <w:jc w:val="left"/>
      </w:pPr>
      <w:rPr>
        <w:rFonts w:ascii="仿宋" w:eastAsia="仿宋" w:hAnsi="仿宋" w:cs="仿宋" w:hint="default"/>
        <w:w w:val="100"/>
        <w:sz w:val="40"/>
        <w:szCs w:val="40"/>
      </w:rPr>
    </w:lvl>
    <w:lvl w:ilvl="1">
      <w:start w:val="0"/>
      <w:numFmt w:val="bullet"/>
      <w:lvlText w:val="•"/>
      <w:lvlJc w:val="left"/>
      <w:pPr>
        <w:ind w:left="2225" w:hanging="634"/>
      </w:pPr>
      <w:rPr>
        <w:rFonts w:hint="default"/>
      </w:rPr>
    </w:lvl>
    <w:lvl w:ilvl="2">
      <w:start w:val="0"/>
      <w:numFmt w:val="bullet"/>
      <w:lvlText w:val="•"/>
      <w:lvlJc w:val="left"/>
      <w:pPr>
        <w:ind w:left="3631" w:hanging="634"/>
      </w:pPr>
      <w:rPr>
        <w:rFonts w:hint="default"/>
      </w:rPr>
    </w:lvl>
    <w:lvl w:ilvl="3">
      <w:start w:val="0"/>
      <w:numFmt w:val="bullet"/>
      <w:lvlText w:val="•"/>
      <w:lvlJc w:val="left"/>
      <w:pPr>
        <w:ind w:left="5037" w:hanging="634"/>
      </w:pPr>
      <w:rPr>
        <w:rFonts w:hint="default"/>
      </w:rPr>
    </w:lvl>
    <w:lvl w:ilvl="4">
      <w:start w:val="0"/>
      <w:numFmt w:val="bullet"/>
      <w:lvlText w:val="•"/>
      <w:lvlJc w:val="left"/>
      <w:pPr>
        <w:ind w:left="6443" w:hanging="634"/>
      </w:pPr>
      <w:rPr>
        <w:rFonts w:hint="default"/>
      </w:rPr>
    </w:lvl>
    <w:lvl w:ilvl="5">
      <w:start w:val="0"/>
      <w:numFmt w:val="bullet"/>
      <w:lvlText w:val="•"/>
      <w:lvlJc w:val="left"/>
      <w:pPr>
        <w:ind w:left="7849" w:hanging="634"/>
      </w:pPr>
      <w:rPr>
        <w:rFonts w:hint="default"/>
      </w:rPr>
    </w:lvl>
    <w:lvl w:ilvl="6">
      <w:start w:val="0"/>
      <w:numFmt w:val="bullet"/>
      <w:lvlText w:val="•"/>
      <w:lvlJc w:val="left"/>
      <w:pPr>
        <w:ind w:left="9255" w:hanging="634"/>
      </w:pPr>
      <w:rPr>
        <w:rFonts w:hint="default"/>
      </w:rPr>
    </w:lvl>
    <w:lvl w:ilvl="7">
      <w:start w:val="0"/>
      <w:numFmt w:val="bullet"/>
      <w:lvlText w:val="•"/>
      <w:lvlJc w:val="left"/>
      <w:pPr>
        <w:ind w:left="10661" w:hanging="634"/>
      </w:pPr>
      <w:rPr>
        <w:rFonts w:hint="default"/>
      </w:rPr>
    </w:lvl>
    <w:lvl w:ilvl="8">
      <w:start w:val="0"/>
      <w:numFmt w:val="bullet"/>
      <w:lvlText w:val="•"/>
      <w:lvlJc w:val="left"/>
      <w:pPr>
        <w:ind w:left="12067" w:hanging="634"/>
      </w:pPr>
      <w:rPr>
        <w:rFonts w:hint="default"/>
      </w:rPr>
    </w:lvl>
  </w:abstractNum>
  <w:abstractNum w:abstractNumId="14">
    <w:nsid w:val="287D1903"/>
    <w:multiLevelType w:val="hybridMultilevel"/>
    <w:tmpl w:val="00000000"/>
    <w:lvl w:ilvl="0">
      <w:start w:val="1"/>
      <w:numFmt w:val="decimal"/>
      <w:lvlText w:val="（%1）"/>
      <w:lvlJc w:val="left"/>
      <w:pPr>
        <w:ind w:left="2740" w:hanging="1053"/>
        <w:jc w:val="left"/>
      </w:pPr>
      <w:rPr>
        <w:rFonts w:ascii="仿宋" w:eastAsia="仿宋" w:hAnsi="仿宋" w:cs="仿宋" w:hint="default"/>
        <w:spacing w:val="-2"/>
        <w:w w:val="100"/>
        <w:sz w:val="40"/>
        <w:szCs w:val="40"/>
      </w:rPr>
    </w:lvl>
    <w:lvl w:ilvl="1">
      <w:start w:val="0"/>
      <w:numFmt w:val="bullet"/>
      <w:lvlText w:val="•"/>
      <w:lvlJc w:val="left"/>
      <w:pPr>
        <w:ind w:left="3953" w:hanging="1053"/>
      </w:pPr>
      <w:rPr>
        <w:rFonts w:hint="default"/>
      </w:rPr>
    </w:lvl>
    <w:lvl w:ilvl="2">
      <w:start w:val="0"/>
      <w:numFmt w:val="bullet"/>
      <w:lvlText w:val="•"/>
      <w:lvlJc w:val="left"/>
      <w:pPr>
        <w:ind w:left="5167" w:hanging="1053"/>
      </w:pPr>
      <w:rPr>
        <w:rFonts w:hint="default"/>
      </w:rPr>
    </w:lvl>
    <w:lvl w:ilvl="3">
      <w:start w:val="0"/>
      <w:numFmt w:val="bullet"/>
      <w:lvlText w:val="•"/>
      <w:lvlJc w:val="left"/>
      <w:pPr>
        <w:ind w:left="6381" w:hanging="1053"/>
      </w:pPr>
      <w:rPr>
        <w:rFonts w:hint="default"/>
      </w:rPr>
    </w:lvl>
    <w:lvl w:ilvl="4">
      <w:start w:val="0"/>
      <w:numFmt w:val="bullet"/>
      <w:lvlText w:val="•"/>
      <w:lvlJc w:val="left"/>
      <w:pPr>
        <w:ind w:left="7595" w:hanging="1053"/>
      </w:pPr>
      <w:rPr>
        <w:rFonts w:hint="default"/>
      </w:rPr>
    </w:lvl>
    <w:lvl w:ilvl="5">
      <w:start w:val="0"/>
      <w:numFmt w:val="bullet"/>
      <w:lvlText w:val="•"/>
      <w:lvlJc w:val="left"/>
      <w:pPr>
        <w:ind w:left="8809" w:hanging="1053"/>
      </w:pPr>
      <w:rPr>
        <w:rFonts w:hint="default"/>
      </w:rPr>
    </w:lvl>
    <w:lvl w:ilvl="6">
      <w:start w:val="0"/>
      <w:numFmt w:val="bullet"/>
      <w:lvlText w:val="•"/>
      <w:lvlJc w:val="left"/>
      <w:pPr>
        <w:ind w:left="10023" w:hanging="1053"/>
      </w:pPr>
      <w:rPr>
        <w:rFonts w:hint="default"/>
      </w:rPr>
    </w:lvl>
    <w:lvl w:ilvl="7">
      <w:start w:val="0"/>
      <w:numFmt w:val="bullet"/>
      <w:lvlText w:val="•"/>
      <w:lvlJc w:val="left"/>
      <w:pPr>
        <w:ind w:left="11237" w:hanging="1053"/>
      </w:pPr>
      <w:rPr>
        <w:rFonts w:hint="default"/>
      </w:rPr>
    </w:lvl>
    <w:lvl w:ilvl="8">
      <w:start w:val="0"/>
      <w:numFmt w:val="bullet"/>
      <w:lvlText w:val="•"/>
      <w:lvlJc w:val="left"/>
      <w:pPr>
        <w:ind w:left="12451" w:hanging="1053"/>
      </w:pPr>
      <w:rPr>
        <w:rFonts w:hint="default"/>
      </w:rPr>
    </w:lvl>
  </w:abstractNum>
  <w:abstractNum w:abstractNumId="15">
    <w:nsid w:val="31231D64"/>
    <w:multiLevelType w:val="hybridMultilevel"/>
    <w:tmpl w:val="00000000"/>
    <w:lvl w:ilvl="0">
      <w:start w:val="3"/>
      <w:numFmt w:val="decimal"/>
      <w:lvlText w:val="(%1)"/>
      <w:lvlJc w:val="left"/>
      <w:pPr>
        <w:ind w:left="828" w:hanging="634"/>
        <w:jc w:val="left"/>
      </w:pPr>
      <w:rPr>
        <w:rFonts w:ascii="仿宋" w:eastAsia="仿宋" w:hAnsi="仿宋" w:cs="仿宋" w:hint="default"/>
        <w:w w:val="100"/>
        <w:sz w:val="40"/>
        <w:szCs w:val="40"/>
      </w:rPr>
    </w:lvl>
    <w:lvl w:ilvl="1">
      <w:start w:val="0"/>
      <w:numFmt w:val="bullet"/>
      <w:lvlText w:val="•"/>
      <w:lvlJc w:val="left"/>
      <w:pPr>
        <w:ind w:left="2225" w:hanging="634"/>
      </w:pPr>
      <w:rPr>
        <w:rFonts w:hint="default"/>
      </w:rPr>
    </w:lvl>
    <w:lvl w:ilvl="2">
      <w:start w:val="0"/>
      <w:numFmt w:val="bullet"/>
      <w:lvlText w:val="•"/>
      <w:lvlJc w:val="left"/>
      <w:pPr>
        <w:ind w:left="3631" w:hanging="634"/>
      </w:pPr>
      <w:rPr>
        <w:rFonts w:hint="default"/>
      </w:rPr>
    </w:lvl>
    <w:lvl w:ilvl="3">
      <w:start w:val="0"/>
      <w:numFmt w:val="bullet"/>
      <w:lvlText w:val="•"/>
      <w:lvlJc w:val="left"/>
      <w:pPr>
        <w:ind w:left="5037" w:hanging="634"/>
      </w:pPr>
      <w:rPr>
        <w:rFonts w:hint="default"/>
      </w:rPr>
    </w:lvl>
    <w:lvl w:ilvl="4">
      <w:start w:val="0"/>
      <w:numFmt w:val="bullet"/>
      <w:lvlText w:val="•"/>
      <w:lvlJc w:val="left"/>
      <w:pPr>
        <w:ind w:left="6443" w:hanging="634"/>
      </w:pPr>
      <w:rPr>
        <w:rFonts w:hint="default"/>
      </w:rPr>
    </w:lvl>
    <w:lvl w:ilvl="5">
      <w:start w:val="0"/>
      <w:numFmt w:val="bullet"/>
      <w:lvlText w:val="•"/>
      <w:lvlJc w:val="left"/>
      <w:pPr>
        <w:ind w:left="7849" w:hanging="634"/>
      </w:pPr>
      <w:rPr>
        <w:rFonts w:hint="default"/>
      </w:rPr>
    </w:lvl>
    <w:lvl w:ilvl="6">
      <w:start w:val="0"/>
      <w:numFmt w:val="bullet"/>
      <w:lvlText w:val="•"/>
      <w:lvlJc w:val="left"/>
      <w:pPr>
        <w:ind w:left="9255" w:hanging="634"/>
      </w:pPr>
      <w:rPr>
        <w:rFonts w:hint="default"/>
      </w:rPr>
    </w:lvl>
    <w:lvl w:ilvl="7">
      <w:start w:val="0"/>
      <w:numFmt w:val="bullet"/>
      <w:lvlText w:val="•"/>
      <w:lvlJc w:val="left"/>
      <w:pPr>
        <w:ind w:left="10661" w:hanging="634"/>
      </w:pPr>
      <w:rPr>
        <w:rFonts w:hint="default"/>
      </w:rPr>
    </w:lvl>
    <w:lvl w:ilvl="8">
      <w:start w:val="0"/>
      <w:numFmt w:val="bullet"/>
      <w:lvlText w:val="•"/>
      <w:lvlJc w:val="left"/>
      <w:pPr>
        <w:ind w:left="12067" w:hanging="634"/>
      </w:pPr>
      <w:rPr>
        <w:rFonts w:hint="default"/>
      </w:rPr>
    </w:lvl>
  </w:abstractNum>
  <w:abstractNum w:abstractNumId="16">
    <w:nsid w:val="33663ED9"/>
    <w:multiLevelType w:val="hybridMultilevel"/>
    <w:tmpl w:val="00000000"/>
    <w:lvl w:ilvl="0">
      <w:start w:val="1"/>
      <w:numFmt w:val="decimal"/>
      <w:lvlText w:val="(%1)"/>
      <w:lvlJc w:val="left"/>
      <w:pPr>
        <w:ind w:left="828" w:hanging="634"/>
        <w:jc w:val="left"/>
      </w:pPr>
      <w:rPr>
        <w:rFonts w:ascii="仿宋" w:eastAsia="仿宋" w:hAnsi="仿宋" w:cs="仿宋" w:hint="default"/>
        <w:w w:val="100"/>
        <w:sz w:val="40"/>
        <w:szCs w:val="40"/>
      </w:rPr>
    </w:lvl>
    <w:lvl w:ilvl="1">
      <w:start w:val="0"/>
      <w:numFmt w:val="bullet"/>
      <w:lvlText w:val="•"/>
      <w:lvlJc w:val="left"/>
      <w:pPr>
        <w:ind w:left="2225" w:hanging="634"/>
      </w:pPr>
      <w:rPr>
        <w:rFonts w:hint="default"/>
      </w:rPr>
    </w:lvl>
    <w:lvl w:ilvl="2">
      <w:start w:val="0"/>
      <w:numFmt w:val="bullet"/>
      <w:lvlText w:val="•"/>
      <w:lvlJc w:val="left"/>
      <w:pPr>
        <w:ind w:left="3631" w:hanging="634"/>
      </w:pPr>
      <w:rPr>
        <w:rFonts w:hint="default"/>
      </w:rPr>
    </w:lvl>
    <w:lvl w:ilvl="3">
      <w:start w:val="0"/>
      <w:numFmt w:val="bullet"/>
      <w:lvlText w:val="•"/>
      <w:lvlJc w:val="left"/>
      <w:pPr>
        <w:ind w:left="5037" w:hanging="634"/>
      </w:pPr>
      <w:rPr>
        <w:rFonts w:hint="default"/>
      </w:rPr>
    </w:lvl>
    <w:lvl w:ilvl="4">
      <w:start w:val="0"/>
      <w:numFmt w:val="bullet"/>
      <w:lvlText w:val="•"/>
      <w:lvlJc w:val="left"/>
      <w:pPr>
        <w:ind w:left="6443" w:hanging="634"/>
      </w:pPr>
      <w:rPr>
        <w:rFonts w:hint="default"/>
      </w:rPr>
    </w:lvl>
    <w:lvl w:ilvl="5">
      <w:start w:val="0"/>
      <w:numFmt w:val="bullet"/>
      <w:lvlText w:val="•"/>
      <w:lvlJc w:val="left"/>
      <w:pPr>
        <w:ind w:left="7849" w:hanging="634"/>
      </w:pPr>
      <w:rPr>
        <w:rFonts w:hint="default"/>
      </w:rPr>
    </w:lvl>
    <w:lvl w:ilvl="6">
      <w:start w:val="0"/>
      <w:numFmt w:val="bullet"/>
      <w:lvlText w:val="•"/>
      <w:lvlJc w:val="left"/>
      <w:pPr>
        <w:ind w:left="9255" w:hanging="634"/>
      </w:pPr>
      <w:rPr>
        <w:rFonts w:hint="default"/>
      </w:rPr>
    </w:lvl>
    <w:lvl w:ilvl="7">
      <w:start w:val="0"/>
      <w:numFmt w:val="bullet"/>
      <w:lvlText w:val="•"/>
      <w:lvlJc w:val="left"/>
      <w:pPr>
        <w:ind w:left="10661" w:hanging="634"/>
      </w:pPr>
      <w:rPr>
        <w:rFonts w:hint="default"/>
      </w:rPr>
    </w:lvl>
    <w:lvl w:ilvl="8">
      <w:start w:val="0"/>
      <w:numFmt w:val="bullet"/>
      <w:lvlText w:val="•"/>
      <w:lvlJc w:val="left"/>
      <w:pPr>
        <w:ind w:left="12067" w:hanging="634"/>
      </w:pPr>
      <w:rPr>
        <w:rFonts w:hint="default"/>
      </w:rPr>
    </w:lvl>
  </w:abstractNum>
  <w:abstractNum w:abstractNumId="17">
    <w:nsid w:val="34939D25"/>
    <w:multiLevelType w:val="hybridMultilevel"/>
    <w:tmpl w:val="00000000"/>
    <w:lvl w:ilvl="0">
      <w:start w:val="1"/>
      <w:numFmt w:val="decimal"/>
      <w:lvlText w:val="（%1）"/>
      <w:lvlJc w:val="left"/>
      <w:pPr>
        <w:ind w:left="2765" w:hanging="1080"/>
        <w:jc w:val="left"/>
      </w:pPr>
      <w:rPr>
        <w:rFonts w:ascii="仿宋" w:eastAsia="仿宋" w:hAnsi="仿宋" w:cs="仿宋" w:hint="default"/>
        <w:spacing w:val="-2"/>
        <w:w w:val="100"/>
        <w:sz w:val="42"/>
        <w:szCs w:val="42"/>
      </w:rPr>
    </w:lvl>
    <w:lvl w:ilvl="1">
      <w:start w:val="0"/>
      <w:numFmt w:val="bullet"/>
      <w:lvlText w:val="•"/>
      <w:lvlJc w:val="left"/>
      <w:pPr>
        <w:ind w:left="3971" w:hanging="1080"/>
      </w:pPr>
      <w:rPr>
        <w:rFonts w:hint="default"/>
      </w:rPr>
    </w:lvl>
    <w:lvl w:ilvl="2">
      <w:start w:val="0"/>
      <w:numFmt w:val="bullet"/>
      <w:lvlText w:val="•"/>
      <w:lvlJc w:val="left"/>
      <w:pPr>
        <w:ind w:left="5183" w:hanging="1080"/>
      </w:pPr>
      <w:rPr>
        <w:rFonts w:hint="default"/>
      </w:rPr>
    </w:lvl>
    <w:lvl w:ilvl="3">
      <w:start w:val="0"/>
      <w:numFmt w:val="bullet"/>
      <w:lvlText w:val="•"/>
      <w:lvlJc w:val="left"/>
      <w:pPr>
        <w:ind w:left="6395" w:hanging="1080"/>
      </w:pPr>
      <w:rPr>
        <w:rFonts w:hint="default"/>
      </w:rPr>
    </w:lvl>
    <w:lvl w:ilvl="4">
      <w:start w:val="0"/>
      <w:numFmt w:val="bullet"/>
      <w:lvlText w:val="•"/>
      <w:lvlJc w:val="left"/>
      <w:pPr>
        <w:ind w:left="7607" w:hanging="1080"/>
      </w:pPr>
      <w:rPr>
        <w:rFonts w:hint="default"/>
      </w:rPr>
    </w:lvl>
    <w:lvl w:ilvl="5">
      <w:start w:val="0"/>
      <w:numFmt w:val="bullet"/>
      <w:lvlText w:val="•"/>
      <w:lvlJc w:val="left"/>
      <w:pPr>
        <w:ind w:left="8819" w:hanging="1080"/>
      </w:pPr>
      <w:rPr>
        <w:rFonts w:hint="default"/>
      </w:rPr>
    </w:lvl>
    <w:lvl w:ilvl="6">
      <w:start w:val="0"/>
      <w:numFmt w:val="bullet"/>
      <w:lvlText w:val="•"/>
      <w:lvlJc w:val="left"/>
      <w:pPr>
        <w:ind w:left="10031" w:hanging="1080"/>
      </w:pPr>
      <w:rPr>
        <w:rFonts w:hint="default"/>
      </w:rPr>
    </w:lvl>
    <w:lvl w:ilvl="7">
      <w:start w:val="0"/>
      <w:numFmt w:val="bullet"/>
      <w:lvlText w:val="•"/>
      <w:lvlJc w:val="left"/>
      <w:pPr>
        <w:ind w:left="11243" w:hanging="1080"/>
      </w:pPr>
      <w:rPr>
        <w:rFonts w:hint="default"/>
      </w:rPr>
    </w:lvl>
    <w:lvl w:ilvl="8">
      <w:start w:val="0"/>
      <w:numFmt w:val="bullet"/>
      <w:lvlText w:val="•"/>
      <w:lvlJc w:val="left"/>
      <w:pPr>
        <w:ind w:left="12455" w:hanging="1080"/>
      </w:pPr>
      <w:rPr>
        <w:rFonts w:hint="default"/>
      </w:rPr>
    </w:lvl>
  </w:abstractNum>
  <w:abstractNum w:abstractNumId="18">
    <w:nsid w:val="3654B562"/>
    <w:multiLevelType w:val="hybridMultilevel"/>
    <w:tmpl w:val="00000000"/>
    <w:lvl w:ilvl="0">
      <w:start w:val="1"/>
      <w:numFmt w:val="decimal"/>
      <w:lvlText w:val="（%1）"/>
      <w:lvlJc w:val="left"/>
      <w:pPr>
        <w:ind w:left="828" w:hanging="1060"/>
        <w:jc w:val="left"/>
      </w:pPr>
      <w:rPr>
        <w:rFonts w:ascii="仿宋" w:eastAsia="仿宋" w:hAnsi="仿宋" w:cs="仿宋" w:hint="default"/>
        <w:spacing w:val="0"/>
        <w:w w:val="100"/>
        <w:sz w:val="40"/>
        <w:szCs w:val="40"/>
      </w:rPr>
    </w:lvl>
    <w:lvl w:ilvl="1">
      <w:start w:val="0"/>
      <w:numFmt w:val="bullet"/>
      <w:lvlText w:val="•"/>
      <w:lvlJc w:val="left"/>
      <w:pPr>
        <w:ind w:left="2225" w:hanging="1060"/>
      </w:pPr>
      <w:rPr>
        <w:rFonts w:hint="default"/>
      </w:rPr>
    </w:lvl>
    <w:lvl w:ilvl="2">
      <w:start w:val="0"/>
      <w:numFmt w:val="bullet"/>
      <w:lvlText w:val="•"/>
      <w:lvlJc w:val="left"/>
      <w:pPr>
        <w:ind w:left="3631" w:hanging="1060"/>
      </w:pPr>
      <w:rPr>
        <w:rFonts w:hint="default"/>
      </w:rPr>
    </w:lvl>
    <w:lvl w:ilvl="3">
      <w:start w:val="0"/>
      <w:numFmt w:val="bullet"/>
      <w:lvlText w:val="•"/>
      <w:lvlJc w:val="left"/>
      <w:pPr>
        <w:ind w:left="5037" w:hanging="1060"/>
      </w:pPr>
      <w:rPr>
        <w:rFonts w:hint="default"/>
      </w:rPr>
    </w:lvl>
    <w:lvl w:ilvl="4">
      <w:start w:val="0"/>
      <w:numFmt w:val="bullet"/>
      <w:lvlText w:val="•"/>
      <w:lvlJc w:val="left"/>
      <w:pPr>
        <w:ind w:left="6443" w:hanging="1060"/>
      </w:pPr>
      <w:rPr>
        <w:rFonts w:hint="default"/>
      </w:rPr>
    </w:lvl>
    <w:lvl w:ilvl="5">
      <w:start w:val="0"/>
      <w:numFmt w:val="bullet"/>
      <w:lvlText w:val="•"/>
      <w:lvlJc w:val="left"/>
      <w:pPr>
        <w:ind w:left="7849" w:hanging="1060"/>
      </w:pPr>
      <w:rPr>
        <w:rFonts w:hint="default"/>
      </w:rPr>
    </w:lvl>
    <w:lvl w:ilvl="6">
      <w:start w:val="0"/>
      <w:numFmt w:val="bullet"/>
      <w:lvlText w:val="•"/>
      <w:lvlJc w:val="left"/>
      <w:pPr>
        <w:ind w:left="9255" w:hanging="1060"/>
      </w:pPr>
      <w:rPr>
        <w:rFonts w:hint="default"/>
      </w:rPr>
    </w:lvl>
    <w:lvl w:ilvl="7">
      <w:start w:val="0"/>
      <w:numFmt w:val="bullet"/>
      <w:lvlText w:val="•"/>
      <w:lvlJc w:val="left"/>
      <w:pPr>
        <w:ind w:left="10661" w:hanging="1060"/>
      </w:pPr>
      <w:rPr>
        <w:rFonts w:hint="default"/>
      </w:rPr>
    </w:lvl>
    <w:lvl w:ilvl="8">
      <w:start w:val="0"/>
      <w:numFmt w:val="bullet"/>
      <w:lvlText w:val="•"/>
      <w:lvlJc w:val="left"/>
      <w:pPr>
        <w:ind w:left="12067" w:hanging="1060"/>
      </w:pPr>
      <w:rPr>
        <w:rFonts w:hint="default"/>
      </w:rPr>
    </w:lvl>
  </w:abstractNum>
  <w:abstractNum w:abstractNumId="19">
    <w:nsid w:val="37F415E3"/>
    <w:multiLevelType w:val="hybridMultilevel"/>
    <w:tmpl w:val="00000000"/>
    <w:lvl w:ilvl="0">
      <w:start w:val="1"/>
      <w:numFmt w:val="decimal"/>
      <w:lvlText w:val="（%1）"/>
      <w:lvlJc w:val="left"/>
      <w:pPr>
        <w:ind w:left="2719" w:hanging="1052"/>
        <w:jc w:val="left"/>
      </w:pPr>
      <w:rPr>
        <w:rFonts w:ascii="仿宋" w:eastAsia="仿宋" w:hAnsi="仿宋" w:cs="仿宋" w:hint="default"/>
        <w:spacing w:val="-2"/>
        <w:w w:val="100"/>
        <w:sz w:val="40"/>
        <w:szCs w:val="40"/>
      </w:rPr>
    </w:lvl>
    <w:lvl w:ilvl="1">
      <w:start w:val="2"/>
      <w:numFmt w:val="decimal"/>
      <w:lvlText w:val="（%2）"/>
      <w:lvlJc w:val="left"/>
      <w:pPr>
        <w:ind w:left="3349" w:hanging="1053"/>
        <w:jc w:val="left"/>
      </w:pPr>
      <w:rPr>
        <w:rFonts w:ascii="仿宋" w:eastAsia="仿宋" w:hAnsi="仿宋" w:cs="仿宋" w:hint="default"/>
        <w:spacing w:val="-2"/>
        <w:w w:val="100"/>
        <w:sz w:val="40"/>
        <w:szCs w:val="40"/>
      </w:rPr>
    </w:lvl>
    <w:lvl w:ilvl="2">
      <w:start w:val="0"/>
      <w:numFmt w:val="bullet"/>
      <w:lvlText w:val="•"/>
      <w:lvlJc w:val="left"/>
      <w:pPr>
        <w:ind w:left="4622" w:hanging="1053"/>
      </w:pPr>
      <w:rPr>
        <w:rFonts w:hint="default"/>
      </w:rPr>
    </w:lvl>
    <w:lvl w:ilvl="3">
      <w:start w:val="0"/>
      <w:numFmt w:val="bullet"/>
      <w:lvlText w:val="•"/>
      <w:lvlJc w:val="left"/>
      <w:pPr>
        <w:ind w:left="5904" w:hanging="1053"/>
      </w:pPr>
      <w:rPr>
        <w:rFonts w:hint="default"/>
      </w:rPr>
    </w:lvl>
    <w:lvl w:ilvl="4">
      <w:start w:val="0"/>
      <w:numFmt w:val="bullet"/>
      <w:lvlText w:val="•"/>
      <w:lvlJc w:val="left"/>
      <w:pPr>
        <w:ind w:left="7186" w:hanging="1053"/>
      </w:pPr>
      <w:rPr>
        <w:rFonts w:hint="default"/>
      </w:rPr>
    </w:lvl>
    <w:lvl w:ilvl="5">
      <w:start w:val="0"/>
      <w:numFmt w:val="bullet"/>
      <w:lvlText w:val="•"/>
      <w:lvlJc w:val="left"/>
      <w:pPr>
        <w:ind w:left="8468" w:hanging="1053"/>
      </w:pPr>
      <w:rPr>
        <w:rFonts w:hint="default"/>
      </w:rPr>
    </w:lvl>
    <w:lvl w:ilvl="6">
      <w:start w:val="0"/>
      <w:numFmt w:val="bullet"/>
      <w:lvlText w:val="•"/>
      <w:lvlJc w:val="left"/>
      <w:pPr>
        <w:ind w:left="9750" w:hanging="1053"/>
      </w:pPr>
      <w:rPr>
        <w:rFonts w:hint="default"/>
      </w:rPr>
    </w:lvl>
    <w:lvl w:ilvl="7">
      <w:start w:val="0"/>
      <w:numFmt w:val="bullet"/>
      <w:lvlText w:val="•"/>
      <w:lvlJc w:val="left"/>
      <w:pPr>
        <w:ind w:left="11033" w:hanging="1053"/>
      </w:pPr>
      <w:rPr>
        <w:rFonts w:hint="default"/>
      </w:rPr>
    </w:lvl>
    <w:lvl w:ilvl="8">
      <w:start w:val="0"/>
      <w:numFmt w:val="bullet"/>
      <w:lvlText w:val="•"/>
      <w:lvlJc w:val="left"/>
      <w:pPr>
        <w:ind w:left="12315" w:hanging="1053"/>
      </w:pPr>
      <w:rPr>
        <w:rFonts w:hint="default"/>
      </w:rPr>
    </w:lvl>
  </w:abstractNum>
  <w:abstractNum w:abstractNumId="20">
    <w:nsid w:val="3B6CCABB"/>
    <w:multiLevelType w:val="hybridMultilevel"/>
    <w:tmpl w:val="00000000"/>
    <w:lvl w:ilvl="0">
      <w:start w:val="4"/>
      <w:numFmt w:val="decimal"/>
      <w:lvlText w:val="%1）"/>
      <w:lvlJc w:val="left"/>
      <w:pPr>
        <w:ind w:left="1459" w:hanging="631"/>
        <w:jc w:val="left"/>
      </w:pPr>
      <w:rPr>
        <w:rFonts w:ascii="仿宋" w:eastAsia="仿宋" w:hAnsi="仿宋" w:cs="仿宋" w:hint="default"/>
        <w:spacing w:val="-209"/>
        <w:w w:val="100"/>
        <w:sz w:val="40"/>
        <w:szCs w:val="40"/>
      </w:rPr>
    </w:lvl>
    <w:lvl w:ilvl="1">
      <w:start w:val="1"/>
      <w:numFmt w:val="decimal"/>
      <w:lvlText w:val="（%2）"/>
      <w:lvlJc w:val="left"/>
      <w:pPr>
        <w:ind w:left="2704" w:hanging="1052"/>
        <w:jc w:val="left"/>
      </w:pPr>
      <w:rPr>
        <w:rFonts w:ascii="仿宋" w:eastAsia="仿宋" w:hAnsi="仿宋" w:cs="仿宋" w:hint="default"/>
        <w:spacing w:val="-2"/>
        <w:w w:val="100"/>
        <w:sz w:val="40"/>
        <w:szCs w:val="40"/>
      </w:rPr>
    </w:lvl>
    <w:lvl w:ilvl="2">
      <w:start w:val="0"/>
      <w:numFmt w:val="bullet"/>
      <w:lvlText w:val="•"/>
      <w:lvlJc w:val="left"/>
      <w:pPr>
        <w:ind w:left="4053" w:hanging="1052"/>
      </w:pPr>
      <w:rPr>
        <w:rFonts w:hint="default"/>
      </w:rPr>
    </w:lvl>
    <w:lvl w:ilvl="3">
      <w:start w:val="0"/>
      <w:numFmt w:val="bullet"/>
      <w:lvlText w:val="•"/>
      <w:lvlJc w:val="left"/>
      <w:pPr>
        <w:ind w:left="5406" w:hanging="1052"/>
      </w:pPr>
      <w:rPr>
        <w:rFonts w:hint="default"/>
      </w:rPr>
    </w:lvl>
    <w:lvl w:ilvl="4">
      <w:start w:val="0"/>
      <w:numFmt w:val="bullet"/>
      <w:lvlText w:val="•"/>
      <w:lvlJc w:val="left"/>
      <w:pPr>
        <w:ind w:left="6759" w:hanging="1052"/>
      </w:pPr>
      <w:rPr>
        <w:rFonts w:hint="default"/>
      </w:rPr>
    </w:lvl>
    <w:lvl w:ilvl="5">
      <w:start w:val="0"/>
      <w:numFmt w:val="bullet"/>
      <w:lvlText w:val="•"/>
      <w:lvlJc w:val="left"/>
      <w:pPr>
        <w:ind w:left="8113" w:hanging="1052"/>
      </w:pPr>
      <w:rPr>
        <w:rFonts w:hint="default"/>
      </w:rPr>
    </w:lvl>
    <w:lvl w:ilvl="6">
      <w:start w:val="0"/>
      <w:numFmt w:val="bullet"/>
      <w:lvlText w:val="•"/>
      <w:lvlJc w:val="left"/>
      <w:pPr>
        <w:ind w:left="9466" w:hanging="1052"/>
      </w:pPr>
      <w:rPr>
        <w:rFonts w:hint="default"/>
      </w:rPr>
    </w:lvl>
    <w:lvl w:ilvl="7">
      <w:start w:val="0"/>
      <w:numFmt w:val="bullet"/>
      <w:lvlText w:val="•"/>
      <w:lvlJc w:val="left"/>
      <w:pPr>
        <w:ind w:left="10819" w:hanging="1052"/>
      </w:pPr>
      <w:rPr>
        <w:rFonts w:hint="default"/>
      </w:rPr>
    </w:lvl>
    <w:lvl w:ilvl="8">
      <w:start w:val="0"/>
      <w:numFmt w:val="bullet"/>
      <w:lvlText w:val="•"/>
      <w:lvlJc w:val="left"/>
      <w:pPr>
        <w:ind w:left="12173" w:hanging="1052"/>
      </w:pPr>
      <w:rPr>
        <w:rFonts w:hint="default"/>
      </w:rPr>
    </w:lvl>
  </w:abstractNum>
  <w:abstractNum w:abstractNumId="21">
    <w:nsid w:val="3CA6BCD4"/>
    <w:multiLevelType w:val="hybridMultilevel"/>
    <w:tmpl w:val="00000000"/>
    <w:lvl w:ilvl="0">
      <w:start w:val="1"/>
      <w:numFmt w:val="lowerLetter"/>
      <w:lvlText w:val="%1."/>
      <w:lvlJc w:val="left"/>
      <w:pPr>
        <w:ind w:left="828" w:hanging="425"/>
        <w:jc w:val="left"/>
      </w:pPr>
      <w:rPr>
        <w:rFonts w:ascii="仿宋" w:eastAsia="仿宋" w:hAnsi="仿宋" w:cs="仿宋" w:hint="default"/>
        <w:w w:val="100"/>
        <w:sz w:val="40"/>
        <w:szCs w:val="40"/>
      </w:rPr>
    </w:lvl>
    <w:lvl w:ilvl="1">
      <w:start w:val="0"/>
      <w:numFmt w:val="bullet"/>
      <w:lvlText w:val="•"/>
      <w:lvlJc w:val="left"/>
      <w:pPr>
        <w:ind w:left="2225" w:hanging="425"/>
      </w:pPr>
      <w:rPr>
        <w:rFonts w:hint="default"/>
      </w:rPr>
    </w:lvl>
    <w:lvl w:ilvl="2">
      <w:start w:val="0"/>
      <w:numFmt w:val="bullet"/>
      <w:lvlText w:val="•"/>
      <w:lvlJc w:val="left"/>
      <w:pPr>
        <w:ind w:left="3631" w:hanging="425"/>
      </w:pPr>
      <w:rPr>
        <w:rFonts w:hint="default"/>
      </w:rPr>
    </w:lvl>
    <w:lvl w:ilvl="3">
      <w:start w:val="0"/>
      <w:numFmt w:val="bullet"/>
      <w:lvlText w:val="•"/>
      <w:lvlJc w:val="left"/>
      <w:pPr>
        <w:ind w:left="5037" w:hanging="425"/>
      </w:pPr>
      <w:rPr>
        <w:rFonts w:hint="default"/>
      </w:rPr>
    </w:lvl>
    <w:lvl w:ilvl="4">
      <w:start w:val="0"/>
      <w:numFmt w:val="bullet"/>
      <w:lvlText w:val="•"/>
      <w:lvlJc w:val="left"/>
      <w:pPr>
        <w:ind w:left="6443" w:hanging="425"/>
      </w:pPr>
      <w:rPr>
        <w:rFonts w:hint="default"/>
      </w:rPr>
    </w:lvl>
    <w:lvl w:ilvl="5">
      <w:start w:val="0"/>
      <w:numFmt w:val="bullet"/>
      <w:lvlText w:val="•"/>
      <w:lvlJc w:val="left"/>
      <w:pPr>
        <w:ind w:left="7849" w:hanging="425"/>
      </w:pPr>
      <w:rPr>
        <w:rFonts w:hint="default"/>
      </w:rPr>
    </w:lvl>
    <w:lvl w:ilvl="6">
      <w:start w:val="0"/>
      <w:numFmt w:val="bullet"/>
      <w:lvlText w:val="•"/>
      <w:lvlJc w:val="left"/>
      <w:pPr>
        <w:ind w:left="9255" w:hanging="425"/>
      </w:pPr>
      <w:rPr>
        <w:rFonts w:hint="default"/>
      </w:rPr>
    </w:lvl>
    <w:lvl w:ilvl="7">
      <w:start w:val="0"/>
      <w:numFmt w:val="bullet"/>
      <w:lvlText w:val="•"/>
      <w:lvlJc w:val="left"/>
      <w:pPr>
        <w:ind w:left="10661" w:hanging="425"/>
      </w:pPr>
      <w:rPr>
        <w:rFonts w:hint="default"/>
      </w:rPr>
    </w:lvl>
    <w:lvl w:ilvl="8">
      <w:start w:val="0"/>
      <w:numFmt w:val="bullet"/>
      <w:lvlText w:val="•"/>
      <w:lvlJc w:val="left"/>
      <w:pPr>
        <w:ind w:left="12067" w:hanging="425"/>
      </w:pPr>
      <w:rPr>
        <w:rFonts w:hint="default"/>
      </w:rPr>
    </w:lvl>
  </w:abstractNum>
  <w:abstractNum w:abstractNumId="22">
    <w:nsid w:val="3CC9B2DA"/>
    <w:multiLevelType w:val="hybridMultilevel"/>
    <w:tmpl w:val="00000000"/>
    <w:lvl w:ilvl="0">
      <w:start w:val="1"/>
      <w:numFmt w:val="decimal"/>
      <w:lvlText w:val="（%1）"/>
      <w:lvlJc w:val="left"/>
      <w:pPr>
        <w:ind w:left="2722" w:hanging="1052"/>
        <w:jc w:val="left"/>
      </w:pPr>
      <w:rPr>
        <w:rFonts w:ascii="仿宋" w:eastAsia="仿宋" w:hAnsi="仿宋" w:cs="仿宋" w:hint="default"/>
        <w:spacing w:val="-2"/>
        <w:w w:val="100"/>
        <w:sz w:val="40"/>
        <w:szCs w:val="40"/>
      </w:rPr>
    </w:lvl>
    <w:lvl w:ilvl="1">
      <w:start w:val="0"/>
      <w:numFmt w:val="bullet"/>
      <w:lvlText w:val="•"/>
      <w:lvlJc w:val="left"/>
      <w:pPr>
        <w:ind w:left="3935" w:hanging="1052"/>
      </w:pPr>
      <w:rPr>
        <w:rFonts w:hint="default"/>
      </w:rPr>
    </w:lvl>
    <w:lvl w:ilvl="2">
      <w:start w:val="0"/>
      <w:numFmt w:val="bullet"/>
      <w:lvlText w:val="•"/>
      <w:lvlJc w:val="left"/>
      <w:pPr>
        <w:ind w:left="5151" w:hanging="1052"/>
      </w:pPr>
      <w:rPr>
        <w:rFonts w:hint="default"/>
      </w:rPr>
    </w:lvl>
    <w:lvl w:ilvl="3">
      <w:start w:val="0"/>
      <w:numFmt w:val="bullet"/>
      <w:lvlText w:val="•"/>
      <w:lvlJc w:val="left"/>
      <w:pPr>
        <w:ind w:left="6367" w:hanging="1052"/>
      </w:pPr>
      <w:rPr>
        <w:rFonts w:hint="default"/>
      </w:rPr>
    </w:lvl>
    <w:lvl w:ilvl="4">
      <w:start w:val="0"/>
      <w:numFmt w:val="bullet"/>
      <w:lvlText w:val="•"/>
      <w:lvlJc w:val="left"/>
      <w:pPr>
        <w:ind w:left="7583" w:hanging="1052"/>
      </w:pPr>
      <w:rPr>
        <w:rFonts w:hint="default"/>
      </w:rPr>
    </w:lvl>
    <w:lvl w:ilvl="5">
      <w:start w:val="0"/>
      <w:numFmt w:val="bullet"/>
      <w:lvlText w:val="•"/>
      <w:lvlJc w:val="left"/>
      <w:pPr>
        <w:ind w:left="8799" w:hanging="1052"/>
      </w:pPr>
      <w:rPr>
        <w:rFonts w:hint="default"/>
      </w:rPr>
    </w:lvl>
    <w:lvl w:ilvl="6">
      <w:start w:val="0"/>
      <w:numFmt w:val="bullet"/>
      <w:lvlText w:val="•"/>
      <w:lvlJc w:val="left"/>
      <w:pPr>
        <w:ind w:left="10015" w:hanging="1052"/>
      </w:pPr>
      <w:rPr>
        <w:rFonts w:hint="default"/>
      </w:rPr>
    </w:lvl>
    <w:lvl w:ilvl="7">
      <w:start w:val="0"/>
      <w:numFmt w:val="bullet"/>
      <w:lvlText w:val="•"/>
      <w:lvlJc w:val="left"/>
      <w:pPr>
        <w:ind w:left="11231" w:hanging="1052"/>
      </w:pPr>
      <w:rPr>
        <w:rFonts w:hint="default"/>
      </w:rPr>
    </w:lvl>
    <w:lvl w:ilvl="8">
      <w:start w:val="0"/>
      <w:numFmt w:val="bullet"/>
      <w:lvlText w:val="•"/>
      <w:lvlJc w:val="left"/>
      <w:pPr>
        <w:ind w:left="12447" w:hanging="1052"/>
      </w:pPr>
      <w:rPr>
        <w:rFonts w:hint="default"/>
      </w:rPr>
    </w:lvl>
  </w:abstractNum>
  <w:abstractNum w:abstractNumId="23">
    <w:nsid w:val="3DD848FC"/>
    <w:multiLevelType w:val="hybridMultilevel"/>
    <w:tmpl w:val="00000000"/>
    <w:lvl w:ilvl="0">
      <w:start w:val="4"/>
      <w:numFmt w:val="decimal"/>
      <w:lvlText w:val="(%1)"/>
      <w:lvlJc w:val="left"/>
      <w:pPr>
        <w:ind w:left="828" w:hanging="634"/>
        <w:jc w:val="left"/>
      </w:pPr>
      <w:rPr>
        <w:rFonts w:ascii="仿宋" w:eastAsia="仿宋" w:hAnsi="仿宋" w:cs="仿宋" w:hint="default"/>
        <w:w w:val="100"/>
        <w:sz w:val="40"/>
        <w:szCs w:val="40"/>
      </w:rPr>
    </w:lvl>
    <w:lvl w:ilvl="1">
      <w:start w:val="0"/>
      <w:numFmt w:val="bullet"/>
      <w:lvlText w:val="•"/>
      <w:lvlJc w:val="left"/>
      <w:pPr>
        <w:ind w:left="2225" w:hanging="634"/>
      </w:pPr>
      <w:rPr>
        <w:rFonts w:hint="default"/>
      </w:rPr>
    </w:lvl>
    <w:lvl w:ilvl="2">
      <w:start w:val="0"/>
      <w:numFmt w:val="bullet"/>
      <w:lvlText w:val="•"/>
      <w:lvlJc w:val="left"/>
      <w:pPr>
        <w:ind w:left="3631" w:hanging="634"/>
      </w:pPr>
      <w:rPr>
        <w:rFonts w:hint="default"/>
      </w:rPr>
    </w:lvl>
    <w:lvl w:ilvl="3">
      <w:start w:val="0"/>
      <w:numFmt w:val="bullet"/>
      <w:lvlText w:val="•"/>
      <w:lvlJc w:val="left"/>
      <w:pPr>
        <w:ind w:left="5037" w:hanging="634"/>
      </w:pPr>
      <w:rPr>
        <w:rFonts w:hint="default"/>
      </w:rPr>
    </w:lvl>
    <w:lvl w:ilvl="4">
      <w:start w:val="0"/>
      <w:numFmt w:val="bullet"/>
      <w:lvlText w:val="•"/>
      <w:lvlJc w:val="left"/>
      <w:pPr>
        <w:ind w:left="6443" w:hanging="634"/>
      </w:pPr>
      <w:rPr>
        <w:rFonts w:hint="default"/>
      </w:rPr>
    </w:lvl>
    <w:lvl w:ilvl="5">
      <w:start w:val="0"/>
      <w:numFmt w:val="bullet"/>
      <w:lvlText w:val="•"/>
      <w:lvlJc w:val="left"/>
      <w:pPr>
        <w:ind w:left="7849" w:hanging="634"/>
      </w:pPr>
      <w:rPr>
        <w:rFonts w:hint="default"/>
      </w:rPr>
    </w:lvl>
    <w:lvl w:ilvl="6">
      <w:start w:val="0"/>
      <w:numFmt w:val="bullet"/>
      <w:lvlText w:val="•"/>
      <w:lvlJc w:val="left"/>
      <w:pPr>
        <w:ind w:left="9255" w:hanging="634"/>
      </w:pPr>
      <w:rPr>
        <w:rFonts w:hint="default"/>
      </w:rPr>
    </w:lvl>
    <w:lvl w:ilvl="7">
      <w:start w:val="0"/>
      <w:numFmt w:val="bullet"/>
      <w:lvlText w:val="•"/>
      <w:lvlJc w:val="left"/>
      <w:pPr>
        <w:ind w:left="10661" w:hanging="634"/>
      </w:pPr>
      <w:rPr>
        <w:rFonts w:hint="default"/>
      </w:rPr>
    </w:lvl>
    <w:lvl w:ilvl="8">
      <w:start w:val="0"/>
      <w:numFmt w:val="bullet"/>
      <w:lvlText w:val="•"/>
      <w:lvlJc w:val="left"/>
      <w:pPr>
        <w:ind w:left="12067" w:hanging="634"/>
      </w:pPr>
      <w:rPr>
        <w:rFonts w:hint="default"/>
      </w:rPr>
    </w:lvl>
  </w:abstractNum>
  <w:abstractNum w:abstractNumId="24">
    <w:nsid w:val="417F8B24"/>
    <w:multiLevelType w:val="hybridMultilevel"/>
    <w:tmpl w:val="00000000"/>
    <w:lvl w:ilvl="0">
      <w:start w:val="1"/>
      <w:numFmt w:val="decimal"/>
      <w:lvlText w:val="（%1）"/>
      <w:lvlJc w:val="left"/>
      <w:pPr>
        <w:ind w:left="828" w:hanging="1060"/>
        <w:jc w:val="left"/>
      </w:pPr>
      <w:rPr>
        <w:rFonts w:ascii="仿宋" w:eastAsia="仿宋" w:hAnsi="仿宋" w:cs="仿宋" w:hint="default"/>
        <w:spacing w:val="0"/>
        <w:w w:val="100"/>
        <w:sz w:val="40"/>
        <w:szCs w:val="40"/>
      </w:rPr>
    </w:lvl>
    <w:lvl w:ilvl="1">
      <w:start w:val="0"/>
      <w:numFmt w:val="bullet"/>
      <w:lvlText w:val="•"/>
      <w:lvlJc w:val="left"/>
      <w:pPr>
        <w:ind w:left="2225" w:hanging="1060"/>
      </w:pPr>
      <w:rPr>
        <w:rFonts w:hint="default"/>
      </w:rPr>
    </w:lvl>
    <w:lvl w:ilvl="2">
      <w:start w:val="0"/>
      <w:numFmt w:val="bullet"/>
      <w:lvlText w:val="•"/>
      <w:lvlJc w:val="left"/>
      <w:pPr>
        <w:ind w:left="3631" w:hanging="1060"/>
      </w:pPr>
      <w:rPr>
        <w:rFonts w:hint="default"/>
      </w:rPr>
    </w:lvl>
    <w:lvl w:ilvl="3">
      <w:start w:val="0"/>
      <w:numFmt w:val="bullet"/>
      <w:lvlText w:val="•"/>
      <w:lvlJc w:val="left"/>
      <w:pPr>
        <w:ind w:left="5037" w:hanging="1060"/>
      </w:pPr>
      <w:rPr>
        <w:rFonts w:hint="default"/>
      </w:rPr>
    </w:lvl>
    <w:lvl w:ilvl="4">
      <w:start w:val="0"/>
      <w:numFmt w:val="bullet"/>
      <w:lvlText w:val="•"/>
      <w:lvlJc w:val="left"/>
      <w:pPr>
        <w:ind w:left="6443" w:hanging="1060"/>
      </w:pPr>
      <w:rPr>
        <w:rFonts w:hint="default"/>
      </w:rPr>
    </w:lvl>
    <w:lvl w:ilvl="5">
      <w:start w:val="0"/>
      <w:numFmt w:val="bullet"/>
      <w:lvlText w:val="•"/>
      <w:lvlJc w:val="left"/>
      <w:pPr>
        <w:ind w:left="7849" w:hanging="1060"/>
      </w:pPr>
      <w:rPr>
        <w:rFonts w:hint="default"/>
      </w:rPr>
    </w:lvl>
    <w:lvl w:ilvl="6">
      <w:start w:val="0"/>
      <w:numFmt w:val="bullet"/>
      <w:lvlText w:val="•"/>
      <w:lvlJc w:val="left"/>
      <w:pPr>
        <w:ind w:left="9255" w:hanging="1060"/>
      </w:pPr>
      <w:rPr>
        <w:rFonts w:hint="default"/>
      </w:rPr>
    </w:lvl>
    <w:lvl w:ilvl="7">
      <w:start w:val="0"/>
      <w:numFmt w:val="bullet"/>
      <w:lvlText w:val="•"/>
      <w:lvlJc w:val="left"/>
      <w:pPr>
        <w:ind w:left="10661" w:hanging="1060"/>
      </w:pPr>
      <w:rPr>
        <w:rFonts w:hint="default"/>
      </w:rPr>
    </w:lvl>
    <w:lvl w:ilvl="8">
      <w:start w:val="0"/>
      <w:numFmt w:val="bullet"/>
      <w:lvlText w:val="•"/>
      <w:lvlJc w:val="left"/>
      <w:pPr>
        <w:ind w:left="12067" w:hanging="1060"/>
      </w:pPr>
      <w:rPr>
        <w:rFonts w:hint="default"/>
      </w:rPr>
    </w:lvl>
  </w:abstractNum>
  <w:abstractNum w:abstractNumId="25">
    <w:nsid w:val="442C9D97"/>
    <w:multiLevelType w:val="hybridMultilevel"/>
    <w:tmpl w:val="00000000"/>
    <w:lvl w:ilvl="0">
      <w:start w:val="1"/>
      <w:numFmt w:val="decimal"/>
      <w:lvlText w:val="(%1)"/>
      <w:lvlJc w:val="left"/>
      <w:pPr>
        <w:ind w:left="828" w:hanging="634"/>
        <w:jc w:val="left"/>
      </w:pPr>
      <w:rPr>
        <w:rFonts w:ascii="仿宋" w:eastAsia="仿宋" w:hAnsi="仿宋" w:cs="仿宋" w:hint="default"/>
        <w:w w:val="100"/>
        <w:sz w:val="40"/>
        <w:szCs w:val="40"/>
      </w:rPr>
    </w:lvl>
    <w:lvl w:ilvl="1">
      <w:start w:val="0"/>
      <w:numFmt w:val="bullet"/>
      <w:lvlText w:val="•"/>
      <w:lvlJc w:val="left"/>
      <w:pPr>
        <w:ind w:left="2225" w:hanging="634"/>
      </w:pPr>
      <w:rPr>
        <w:rFonts w:hint="default"/>
      </w:rPr>
    </w:lvl>
    <w:lvl w:ilvl="2">
      <w:start w:val="0"/>
      <w:numFmt w:val="bullet"/>
      <w:lvlText w:val="•"/>
      <w:lvlJc w:val="left"/>
      <w:pPr>
        <w:ind w:left="3631" w:hanging="634"/>
      </w:pPr>
      <w:rPr>
        <w:rFonts w:hint="default"/>
      </w:rPr>
    </w:lvl>
    <w:lvl w:ilvl="3">
      <w:start w:val="0"/>
      <w:numFmt w:val="bullet"/>
      <w:lvlText w:val="•"/>
      <w:lvlJc w:val="left"/>
      <w:pPr>
        <w:ind w:left="5037" w:hanging="634"/>
      </w:pPr>
      <w:rPr>
        <w:rFonts w:hint="default"/>
      </w:rPr>
    </w:lvl>
    <w:lvl w:ilvl="4">
      <w:start w:val="0"/>
      <w:numFmt w:val="bullet"/>
      <w:lvlText w:val="•"/>
      <w:lvlJc w:val="left"/>
      <w:pPr>
        <w:ind w:left="6443" w:hanging="634"/>
      </w:pPr>
      <w:rPr>
        <w:rFonts w:hint="default"/>
      </w:rPr>
    </w:lvl>
    <w:lvl w:ilvl="5">
      <w:start w:val="0"/>
      <w:numFmt w:val="bullet"/>
      <w:lvlText w:val="•"/>
      <w:lvlJc w:val="left"/>
      <w:pPr>
        <w:ind w:left="7849" w:hanging="634"/>
      </w:pPr>
      <w:rPr>
        <w:rFonts w:hint="default"/>
      </w:rPr>
    </w:lvl>
    <w:lvl w:ilvl="6">
      <w:start w:val="0"/>
      <w:numFmt w:val="bullet"/>
      <w:lvlText w:val="•"/>
      <w:lvlJc w:val="left"/>
      <w:pPr>
        <w:ind w:left="9255" w:hanging="634"/>
      </w:pPr>
      <w:rPr>
        <w:rFonts w:hint="default"/>
      </w:rPr>
    </w:lvl>
    <w:lvl w:ilvl="7">
      <w:start w:val="0"/>
      <w:numFmt w:val="bullet"/>
      <w:lvlText w:val="•"/>
      <w:lvlJc w:val="left"/>
      <w:pPr>
        <w:ind w:left="10661" w:hanging="634"/>
      </w:pPr>
      <w:rPr>
        <w:rFonts w:hint="default"/>
      </w:rPr>
    </w:lvl>
    <w:lvl w:ilvl="8">
      <w:start w:val="0"/>
      <w:numFmt w:val="bullet"/>
      <w:lvlText w:val="•"/>
      <w:lvlJc w:val="left"/>
      <w:pPr>
        <w:ind w:left="12067" w:hanging="634"/>
      </w:pPr>
      <w:rPr>
        <w:rFonts w:hint="default"/>
      </w:rPr>
    </w:lvl>
  </w:abstractNum>
  <w:abstractNum w:abstractNumId="26">
    <w:nsid w:val="44EBD792"/>
    <w:multiLevelType w:val="hybridMultilevel"/>
    <w:tmpl w:val="00000000"/>
    <w:lvl w:ilvl="0">
      <w:start w:val="1"/>
      <w:numFmt w:val="decimal"/>
      <w:lvlText w:val="（%1）"/>
      <w:lvlJc w:val="left"/>
      <w:pPr>
        <w:ind w:left="828" w:hanging="1060"/>
        <w:jc w:val="left"/>
      </w:pPr>
      <w:rPr>
        <w:rFonts w:ascii="仿宋" w:eastAsia="仿宋" w:hAnsi="仿宋" w:cs="仿宋" w:hint="default"/>
        <w:spacing w:val="0"/>
        <w:w w:val="100"/>
        <w:sz w:val="40"/>
        <w:szCs w:val="40"/>
      </w:rPr>
    </w:lvl>
    <w:lvl w:ilvl="1">
      <w:start w:val="0"/>
      <w:numFmt w:val="bullet"/>
      <w:lvlText w:val="•"/>
      <w:lvlJc w:val="left"/>
      <w:pPr>
        <w:ind w:left="2225" w:hanging="1060"/>
      </w:pPr>
      <w:rPr>
        <w:rFonts w:hint="default"/>
      </w:rPr>
    </w:lvl>
    <w:lvl w:ilvl="2">
      <w:start w:val="0"/>
      <w:numFmt w:val="bullet"/>
      <w:lvlText w:val="•"/>
      <w:lvlJc w:val="left"/>
      <w:pPr>
        <w:ind w:left="3631" w:hanging="1060"/>
      </w:pPr>
      <w:rPr>
        <w:rFonts w:hint="default"/>
      </w:rPr>
    </w:lvl>
    <w:lvl w:ilvl="3">
      <w:start w:val="0"/>
      <w:numFmt w:val="bullet"/>
      <w:lvlText w:val="•"/>
      <w:lvlJc w:val="left"/>
      <w:pPr>
        <w:ind w:left="5037" w:hanging="1060"/>
      </w:pPr>
      <w:rPr>
        <w:rFonts w:hint="default"/>
      </w:rPr>
    </w:lvl>
    <w:lvl w:ilvl="4">
      <w:start w:val="0"/>
      <w:numFmt w:val="bullet"/>
      <w:lvlText w:val="•"/>
      <w:lvlJc w:val="left"/>
      <w:pPr>
        <w:ind w:left="6443" w:hanging="1060"/>
      </w:pPr>
      <w:rPr>
        <w:rFonts w:hint="default"/>
      </w:rPr>
    </w:lvl>
    <w:lvl w:ilvl="5">
      <w:start w:val="0"/>
      <w:numFmt w:val="bullet"/>
      <w:lvlText w:val="•"/>
      <w:lvlJc w:val="left"/>
      <w:pPr>
        <w:ind w:left="7849" w:hanging="1060"/>
      </w:pPr>
      <w:rPr>
        <w:rFonts w:hint="default"/>
      </w:rPr>
    </w:lvl>
    <w:lvl w:ilvl="6">
      <w:start w:val="0"/>
      <w:numFmt w:val="bullet"/>
      <w:lvlText w:val="•"/>
      <w:lvlJc w:val="left"/>
      <w:pPr>
        <w:ind w:left="9255" w:hanging="1060"/>
      </w:pPr>
      <w:rPr>
        <w:rFonts w:hint="default"/>
      </w:rPr>
    </w:lvl>
    <w:lvl w:ilvl="7">
      <w:start w:val="0"/>
      <w:numFmt w:val="bullet"/>
      <w:lvlText w:val="•"/>
      <w:lvlJc w:val="left"/>
      <w:pPr>
        <w:ind w:left="10661" w:hanging="1060"/>
      </w:pPr>
      <w:rPr>
        <w:rFonts w:hint="default"/>
      </w:rPr>
    </w:lvl>
    <w:lvl w:ilvl="8">
      <w:start w:val="0"/>
      <w:numFmt w:val="bullet"/>
      <w:lvlText w:val="•"/>
      <w:lvlJc w:val="left"/>
      <w:pPr>
        <w:ind w:left="12067" w:hanging="1060"/>
      </w:pPr>
      <w:rPr>
        <w:rFonts w:hint="default"/>
      </w:rPr>
    </w:lvl>
  </w:abstractNum>
  <w:abstractNum w:abstractNumId="27">
    <w:nsid w:val="47E8831F"/>
    <w:multiLevelType w:val="hybridMultilevel"/>
    <w:tmpl w:val="00000000"/>
    <w:lvl w:ilvl="0">
      <w:start w:val="1"/>
      <w:numFmt w:val="decimal"/>
      <w:lvlText w:val="（%1）"/>
      <w:lvlJc w:val="left"/>
      <w:pPr>
        <w:ind w:left="2737" w:hanging="1052"/>
        <w:jc w:val="left"/>
      </w:pPr>
      <w:rPr>
        <w:rFonts w:ascii="仿宋" w:eastAsia="仿宋" w:hAnsi="仿宋" w:cs="仿宋" w:hint="default"/>
        <w:spacing w:val="-2"/>
        <w:w w:val="100"/>
        <w:sz w:val="40"/>
        <w:szCs w:val="40"/>
      </w:rPr>
    </w:lvl>
    <w:lvl w:ilvl="1">
      <w:start w:val="0"/>
      <w:numFmt w:val="bullet"/>
      <w:lvlText w:val="•"/>
      <w:lvlJc w:val="left"/>
      <w:pPr>
        <w:ind w:left="3953" w:hanging="1052"/>
      </w:pPr>
      <w:rPr>
        <w:rFonts w:hint="default"/>
      </w:rPr>
    </w:lvl>
    <w:lvl w:ilvl="2">
      <w:start w:val="0"/>
      <w:numFmt w:val="bullet"/>
      <w:lvlText w:val="•"/>
      <w:lvlJc w:val="left"/>
      <w:pPr>
        <w:ind w:left="5167" w:hanging="1052"/>
      </w:pPr>
      <w:rPr>
        <w:rFonts w:hint="default"/>
      </w:rPr>
    </w:lvl>
    <w:lvl w:ilvl="3">
      <w:start w:val="0"/>
      <w:numFmt w:val="bullet"/>
      <w:lvlText w:val="•"/>
      <w:lvlJc w:val="left"/>
      <w:pPr>
        <w:ind w:left="6381" w:hanging="1052"/>
      </w:pPr>
      <w:rPr>
        <w:rFonts w:hint="default"/>
      </w:rPr>
    </w:lvl>
    <w:lvl w:ilvl="4">
      <w:start w:val="0"/>
      <w:numFmt w:val="bullet"/>
      <w:lvlText w:val="•"/>
      <w:lvlJc w:val="left"/>
      <w:pPr>
        <w:ind w:left="7595" w:hanging="1052"/>
      </w:pPr>
      <w:rPr>
        <w:rFonts w:hint="default"/>
      </w:rPr>
    </w:lvl>
    <w:lvl w:ilvl="5">
      <w:start w:val="0"/>
      <w:numFmt w:val="bullet"/>
      <w:lvlText w:val="•"/>
      <w:lvlJc w:val="left"/>
      <w:pPr>
        <w:ind w:left="8809" w:hanging="1052"/>
      </w:pPr>
      <w:rPr>
        <w:rFonts w:hint="default"/>
      </w:rPr>
    </w:lvl>
    <w:lvl w:ilvl="6">
      <w:start w:val="0"/>
      <w:numFmt w:val="bullet"/>
      <w:lvlText w:val="•"/>
      <w:lvlJc w:val="left"/>
      <w:pPr>
        <w:ind w:left="10023" w:hanging="1052"/>
      </w:pPr>
      <w:rPr>
        <w:rFonts w:hint="default"/>
      </w:rPr>
    </w:lvl>
    <w:lvl w:ilvl="7">
      <w:start w:val="0"/>
      <w:numFmt w:val="bullet"/>
      <w:lvlText w:val="•"/>
      <w:lvlJc w:val="left"/>
      <w:pPr>
        <w:ind w:left="11237" w:hanging="1052"/>
      </w:pPr>
      <w:rPr>
        <w:rFonts w:hint="default"/>
      </w:rPr>
    </w:lvl>
    <w:lvl w:ilvl="8">
      <w:start w:val="0"/>
      <w:numFmt w:val="bullet"/>
      <w:lvlText w:val="•"/>
      <w:lvlJc w:val="left"/>
      <w:pPr>
        <w:ind w:left="12451" w:hanging="1052"/>
      </w:pPr>
      <w:rPr>
        <w:rFonts w:hint="default"/>
      </w:rPr>
    </w:lvl>
  </w:abstractNum>
  <w:abstractNum w:abstractNumId="28">
    <w:nsid w:val="489C15BF"/>
    <w:multiLevelType w:val="hybridMultilevel"/>
    <w:tmpl w:val="00000000"/>
    <w:lvl w:ilvl="0">
      <w:start w:val="1"/>
      <w:numFmt w:val="decimal"/>
      <w:lvlText w:val="（%1）"/>
      <w:lvlJc w:val="left"/>
      <w:pPr>
        <w:ind w:left="828" w:hanging="1060"/>
        <w:jc w:val="left"/>
      </w:pPr>
      <w:rPr>
        <w:rFonts w:ascii="仿宋" w:eastAsia="仿宋" w:hAnsi="仿宋" w:cs="仿宋" w:hint="default"/>
        <w:spacing w:val="0"/>
        <w:w w:val="100"/>
        <w:sz w:val="40"/>
        <w:szCs w:val="40"/>
      </w:rPr>
    </w:lvl>
    <w:lvl w:ilvl="1">
      <w:start w:val="0"/>
      <w:numFmt w:val="bullet"/>
      <w:lvlText w:val="•"/>
      <w:lvlJc w:val="left"/>
      <w:pPr>
        <w:ind w:left="2225" w:hanging="1060"/>
      </w:pPr>
      <w:rPr>
        <w:rFonts w:hint="default"/>
      </w:rPr>
    </w:lvl>
    <w:lvl w:ilvl="2">
      <w:start w:val="0"/>
      <w:numFmt w:val="bullet"/>
      <w:lvlText w:val="•"/>
      <w:lvlJc w:val="left"/>
      <w:pPr>
        <w:ind w:left="3631" w:hanging="1060"/>
      </w:pPr>
      <w:rPr>
        <w:rFonts w:hint="default"/>
      </w:rPr>
    </w:lvl>
    <w:lvl w:ilvl="3">
      <w:start w:val="0"/>
      <w:numFmt w:val="bullet"/>
      <w:lvlText w:val="•"/>
      <w:lvlJc w:val="left"/>
      <w:pPr>
        <w:ind w:left="5037" w:hanging="1060"/>
      </w:pPr>
      <w:rPr>
        <w:rFonts w:hint="default"/>
      </w:rPr>
    </w:lvl>
    <w:lvl w:ilvl="4">
      <w:start w:val="0"/>
      <w:numFmt w:val="bullet"/>
      <w:lvlText w:val="•"/>
      <w:lvlJc w:val="left"/>
      <w:pPr>
        <w:ind w:left="6443" w:hanging="1060"/>
      </w:pPr>
      <w:rPr>
        <w:rFonts w:hint="default"/>
      </w:rPr>
    </w:lvl>
    <w:lvl w:ilvl="5">
      <w:start w:val="0"/>
      <w:numFmt w:val="bullet"/>
      <w:lvlText w:val="•"/>
      <w:lvlJc w:val="left"/>
      <w:pPr>
        <w:ind w:left="7849" w:hanging="1060"/>
      </w:pPr>
      <w:rPr>
        <w:rFonts w:hint="default"/>
      </w:rPr>
    </w:lvl>
    <w:lvl w:ilvl="6">
      <w:start w:val="0"/>
      <w:numFmt w:val="bullet"/>
      <w:lvlText w:val="•"/>
      <w:lvlJc w:val="left"/>
      <w:pPr>
        <w:ind w:left="9255" w:hanging="1060"/>
      </w:pPr>
      <w:rPr>
        <w:rFonts w:hint="default"/>
      </w:rPr>
    </w:lvl>
    <w:lvl w:ilvl="7">
      <w:start w:val="0"/>
      <w:numFmt w:val="bullet"/>
      <w:lvlText w:val="•"/>
      <w:lvlJc w:val="left"/>
      <w:pPr>
        <w:ind w:left="10661" w:hanging="1060"/>
      </w:pPr>
      <w:rPr>
        <w:rFonts w:hint="default"/>
      </w:rPr>
    </w:lvl>
    <w:lvl w:ilvl="8">
      <w:start w:val="0"/>
      <w:numFmt w:val="bullet"/>
      <w:lvlText w:val="•"/>
      <w:lvlJc w:val="left"/>
      <w:pPr>
        <w:ind w:left="12067" w:hanging="1060"/>
      </w:pPr>
      <w:rPr>
        <w:rFonts w:hint="default"/>
      </w:rPr>
    </w:lvl>
  </w:abstractNum>
  <w:abstractNum w:abstractNumId="29">
    <w:nsid w:val="4A517F82"/>
    <w:multiLevelType w:val="hybridMultilevel"/>
    <w:tmpl w:val="00000000"/>
    <w:lvl w:ilvl="0">
      <w:start w:val="1"/>
      <w:numFmt w:val="decimal"/>
      <w:lvlText w:val="（%1）"/>
      <w:lvlJc w:val="left"/>
      <w:pPr>
        <w:ind w:left="2737" w:hanging="1052"/>
        <w:jc w:val="left"/>
      </w:pPr>
      <w:rPr>
        <w:rFonts w:ascii="仿宋" w:eastAsia="仿宋" w:hAnsi="仿宋" w:cs="仿宋" w:hint="default"/>
        <w:spacing w:val="-2"/>
        <w:w w:val="100"/>
        <w:sz w:val="40"/>
        <w:szCs w:val="40"/>
      </w:rPr>
    </w:lvl>
    <w:lvl w:ilvl="1">
      <w:start w:val="0"/>
      <w:numFmt w:val="bullet"/>
      <w:lvlText w:val="•"/>
      <w:lvlJc w:val="left"/>
      <w:pPr>
        <w:ind w:left="3953" w:hanging="1052"/>
      </w:pPr>
      <w:rPr>
        <w:rFonts w:hint="default"/>
      </w:rPr>
    </w:lvl>
    <w:lvl w:ilvl="2">
      <w:start w:val="0"/>
      <w:numFmt w:val="bullet"/>
      <w:lvlText w:val="•"/>
      <w:lvlJc w:val="left"/>
      <w:pPr>
        <w:ind w:left="5167" w:hanging="1052"/>
      </w:pPr>
      <w:rPr>
        <w:rFonts w:hint="default"/>
      </w:rPr>
    </w:lvl>
    <w:lvl w:ilvl="3">
      <w:start w:val="0"/>
      <w:numFmt w:val="bullet"/>
      <w:lvlText w:val="•"/>
      <w:lvlJc w:val="left"/>
      <w:pPr>
        <w:ind w:left="6381" w:hanging="1052"/>
      </w:pPr>
      <w:rPr>
        <w:rFonts w:hint="default"/>
      </w:rPr>
    </w:lvl>
    <w:lvl w:ilvl="4">
      <w:start w:val="0"/>
      <w:numFmt w:val="bullet"/>
      <w:lvlText w:val="•"/>
      <w:lvlJc w:val="left"/>
      <w:pPr>
        <w:ind w:left="7595" w:hanging="1052"/>
      </w:pPr>
      <w:rPr>
        <w:rFonts w:hint="default"/>
      </w:rPr>
    </w:lvl>
    <w:lvl w:ilvl="5">
      <w:start w:val="0"/>
      <w:numFmt w:val="bullet"/>
      <w:lvlText w:val="•"/>
      <w:lvlJc w:val="left"/>
      <w:pPr>
        <w:ind w:left="8809" w:hanging="1052"/>
      </w:pPr>
      <w:rPr>
        <w:rFonts w:hint="default"/>
      </w:rPr>
    </w:lvl>
    <w:lvl w:ilvl="6">
      <w:start w:val="0"/>
      <w:numFmt w:val="bullet"/>
      <w:lvlText w:val="•"/>
      <w:lvlJc w:val="left"/>
      <w:pPr>
        <w:ind w:left="10023" w:hanging="1052"/>
      </w:pPr>
      <w:rPr>
        <w:rFonts w:hint="default"/>
      </w:rPr>
    </w:lvl>
    <w:lvl w:ilvl="7">
      <w:start w:val="0"/>
      <w:numFmt w:val="bullet"/>
      <w:lvlText w:val="•"/>
      <w:lvlJc w:val="left"/>
      <w:pPr>
        <w:ind w:left="11237" w:hanging="1052"/>
      </w:pPr>
      <w:rPr>
        <w:rFonts w:hint="default"/>
      </w:rPr>
    </w:lvl>
    <w:lvl w:ilvl="8">
      <w:start w:val="0"/>
      <w:numFmt w:val="bullet"/>
      <w:lvlText w:val="•"/>
      <w:lvlJc w:val="left"/>
      <w:pPr>
        <w:ind w:left="12451" w:hanging="1052"/>
      </w:pPr>
      <w:rPr>
        <w:rFonts w:hint="default"/>
      </w:rPr>
    </w:lvl>
  </w:abstractNum>
  <w:abstractNum w:abstractNumId="30">
    <w:nsid w:val="4EA26346"/>
    <w:multiLevelType w:val="hybridMultilevel"/>
    <w:tmpl w:val="00000000"/>
    <w:lvl w:ilvl="0">
      <w:start w:val="1"/>
      <w:numFmt w:val="decimal"/>
      <w:lvlText w:val="(%1)"/>
      <w:lvlJc w:val="left"/>
      <w:pPr>
        <w:ind w:left="828" w:hanging="634"/>
        <w:jc w:val="left"/>
      </w:pPr>
      <w:rPr>
        <w:rFonts w:ascii="仿宋" w:eastAsia="仿宋" w:hAnsi="仿宋" w:cs="仿宋" w:hint="default"/>
        <w:w w:val="100"/>
        <w:sz w:val="40"/>
        <w:szCs w:val="40"/>
      </w:rPr>
    </w:lvl>
    <w:lvl w:ilvl="1">
      <w:start w:val="0"/>
      <w:numFmt w:val="bullet"/>
      <w:lvlText w:val="•"/>
      <w:lvlJc w:val="left"/>
      <w:pPr>
        <w:ind w:left="2225" w:hanging="634"/>
      </w:pPr>
      <w:rPr>
        <w:rFonts w:hint="default"/>
      </w:rPr>
    </w:lvl>
    <w:lvl w:ilvl="2">
      <w:start w:val="0"/>
      <w:numFmt w:val="bullet"/>
      <w:lvlText w:val="•"/>
      <w:lvlJc w:val="left"/>
      <w:pPr>
        <w:ind w:left="3631" w:hanging="634"/>
      </w:pPr>
      <w:rPr>
        <w:rFonts w:hint="default"/>
      </w:rPr>
    </w:lvl>
    <w:lvl w:ilvl="3">
      <w:start w:val="0"/>
      <w:numFmt w:val="bullet"/>
      <w:lvlText w:val="•"/>
      <w:lvlJc w:val="left"/>
      <w:pPr>
        <w:ind w:left="5037" w:hanging="634"/>
      </w:pPr>
      <w:rPr>
        <w:rFonts w:hint="default"/>
      </w:rPr>
    </w:lvl>
    <w:lvl w:ilvl="4">
      <w:start w:val="0"/>
      <w:numFmt w:val="bullet"/>
      <w:lvlText w:val="•"/>
      <w:lvlJc w:val="left"/>
      <w:pPr>
        <w:ind w:left="6443" w:hanging="634"/>
      </w:pPr>
      <w:rPr>
        <w:rFonts w:hint="default"/>
      </w:rPr>
    </w:lvl>
    <w:lvl w:ilvl="5">
      <w:start w:val="0"/>
      <w:numFmt w:val="bullet"/>
      <w:lvlText w:val="•"/>
      <w:lvlJc w:val="left"/>
      <w:pPr>
        <w:ind w:left="7849" w:hanging="634"/>
      </w:pPr>
      <w:rPr>
        <w:rFonts w:hint="default"/>
      </w:rPr>
    </w:lvl>
    <w:lvl w:ilvl="6">
      <w:start w:val="0"/>
      <w:numFmt w:val="bullet"/>
      <w:lvlText w:val="•"/>
      <w:lvlJc w:val="left"/>
      <w:pPr>
        <w:ind w:left="9255" w:hanging="634"/>
      </w:pPr>
      <w:rPr>
        <w:rFonts w:hint="default"/>
      </w:rPr>
    </w:lvl>
    <w:lvl w:ilvl="7">
      <w:start w:val="0"/>
      <w:numFmt w:val="bullet"/>
      <w:lvlText w:val="•"/>
      <w:lvlJc w:val="left"/>
      <w:pPr>
        <w:ind w:left="10661" w:hanging="634"/>
      </w:pPr>
      <w:rPr>
        <w:rFonts w:hint="default"/>
      </w:rPr>
    </w:lvl>
    <w:lvl w:ilvl="8">
      <w:start w:val="0"/>
      <w:numFmt w:val="bullet"/>
      <w:lvlText w:val="•"/>
      <w:lvlJc w:val="left"/>
      <w:pPr>
        <w:ind w:left="12067" w:hanging="634"/>
      </w:pPr>
      <w:rPr>
        <w:rFonts w:hint="default"/>
      </w:rPr>
    </w:lvl>
  </w:abstractNum>
  <w:abstractNum w:abstractNumId="31">
    <w:nsid w:val="55351C8B"/>
    <w:multiLevelType w:val="hybridMultilevel"/>
    <w:tmpl w:val="00000000"/>
    <w:lvl w:ilvl="0">
      <w:start w:val="1"/>
      <w:numFmt w:val="decimal"/>
      <w:lvlText w:val="（%1）"/>
      <w:lvlJc w:val="left"/>
      <w:pPr>
        <w:ind w:left="2722" w:hanging="1052"/>
        <w:jc w:val="left"/>
      </w:pPr>
      <w:rPr>
        <w:rFonts w:ascii="仿宋" w:eastAsia="仿宋" w:hAnsi="仿宋" w:cs="仿宋" w:hint="default"/>
        <w:spacing w:val="-2"/>
        <w:w w:val="100"/>
        <w:sz w:val="40"/>
        <w:szCs w:val="40"/>
      </w:rPr>
    </w:lvl>
    <w:lvl w:ilvl="1">
      <w:start w:val="0"/>
      <w:numFmt w:val="bullet"/>
      <w:lvlText w:val="•"/>
      <w:lvlJc w:val="left"/>
      <w:pPr>
        <w:ind w:left="3935" w:hanging="1052"/>
      </w:pPr>
      <w:rPr>
        <w:rFonts w:hint="default"/>
      </w:rPr>
    </w:lvl>
    <w:lvl w:ilvl="2">
      <w:start w:val="0"/>
      <w:numFmt w:val="bullet"/>
      <w:lvlText w:val="•"/>
      <w:lvlJc w:val="left"/>
      <w:pPr>
        <w:ind w:left="5151" w:hanging="1052"/>
      </w:pPr>
      <w:rPr>
        <w:rFonts w:hint="default"/>
      </w:rPr>
    </w:lvl>
    <w:lvl w:ilvl="3">
      <w:start w:val="0"/>
      <w:numFmt w:val="bullet"/>
      <w:lvlText w:val="•"/>
      <w:lvlJc w:val="left"/>
      <w:pPr>
        <w:ind w:left="6367" w:hanging="1052"/>
      </w:pPr>
      <w:rPr>
        <w:rFonts w:hint="default"/>
      </w:rPr>
    </w:lvl>
    <w:lvl w:ilvl="4">
      <w:start w:val="0"/>
      <w:numFmt w:val="bullet"/>
      <w:lvlText w:val="•"/>
      <w:lvlJc w:val="left"/>
      <w:pPr>
        <w:ind w:left="7583" w:hanging="1052"/>
      </w:pPr>
      <w:rPr>
        <w:rFonts w:hint="default"/>
      </w:rPr>
    </w:lvl>
    <w:lvl w:ilvl="5">
      <w:start w:val="0"/>
      <w:numFmt w:val="bullet"/>
      <w:lvlText w:val="•"/>
      <w:lvlJc w:val="left"/>
      <w:pPr>
        <w:ind w:left="8799" w:hanging="1052"/>
      </w:pPr>
      <w:rPr>
        <w:rFonts w:hint="default"/>
      </w:rPr>
    </w:lvl>
    <w:lvl w:ilvl="6">
      <w:start w:val="0"/>
      <w:numFmt w:val="bullet"/>
      <w:lvlText w:val="•"/>
      <w:lvlJc w:val="left"/>
      <w:pPr>
        <w:ind w:left="10015" w:hanging="1052"/>
      </w:pPr>
      <w:rPr>
        <w:rFonts w:hint="default"/>
      </w:rPr>
    </w:lvl>
    <w:lvl w:ilvl="7">
      <w:start w:val="0"/>
      <w:numFmt w:val="bullet"/>
      <w:lvlText w:val="•"/>
      <w:lvlJc w:val="left"/>
      <w:pPr>
        <w:ind w:left="11231" w:hanging="1052"/>
      </w:pPr>
      <w:rPr>
        <w:rFonts w:hint="default"/>
      </w:rPr>
    </w:lvl>
    <w:lvl w:ilvl="8">
      <w:start w:val="0"/>
      <w:numFmt w:val="bullet"/>
      <w:lvlText w:val="•"/>
      <w:lvlJc w:val="left"/>
      <w:pPr>
        <w:ind w:left="12447" w:hanging="1052"/>
      </w:pPr>
      <w:rPr>
        <w:rFonts w:hint="default"/>
      </w:rPr>
    </w:lvl>
  </w:abstractNum>
  <w:abstractNum w:abstractNumId="32">
    <w:nsid w:val="554495D2"/>
    <w:multiLevelType w:val="hybridMultilevel"/>
    <w:tmpl w:val="00000000"/>
    <w:lvl w:ilvl="0">
      <w:start w:val="1"/>
      <w:numFmt w:val="decimal"/>
      <w:lvlText w:val="（%1）"/>
      <w:lvlJc w:val="left"/>
      <w:pPr>
        <w:ind w:left="828" w:hanging="1060"/>
        <w:jc w:val="left"/>
      </w:pPr>
      <w:rPr>
        <w:rFonts w:ascii="仿宋" w:eastAsia="仿宋" w:hAnsi="仿宋" w:cs="仿宋" w:hint="default"/>
        <w:spacing w:val="0"/>
        <w:w w:val="100"/>
        <w:sz w:val="40"/>
        <w:szCs w:val="40"/>
      </w:rPr>
    </w:lvl>
    <w:lvl w:ilvl="1">
      <w:start w:val="0"/>
      <w:numFmt w:val="bullet"/>
      <w:lvlText w:val="•"/>
      <w:lvlJc w:val="left"/>
      <w:pPr>
        <w:ind w:left="2225" w:hanging="1060"/>
      </w:pPr>
      <w:rPr>
        <w:rFonts w:hint="default"/>
      </w:rPr>
    </w:lvl>
    <w:lvl w:ilvl="2">
      <w:start w:val="0"/>
      <w:numFmt w:val="bullet"/>
      <w:lvlText w:val="•"/>
      <w:lvlJc w:val="left"/>
      <w:pPr>
        <w:ind w:left="3631" w:hanging="1060"/>
      </w:pPr>
      <w:rPr>
        <w:rFonts w:hint="default"/>
      </w:rPr>
    </w:lvl>
    <w:lvl w:ilvl="3">
      <w:start w:val="0"/>
      <w:numFmt w:val="bullet"/>
      <w:lvlText w:val="•"/>
      <w:lvlJc w:val="left"/>
      <w:pPr>
        <w:ind w:left="5037" w:hanging="1060"/>
      </w:pPr>
      <w:rPr>
        <w:rFonts w:hint="default"/>
      </w:rPr>
    </w:lvl>
    <w:lvl w:ilvl="4">
      <w:start w:val="0"/>
      <w:numFmt w:val="bullet"/>
      <w:lvlText w:val="•"/>
      <w:lvlJc w:val="left"/>
      <w:pPr>
        <w:ind w:left="6443" w:hanging="1060"/>
      </w:pPr>
      <w:rPr>
        <w:rFonts w:hint="default"/>
      </w:rPr>
    </w:lvl>
    <w:lvl w:ilvl="5">
      <w:start w:val="0"/>
      <w:numFmt w:val="bullet"/>
      <w:lvlText w:val="•"/>
      <w:lvlJc w:val="left"/>
      <w:pPr>
        <w:ind w:left="7849" w:hanging="1060"/>
      </w:pPr>
      <w:rPr>
        <w:rFonts w:hint="default"/>
      </w:rPr>
    </w:lvl>
    <w:lvl w:ilvl="6">
      <w:start w:val="0"/>
      <w:numFmt w:val="bullet"/>
      <w:lvlText w:val="•"/>
      <w:lvlJc w:val="left"/>
      <w:pPr>
        <w:ind w:left="9255" w:hanging="1060"/>
      </w:pPr>
      <w:rPr>
        <w:rFonts w:hint="default"/>
      </w:rPr>
    </w:lvl>
    <w:lvl w:ilvl="7">
      <w:start w:val="0"/>
      <w:numFmt w:val="bullet"/>
      <w:lvlText w:val="•"/>
      <w:lvlJc w:val="left"/>
      <w:pPr>
        <w:ind w:left="10661" w:hanging="1060"/>
      </w:pPr>
      <w:rPr>
        <w:rFonts w:hint="default"/>
      </w:rPr>
    </w:lvl>
    <w:lvl w:ilvl="8">
      <w:start w:val="0"/>
      <w:numFmt w:val="bullet"/>
      <w:lvlText w:val="•"/>
      <w:lvlJc w:val="left"/>
      <w:pPr>
        <w:ind w:left="12067" w:hanging="1060"/>
      </w:pPr>
      <w:rPr>
        <w:rFonts w:hint="default"/>
      </w:rPr>
    </w:lvl>
  </w:abstractNum>
  <w:abstractNum w:abstractNumId="33">
    <w:nsid w:val="56BA4979"/>
    <w:multiLevelType w:val="hybridMultilevel"/>
    <w:tmpl w:val="00000000"/>
    <w:lvl w:ilvl="0">
      <w:start w:val="1"/>
      <w:numFmt w:val="decimal"/>
      <w:lvlText w:val="%1）"/>
      <w:lvlJc w:val="left"/>
      <w:pPr>
        <w:ind w:left="1459" w:hanging="631"/>
        <w:jc w:val="left"/>
      </w:pPr>
      <w:rPr>
        <w:rFonts w:ascii="仿宋" w:eastAsia="仿宋" w:hAnsi="仿宋" w:cs="仿宋" w:hint="default"/>
        <w:spacing w:val="-2"/>
        <w:w w:val="100"/>
        <w:sz w:val="40"/>
        <w:szCs w:val="40"/>
      </w:rPr>
    </w:lvl>
    <w:lvl w:ilvl="1">
      <w:start w:val="0"/>
      <w:numFmt w:val="bullet"/>
      <w:lvlText w:val="•"/>
      <w:lvlJc w:val="left"/>
      <w:pPr>
        <w:ind w:left="2801" w:hanging="631"/>
      </w:pPr>
      <w:rPr>
        <w:rFonts w:hint="default"/>
      </w:rPr>
    </w:lvl>
    <w:lvl w:ilvl="2">
      <w:start w:val="0"/>
      <w:numFmt w:val="bullet"/>
      <w:lvlText w:val="•"/>
      <w:lvlJc w:val="left"/>
      <w:pPr>
        <w:ind w:left="4143" w:hanging="631"/>
      </w:pPr>
      <w:rPr>
        <w:rFonts w:hint="default"/>
      </w:rPr>
    </w:lvl>
    <w:lvl w:ilvl="3">
      <w:start w:val="0"/>
      <w:numFmt w:val="bullet"/>
      <w:lvlText w:val="•"/>
      <w:lvlJc w:val="left"/>
      <w:pPr>
        <w:ind w:left="5485" w:hanging="631"/>
      </w:pPr>
      <w:rPr>
        <w:rFonts w:hint="default"/>
      </w:rPr>
    </w:lvl>
    <w:lvl w:ilvl="4">
      <w:start w:val="0"/>
      <w:numFmt w:val="bullet"/>
      <w:lvlText w:val="•"/>
      <w:lvlJc w:val="left"/>
      <w:pPr>
        <w:ind w:left="6827" w:hanging="631"/>
      </w:pPr>
      <w:rPr>
        <w:rFonts w:hint="default"/>
      </w:rPr>
    </w:lvl>
    <w:lvl w:ilvl="5">
      <w:start w:val="0"/>
      <w:numFmt w:val="bullet"/>
      <w:lvlText w:val="•"/>
      <w:lvlJc w:val="left"/>
      <w:pPr>
        <w:ind w:left="8169" w:hanging="631"/>
      </w:pPr>
      <w:rPr>
        <w:rFonts w:hint="default"/>
      </w:rPr>
    </w:lvl>
    <w:lvl w:ilvl="6">
      <w:start w:val="0"/>
      <w:numFmt w:val="bullet"/>
      <w:lvlText w:val="•"/>
      <w:lvlJc w:val="left"/>
      <w:pPr>
        <w:ind w:left="9511" w:hanging="631"/>
      </w:pPr>
      <w:rPr>
        <w:rFonts w:hint="default"/>
      </w:rPr>
    </w:lvl>
    <w:lvl w:ilvl="7">
      <w:start w:val="0"/>
      <w:numFmt w:val="bullet"/>
      <w:lvlText w:val="•"/>
      <w:lvlJc w:val="left"/>
      <w:pPr>
        <w:ind w:left="10853" w:hanging="631"/>
      </w:pPr>
      <w:rPr>
        <w:rFonts w:hint="default"/>
      </w:rPr>
    </w:lvl>
    <w:lvl w:ilvl="8">
      <w:start w:val="0"/>
      <w:numFmt w:val="bullet"/>
      <w:lvlText w:val="•"/>
      <w:lvlJc w:val="left"/>
      <w:pPr>
        <w:ind w:left="12195" w:hanging="631"/>
      </w:pPr>
      <w:rPr>
        <w:rFonts w:hint="default"/>
      </w:rPr>
    </w:lvl>
  </w:abstractNum>
  <w:abstractNum w:abstractNumId="34">
    <w:nsid w:val="57E08570"/>
    <w:multiLevelType w:val="hybridMultilevel"/>
    <w:tmpl w:val="00000000"/>
    <w:lvl w:ilvl="0">
      <w:start w:val="1"/>
      <w:numFmt w:val="decimal"/>
      <w:lvlText w:val="（%1）"/>
      <w:lvlJc w:val="left"/>
      <w:pPr>
        <w:ind w:left="2719" w:hanging="1052"/>
        <w:jc w:val="left"/>
      </w:pPr>
      <w:rPr>
        <w:rFonts w:ascii="仿宋" w:eastAsia="仿宋" w:hAnsi="仿宋" w:cs="仿宋" w:hint="default"/>
        <w:spacing w:val="-2"/>
        <w:w w:val="100"/>
        <w:sz w:val="40"/>
        <w:szCs w:val="40"/>
      </w:rPr>
    </w:lvl>
    <w:lvl w:ilvl="1">
      <w:start w:val="0"/>
      <w:numFmt w:val="bullet"/>
      <w:lvlText w:val="•"/>
      <w:lvlJc w:val="left"/>
      <w:pPr>
        <w:ind w:left="3935" w:hanging="1052"/>
      </w:pPr>
      <w:rPr>
        <w:rFonts w:hint="default"/>
      </w:rPr>
    </w:lvl>
    <w:lvl w:ilvl="2">
      <w:start w:val="0"/>
      <w:numFmt w:val="bullet"/>
      <w:lvlText w:val="•"/>
      <w:lvlJc w:val="left"/>
      <w:pPr>
        <w:ind w:left="5151" w:hanging="1052"/>
      </w:pPr>
      <w:rPr>
        <w:rFonts w:hint="default"/>
      </w:rPr>
    </w:lvl>
    <w:lvl w:ilvl="3">
      <w:start w:val="0"/>
      <w:numFmt w:val="bullet"/>
      <w:lvlText w:val="•"/>
      <w:lvlJc w:val="left"/>
      <w:pPr>
        <w:ind w:left="6367" w:hanging="1052"/>
      </w:pPr>
      <w:rPr>
        <w:rFonts w:hint="default"/>
      </w:rPr>
    </w:lvl>
    <w:lvl w:ilvl="4">
      <w:start w:val="0"/>
      <w:numFmt w:val="bullet"/>
      <w:lvlText w:val="•"/>
      <w:lvlJc w:val="left"/>
      <w:pPr>
        <w:ind w:left="7583" w:hanging="1052"/>
      </w:pPr>
      <w:rPr>
        <w:rFonts w:hint="default"/>
      </w:rPr>
    </w:lvl>
    <w:lvl w:ilvl="5">
      <w:start w:val="0"/>
      <w:numFmt w:val="bullet"/>
      <w:lvlText w:val="•"/>
      <w:lvlJc w:val="left"/>
      <w:pPr>
        <w:ind w:left="8799" w:hanging="1052"/>
      </w:pPr>
      <w:rPr>
        <w:rFonts w:hint="default"/>
      </w:rPr>
    </w:lvl>
    <w:lvl w:ilvl="6">
      <w:start w:val="0"/>
      <w:numFmt w:val="bullet"/>
      <w:lvlText w:val="•"/>
      <w:lvlJc w:val="left"/>
      <w:pPr>
        <w:ind w:left="10015" w:hanging="1052"/>
      </w:pPr>
      <w:rPr>
        <w:rFonts w:hint="default"/>
      </w:rPr>
    </w:lvl>
    <w:lvl w:ilvl="7">
      <w:start w:val="0"/>
      <w:numFmt w:val="bullet"/>
      <w:lvlText w:val="•"/>
      <w:lvlJc w:val="left"/>
      <w:pPr>
        <w:ind w:left="11231" w:hanging="1052"/>
      </w:pPr>
      <w:rPr>
        <w:rFonts w:hint="default"/>
      </w:rPr>
    </w:lvl>
    <w:lvl w:ilvl="8">
      <w:start w:val="0"/>
      <w:numFmt w:val="bullet"/>
      <w:lvlText w:val="•"/>
      <w:lvlJc w:val="left"/>
      <w:pPr>
        <w:ind w:left="12447" w:hanging="1052"/>
      </w:pPr>
      <w:rPr>
        <w:rFonts w:hint="default"/>
      </w:rPr>
    </w:lvl>
  </w:abstractNum>
  <w:abstractNum w:abstractNumId="35">
    <w:nsid w:val="58186A85"/>
    <w:multiLevelType w:val="hybridMultilevel"/>
    <w:tmpl w:val="00000000"/>
    <w:lvl w:ilvl="0">
      <w:start w:val="1"/>
      <w:numFmt w:val="decimal"/>
      <w:lvlText w:val="%1）"/>
      <w:lvlJc w:val="left"/>
      <w:pPr>
        <w:ind w:left="1459" w:hanging="631"/>
        <w:jc w:val="left"/>
      </w:pPr>
      <w:rPr>
        <w:rFonts w:ascii="仿宋" w:eastAsia="仿宋" w:hAnsi="仿宋" w:cs="仿宋" w:hint="default"/>
        <w:spacing w:val="-209"/>
        <w:w w:val="100"/>
        <w:sz w:val="40"/>
        <w:szCs w:val="40"/>
      </w:rPr>
    </w:lvl>
    <w:lvl w:ilvl="1">
      <w:start w:val="0"/>
      <w:numFmt w:val="bullet"/>
      <w:lvlText w:val="•"/>
      <w:lvlJc w:val="left"/>
      <w:pPr>
        <w:ind w:left="2801" w:hanging="631"/>
      </w:pPr>
      <w:rPr>
        <w:rFonts w:hint="default"/>
      </w:rPr>
    </w:lvl>
    <w:lvl w:ilvl="2">
      <w:start w:val="0"/>
      <w:numFmt w:val="bullet"/>
      <w:lvlText w:val="•"/>
      <w:lvlJc w:val="left"/>
      <w:pPr>
        <w:ind w:left="4143" w:hanging="631"/>
      </w:pPr>
      <w:rPr>
        <w:rFonts w:hint="default"/>
      </w:rPr>
    </w:lvl>
    <w:lvl w:ilvl="3">
      <w:start w:val="0"/>
      <w:numFmt w:val="bullet"/>
      <w:lvlText w:val="•"/>
      <w:lvlJc w:val="left"/>
      <w:pPr>
        <w:ind w:left="5485" w:hanging="631"/>
      </w:pPr>
      <w:rPr>
        <w:rFonts w:hint="default"/>
      </w:rPr>
    </w:lvl>
    <w:lvl w:ilvl="4">
      <w:start w:val="0"/>
      <w:numFmt w:val="bullet"/>
      <w:lvlText w:val="•"/>
      <w:lvlJc w:val="left"/>
      <w:pPr>
        <w:ind w:left="6827" w:hanging="631"/>
      </w:pPr>
      <w:rPr>
        <w:rFonts w:hint="default"/>
      </w:rPr>
    </w:lvl>
    <w:lvl w:ilvl="5">
      <w:start w:val="0"/>
      <w:numFmt w:val="bullet"/>
      <w:lvlText w:val="•"/>
      <w:lvlJc w:val="left"/>
      <w:pPr>
        <w:ind w:left="8169" w:hanging="631"/>
      </w:pPr>
      <w:rPr>
        <w:rFonts w:hint="default"/>
      </w:rPr>
    </w:lvl>
    <w:lvl w:ilvl="6">
      <w:start w:val="0"/>
      <w:numFmt w:val="bullet"/>
      <w:lvlText w:val="•"/>
      <w:lvlJc w:val="left"/>
      <w:pPr>
        <w:ind w:left="9511" w:hanging="631"/>
      </w:pPr>
      <w:rPr>
        <w:rFonts w:hint="default"/>
      </w:rPr>
    </w:lvl>
    <w:lvl w:ilvl="7">
      <w:start w:val="0"/>
      <w:numFmt w:val="bullet"/>
      <w:lvlText w:val="•"/>
      <w:lvlJc w:val="left"/>
      <w:pPr>
        <w:ind w:left="10853" w:hanging="631"/>
      </w:pPr>
      <w:rPr>
        <w:rFonts w:hint="default"/>
      </w:rPr>
    </w:lvl>
    <w:lvl w:ilvl="8">
      <w:start w:val="0"/>
      <w:numFmt w:val="bullet"/>
      <w:lvlText w:val="•"/>
      <w:lvlJc w:val="left"/>
      <w:pPr>
        <w:ind w:left="12195" w:hanging="631"/>
      </w:pPr>
      <w:rPr>
        <w:rFonts w:hint="default"/>
      </w:rPr>
    </w:lvl>
  </w:abstractNum>
  <w:abstractNum w:abstractNumId="36">
    <w:nsid w:val="58F36617"/>
    <w:multiLevelType w:val="hybridMultilevel"/>
    <w:tmpl w:val="00000000"/>
    <w:lvl w:ilvl="0">
      <w:start w:val="1"/>
      <w:numFmt w:val="decimal"/>
      <w:lvlText w:val="（%1）"/>
      <w:lvlJc w:val="left"/>
      <w:pPr>
        <w:ind w:left="2737" w:hanging="1052"/>
        <w:jc w:val="left"/>
      </w:pPr>
      <w:rPr>
        <w:rFonts w:ascii="仿宋" w:eastAsia="仿宋" w:hAnsi="仿宋" w:cs="仿宋" w:hint="default"/>
        <w:spacing w:val="-2"/>
        <w:w w:val="100"/>
        <w:sz w:val="40"/>
        <w:szCs w:val="40"/>
      </w:rPr>
    </w:lvl>
    <w:lvl w:ilvl="1">
      <w:start w:val="0"/>
      <w:numFmt w:val="bullet"/>
      <w:lvlText w:val="•"/>
      <w:lvlJc w:val="left"/>
      <w:pPr>
        <w:ind w:left="3953" w:hanging="1052"/>
      </w:pPr>
      <w:rPr>
        <w:rFonts w:hint="default"/>
      </w:rPr>
    </w:lvl>
    <w:lvl w:ilvl="2">
      <w:start w:val="0"/>
      <w:numFmt w:val="bullet"/>
      <w:lvlText w:val="•"/>
      <w:lvlJc w:val="left"/>
      <w:pPr>
        <w:ind w:left="5167" w:hanging="1052"/>
      </w:pPr>
      <w:rPr>
        <w:rFonts w:hint="default"/>
      </w:rPr>
    </w:lvl>
    <w:lvl w:ilvl="3">
      <w:start w:val="0"/>
      <w:numFmt w:val="bullet"/>
      <w:lvlText w:val="•"/>
      <w:lvlJc w:val="left"/>
      <w:pPr>
        <w:ind w:left="6381" w:hanging="1052"/>
      </w:pPr>
      <w:rPr>
        <w:rFonts w:hint="default"/>
      </w:rPr>
    </w:lvl>
    <w:lvl w:ilvl="4">
      <w:start w:val="0"/>
      <w:numFmt w:val="bullet"/>
      <w:lvlText w:val="•"/>
      <w:lvlJc w:val="left"/>
      <w:pPr>
        <w:ind w:left="7595" w:hanging="1052"/>
      </w:pPr>
      <w:rPr>
        <w:rFonts w:hint="default"/>
      </w:rPr>
    </w:lvl>
    <w:lvl w:ilvl="5">
      <w:start w:val="0"/>
      <w:numFmt w:val="bullet"/>
      <w:lvlText w:val="•"/>
      <w:lvlJc w:val="left"/>
      <w:pPr>
        <w:ind w:left="8809" w:hanging="1052"/>
      </w:pPr>
      <w:rPr>
        <w:rFonts w:hint="default"/>
      </w:rPr>
    </w:lvl>
    <w:lvl w:ilvl="6">
      <w:start w:val="0"/>
      <w:numFmt w:val="bullet"/>
      <w:lvlText w:val="•"/>
      <w:lvlJc w:val="left"/>
      <w:pPr>
        <w:ind w:left="10023" w:hanging="1052"/>
      </w:pPr>
      <w:rPr>
        <w:rFonts w:hint="default"/>
      </w:rPr>
    </w:lvl>
    <w:lvl w:ilvl="7">
      <w:start w:val="0"/>
      <w:numFmt w:val="bullet"/>
      <w:lvlText w:val="•"/>
      <w:lvlJc w:val="left"/>
      <w:pPr>
        <w:ind w:left="11237" w:hanging="1052"/>
      </w:pPr>
      <w:rPr>
        <w:rFonts w:hint="default"/>
      </w:rPr>
    </w:lvl>
    <w:lvl w:ilvl="8">
      <w:start w:val="0"/>
      <w:numFmt w:val="bullet"/>
      <w:lvlText w:val="•"/>
      <w:lvlJc w:val="left"/>
      <w:pPr>
        <w:ind w:left="12451" w:hanging="1052"/>
      </w:pPr>
      <w:rPr>
        <w:rFonts w:hint="default"/>
      </w:rPr>
    </w:lvl>
  </w:abstractNum>
  <w:abstractNum w:abstractNumId="37">
    <w:nsid w:val="59DE14C0"/>
    <w:multiLevelType w:val="hybridMultilevel"/>
    <w:tmpl w:val="00000000"/>
    <w:lvl w:ilvl="0">
      <w:start w:val="1"/>
      <w:numFmt w:val="decimal"/>
      <w:lvlText w:val="（%1）"/>
      <w:lvlJc w:val="left"/>
      <w:pPr>
        <w:ind w:left="828" w:hanging="1052"/>
        <w:jc w:val="left"/>
      </w:pPr>
      <w:rPr>
        <w:rFonts w:ascii="仿宋" w:eastAsia="仿宋" w:hAnsi="仿宋" w:cs="仿宋" w:hint="default"/>
        <w:spacing w:val="-105"/>
        <w:w w:val="100"/>
        <w:sz w:val="40"/>
        <w:szCs w:val="40"/>
      </w:rPr>
    </w:lvl>
    <w:lvl w:ilvl="1">
      <w:start w:val="0"/>
      <w:numFmt w:val="bullet"/>
      <w:lvlText w:val="•"/>
      <w:lvlJc w:val="left"/>
      <w:pPr>
        <w:ind w:left="2225" w:hanging="1052"/>
      </w:pPr>
      <w:rPr>
        <w:rFonts w:hint="default"/>
      </w:rPr>
    </w:lvl>
    <w:lvl w:ilvl="2">
      <w:start w:val="0"/>
      <w:numFmt w:val="bullet"/>
      <w:lvlText w:val="•"/>
      <w:lvlJc w:val="left"/>
      <w:pPr>
        <w:ind w:left="3631" w:hanging="1052"/>
      </w:pPr>
      <w:rPr>
        <w:rFonts w:hint="default"/>
      </w:rPr>
    </w:lvl>
    <w:lvl w:ilvl="3">
      <w:start w:val="0"/>
      <w:numFmt w:val="bullet"/>
      <w:lvlText w:val="•"/>
      <w:lvlJc w:val="left"/>
      <w:pPr>
        <w:ind w:left="5037" w:hanging="1052"/>
      </w:pPr>
      <w:rPr>
        <w:rFonts w:hint="default"/>
      </w:rPr>
    </w:lvl>
    <w:lvl w:ilvl="4">
      <w:start w:val="0"/>
      <w:numFmt w:val="bullet"/>
      <w:lvlText w:val="•"/>
      <w:lvlJc w:val="left"/>
      <w:pPr>
        <w:ind w:left="6443" w:hanging="1052"/>
      </w:pPr>
      <w:rPr>
        <w:rFonts w:hint="default"/>
      </w:rPr>
    </w:lvl>
    <w:lvl w:ilvl="5">
      <w:start w:val="0"/>
      <w:numFmt w:val="bullet"/>
      <w:lvlText w:val="•"/>
      <w:lvlJc w:val="left"/>
      <w:pPr>
        <w:ind w:left="7849" w:hanging="1052"/>
      </w:pPr>
      <w:rPr>
        <w:rFonts w:hint="default"/>
      </w:rPr>
    </w:lvl>
    <w:lvl w:ilvl="6">
      <w:start w:val="0"/>
      <w:numFmt w:val="bullet"/>
      <w:lvlText w:val="•"/>
      <w:lvlJc w:val="left"/>
      <w:pPr>
        <w:ind w:left="9255" w:hanging="1052"/>
      </w:pPr>
      <w:rPr>
        <w:rFonts w:hint="default"/>
      </w:rPr>
    </w:lvl>
    <w:lvl w:ilvl="7">
      <w:start w:val="0"/>
      <w:numFmt w:val="bullet"/>
      <w:lvlText w:val="•"/>
      <w:lvlJc w:val="left"/>
      <w:pPr>
        <w:ind w:left="10661" w:hanging="1052"/>
      </w:pPr>
      <w:rPr>
        <w:rFonts w:hint="default"/>
      </w:rPr>
    </w:lvl>
    <w:lvl w:ilvl="8">
      <w:start w:val="0"/>
      <w:numFmt w:val="bullet"/>
      <w:lvlText w:val="•"/>
      <w:lvlJc w:val="left"/>
      <w:pPr>
        <w:ind w:left="12067" w:hanging="1052"/>
      </w:pPr>
      <w:rPr>
        <w:rFonts w:hint="default"/>
      </w:rPr>
    </w:lvl>
  </w:abstractNum>
  <w:abstractNum w:abstractNumId="38">
    <w:nsid w:val="60A0FB76"/>
    <w:multiLevelType w:val="hybridMultilevel"/>
    <w:tmpl w:val="00000000"/>
    <w:lvl w:ilvl="0">
      <w:start w:val="1"/>
      <w:numFmt w:val="decimal"/>
      <w:lvlText w:val="%1"/>
      <w:lvlJc w:val="left"/>
      <w:pPr>
        <w:ind w:left="828" w:hanging="299"/>
        <w:jc w:val="left"/>
      </w:pPr>
      <w:rPr>
        <w:rFonts w:ascii="仿宋" w:eastAsia="仿宋" w:hAnsi="仿宋" w:cs="仿宋" w:hint="default"/>
        <w:w w:val="100"/>
        <w:sz w:val="42"/>
        <w:szCs w:val="42"/>
      </w:rPr>
    </w:lvl>
    <w:lvl w:ilvl="1">
      <w:start w:val="0"/>
      <w:numFmt w:val="bullet"/>
      <w:lvlText w:val="•"/>
      <w:lvlJc w:val="left"/>
      <w:pPr>
        <w:ind w:left="2225" w:hanging="299"/>
      </w:pPr>
      <w:rPr>
        <w:rFonts w:hint="default"/>
      </w:rPr>
    </w:lvl>
    <w:lvl w:ilvl="2">
      <w:start w:val="0"/>
      <w:numFmt w:val="bullet"/>
      <w:lvlText w:val="•"/>
      <w:lvlJc w:val="left"/>
      <w:pPr>
        <w:ind w:left="3631" w:hanging="299"/>
      </w:pPr>
      <w:rPr>
        <w:rFonts w:hint="default"/>
      </w:rPr>
    </w:lvl>
    <w:lvl w:ilvl="3">
      <w:start w:val="0"/>
      <w:numFmt w:val="bullet"/>
      <w:lvlText w:val="•"/>
      <w:lvlJc w:val="left"/>
      <w:pPr>
        <w:ind w:left="5037" w:hanging="299"/>
      </w:pPr>
      <w:rPr>
        <w:rFonts w:hint="default"/>
      </w:rPr>
    </w:lvl>
    <w:lvl w:ilvl="4">
      <w:start w:val="0"/>
      <w:numFmt w:val="bullet"/>
      <w:lvlText w:val="•"/>
      <w:lvlJc w:val="left"/>
      <w:pPr>
        <w:ind w:left="6443" w:hanging="299"/>
      </w:pPr>
      <w:rPr>
        <w:rFonts w:hint="default"/>
      </w:rPr>
    </w:lvl>
    <w:lvl w:ilvl="5">
      <w:start w:val="0"/>
      <w:numFmt w:val="bullet"/>
      <w:lvlText w:val="•"/>
      <w:lvlJc w:val="left"/>
      <w:pPr>
        <w:ind w:left="7849" w:hanging="299"/>
      </w:pPr>
      <w:rPr>
        <w:rFonts w:hint="default"/>
      </w:rPr>
    </w:lvl>
    <w:lvl w:ilvl="6">
      <w:start w:val="0"/>
      <w:numFmt w:val="bullet"/>
      <w:lvlText w:val="•"/>
      <w:lvlJc w:val="left"/>
      <w:pPr>
        <w:ind w:left="9255" w:hanging="299"/>
      </w:pPr>
      <w:rPr>
        <w:rFonts w:hint="default"/>
      </w:rPr>
    </w:lvl>
    <w:lvl w:ilvl="7">
      <w:start w:val="0"/>
      <w:numFmt w:val="bullet"/>
      <w:lvlText w:val="•"/>
      <w:lvlJc w:val="left"/>
      <w:pPr>
        <w:ind w:left="10661" w:hanging="299"/>
      </w:pPr>
      <w:rPr>
        <w:rFonts w:hint="default"/>
      </w:rPr>
    </w:lvl>
    <w:lvl w:ilvl="8">
      <w:start w:val="0"/>
      <w:numFmt w:val="bullet"/>
      <w:lvlText w:val="•"/>
      <w:lvlJc w:val="left"/>
      <w:pPr>
        <w:ind w:left="12067" w:hanging="299"/>
      </w:pPr>
      <w:rPr>
        <w:rFonts w:hint="default"/>
      </w:rPr>
    </w:lvl>
  </w:abstractNum>
  <w:abstractNum w:abstractNumId="39">
    <w:nsid w:val="6C7CFBE2"/>
    <w:multiLevelType w:val="hybridMultilevel"/>
    <w:tmpl w:val="00000000"/>
    <w:lvl w:ilvl="0">
      <w:start w:val="1"/>
      <w:numFmt w:val="decimal"/>
      <w:lvlText w:val="（%1）"/>
      <w:lvlJc w:val="left"/>
      <w:pPr>
        <w:ind w:left="2737" w:hanging="1052"/>
        <w:jc w:val="left"/>
      </w:pPr>
      <w:rPr>
        <w:rFonts w:ascii="仿宋" w:eastAsia="仿宋" w:hAnsi="仿宋" w:cs="仿宋" w:hint="default"/>
        <w:spacing w:val="-2"/>
        <w:w w:val="100"/>
        <w:sz w:val="40"/>
        <w:szCs w:val="40"/>
      </w:rPr>
    </w:lvl>
    <w:lvl w:ilvl="1">
      <w:start w:val="0"/>
      <w:numFmt w:val="bullet"/>
      <w:lvlText w:val="•"/>
      <w:lvlJc w:val="left"/>
      <w:pPr>
        <w:ind w:left="3953" w:hanging="1052"/>
      </w:pPr>
      <w:rPr>
        <w:rFonts w:hint="default"/>
      </w:rPr>
    </w:lvl>
    <w:lvl w:ilvl="2">
      <w:start w:val="0"/>
      <w:numFmt w:val="bullet"/>
      <w:lvlText w:val="•"/>
      <w:lvlJc w:val="left"/>
      <w:pPr>
        <w:ind w:left="5167" w:hanging="1052"/>
      </w:pPr>
      <w:rPr>
        <w:rFonts w:hint="default"/>
      </w:rPr>
    </w:lvl>
    <w:lvl w:ilvl="3">
      <w:start w:val="0"/>
      <w:numFmt w:val="bullet"/>
      <w:lvlText w:val="•"/>
      <w:lvlJc w:val="left"/>
      <w:pPr>
        <w:ind w:left="6381" w:hanging="1052"/>
      </w:pPr>
      <w:rPr>
        <w:rFonts w:hint="default"/>
      </w:rPr>
    </w:lvl>
    <w:lvl w:ilvl="4">
      <w:start w:val="0"/>
      <w:numFmt w:val="bullet"/>
      <w:lvlText w:val="•"/>
      <w:lvlJc w:val="left"/>
      <w:pPr>
        <w:ind w:left="7595" w:hanging="1052"/>
      </w:pPr>
      <w:rPr>
        <w:rFonts w:hint="default"/>
      </w:rPr>
    </w:lvl>
    <w:lvl w:ilvl="5">
      <w:start w:val="0"/>
      <w:numFmt w:val="bullet"/>
      <w:lvlText w:val="•"/>
      <w:lvlJc w:val="left"/>
      <w:pPr>
        <w:ind w:left="8809" w:hanging="1052"/>
      </w:pPr>
      <w:rPr>
        <w:rFonts w:hint="default"/>
      </w:rPr>
    </w:lvl>
    <w:lvl w:ilvl="6">
      <w:start w:val="0"/>
      <w:numFmt w:val="bullet"/>
      <w:lvlText w:val="•"/>
      <w:lvlJc w:val="left"/>
      <w:pPr>
        <w:ind w:left="10023" w:hanging="1052"/>
      </w:pPr>
      <w:rPr>
        <w:rFonts w:hint="default"/>
      </w:rPr>
    </w:lvl>
    <w:lvl w:ilvl="7">
      <w:start w:val="0"/>
      <w:numFmt w:val="bullet"/>
      <w:lvlText w:val="•"/>
      <w:lvlJc w:val="left"/>
      <w:pPr>
        <w:ind w:left="11237" w:hanging="1052"/>
      </w:pPr>
      <w:rPr>
        <w:rFonts w:hint="default"/>
      </w:rPr>
    </w:lvl>
    <w:lvl w:ilvl="8">
      <w:start w:val="0"/>
      <w:numFmt w:val="bullet"/>
      <w:lvlText w:val="•"/>
      <w:lvlJc w:val="left"/>
      <w:pPr>
        <w:ind w:left="12451" w:hanging="1052"/>
      </w:pPr>
      <w:rPr>
        <w:rFonts w:hint="default"/>
      </w:rPr>
    </w:lvl>
  </w:abstractNum>
  <w:abstractNum w:abstractNumId="40">
    <w:nsid w:val="6C9CB4D8"/>
    <w:multiLevelType w:val="hybridMultilevel"/>
    <w:tmpl w:val="00000000"/>
    <w:lvl w:ilvl="0">
      <w:start w:val="2"/>
      <w:numFmt w:val="decimal"/>
      <w:lvlText w:val="（%1）"/>
      <w:lvlJc w:val="left"/>
      <w:pPr>
        <w:ind w:left="1685" w:hanging="1080"/>
        <w:jc w:val="left"/>
      </w:pPr>
      <w:rPr>
        <w:rFonts w:ascii="仿宋" w:eastAsia="仿宋" w:hAnsi="仿宋" w:cs="仿宋" w:hint="default"/>
        <w:spacing w:val="-2"/>
        <w:w w:val="100"/>
        <w:sz w:val="42"/>
        <w:szCs w:val="42"/>
      </w:rPr>
    </w:lvl>
    <w:lvl w:ilvl="1">
      <w:start w:val="1"/>
      <w:numFmt w:val="decimal"/>
      <w:lvlText w:val="（%2）"/>
      <w:lvlJc w:val="left"/>
      <w:pPr>
        <w:ind w:left="842" w:hanging="1053"/>
        <w:jc w:val="left"/>
      </w:pPr>
      <w:rPr>
        <w:rFonts w:ascii="仿宋" w:eastAsia="仿宋" w:hAnsi="仿宋" w:cs="仿宋" w:hint="default"/>
        <w:spacing w:val="-61"/>
        <w:w w:val="100"/>
        <w:sz w:val="40"/>
        <w:szCs w:val="40"/>
      </w:rPr>
    </w:lvl>
    <w:lvl w:ilvl="2">
      <w:start w:val="0"/>
      <w:numFmt w:val="bullet"/>
      <w:lvlText w:val="•"/>
      <w:lvlJc w:val="left"/>
      <w:pPr>
        <w:ind w:left="3146" w:hanging="1053"/>
      </w:pPr>
      <w:rPr>
        <w:rFonts w:hint="default"/>
      </w:rPr>
    </w:lvl>
    <w:lvl w:ilvl="3">
      <w:start w:val="0"/>
      <w:numFmt w:val="bullet"/>
      <w:lvlText w:val="•"/>
      <w:lvlJc w:val="left"/>
      <w:pPr>
        <w:ind w:left="4613" w:hanging="1053"/>
      </w:pPr>
      <w:rPr>
        <w:rFonts w:hint="default"/>
      </w:rPr>
    </w:lvl>
    <w:lvl w:ilvl="4">
      <w:start w:val="0"/>
      <w:numFmt w:val="bullet"/>
      <w:lvlText w:val="•"/>
      <w:lvlJc w:val="left"/>
      <w:pPr>
        <w:ind w:left="6079" w:hanging="1053"/>
      </w:pPr>
      <w:rPr>
        <w:rFonts w:hint="default"/>
      </w:rPr>
    </w:lvl>
    <w:lvl w:ilvl="5">
      <w:start w:val="0"/>
      <w:numFmt w:val="bullet"/>
      <w:lvlText w:val="•"/>
      <w:lvlJc w:val="left"/>
      <w:pPr>
        <w:ind w:left="7546" w:hanging="1053"/>
      </w:pPr>
      <w:rPr>
        <w:rFonts w:hint="default"/>
      </w:rPr>
    </w:lvl>
    <w:lvl w:ilvl="6">
      <w:start w:val="0"/>
      <w:numFmt w:val="bullet"/>
      <w:lvlText w:val="•"/>
      <w:lvlJc w:val="left"/>
      <w:pPr>
        <w:ind w:left="9013" w:hanging="1053"/>
      </w:pPr>
      <w:rPr>
        <w:rFonts w:hint="default"/>
      </w:rPr>
    </w:lvl>
    <w:lvl w:ilvl="7">
      <w:start w:val="0"/>
      <w:numFmt w:val="bullet"/>
      <w:lvlText w:val="•"/>
      <w:lvlJc w:val="left"/>
      <w:pPr>
        <w:ind w:left="10479" w:hanging="1053"/>
      </w:pPr>
      <w:rPr>
        <w:rFonts w:hint="default"/>
      </w:rPr>
    </w:lvl>
    <w:lvl w:ilvl="8">
      <w:start w:val="0"/>
      <w:numFmt w:val="bullet"/>
      <w:lvlText w:val="•"/>
      <w:lvlJc w:val="left"/>
      <w:pPr>
        <w:ind w:left="11946" w:hanging="1053"/>
      </w:pPr>
      <w:rPr>
        <w:rFonts w:hint="default"/>
      </w:rPr>
    </w:lvl>
  </w:abstractNum>
  <w:abstractNum w:abstractNumId="41">
    <w:nsid w:val="6EC6196A"/>
    <w:multiLevelType w:val="hybridMultilevel"/>
    <w:tmpl w:val="00000000"/>
    <w:lvl w:ilvl="0">
      <w:start w:val="1"/>
      <w:numFmt w:val="decimal"/>
      <w:lvlText w:val="（%1）"/>
      <w:lvlJc w:val="left"/>
      <w:pPr>
        <w:ind w:left="828" w:hanging="1060"/>
        <w:jc w:val="left"/>
      </w:pPr>
      <w:rPr>
        <w:rFonts w:ascii="仿宋" w:eastAsia="仿宋" w:hAnsi="仿宋" w:cs="仿宋" w:hint="default"/>
        <w:spacing w:val="0"/>
        <w:w w:val="100"/>
        <w:sz w:val="40"/>
        <w:szCs w:val="40"/>
      </w:rPr>
    </w:lvl>
    <w:lvl w:ilvl="1">
      <w:start w:val="0"/>
      <w:numFmt w:val="bullet"/>
      <w:lvlText w:val="•"/>
      <w:lvlJc w:val="left"/>
      <w:pPr>
        <w:ind w:left="2225" w:hanging="1060"/>
      </w:pPr>
      <w:rPr>
        <w:rFonts w:hint="default"/>
      </w:rPr>
    </w:lvl>
    <w:lvl w:ilvl="2">
      <w:start w:val="0"/>
      <w:numFmt w:val="bullet"/>
      <w:lvlText w:val="•"/>
      <w:lvlJc w:val="left"/>
      <w:pPr>
        <w:ind w:left="3631" w:hanging="1060"/>
      </w:pPr>
      <w:rPr>
        <w:rFonts w:hint="default"/>
      </w:rPr>
    </w:lvl>
    <w:lvl w:ilvl="3">
      <w:start w:val="0"/>
      <w:numFmt w:val="bullet"/>
      <w:lvlText w:val="•"/>
      <w:lvlJc w:val="left"/>
      <w:pPr>
        <w:ind w:left="5037" w:hanging="1060"/>
      </w:pPr>
      <w:rPr>
        <w:rFonts w:hint="default"/>
      </w:rPr>
    </w:lvl>
    <w:lvl w:ilvl="4">
      <w:start w:val="0"/>
      <w:numFmt w:val="bullet"/>
      <w:lvlText w:val="•"/>
      <w:lvlJc w:val="left"/>
      <w:pPr>
        <w:ind w:left="6443" w:hanging="1060"/>
      </w:pPr>
      <w:rPr>
        <w:rFonts w:hint="default"/>
      </w:rPr>
    </w:lvl>
    <w:lvl w:ilvl="5">
      <w:start w:val="0"/>
      <w:numFmt w:val="bullet"/>
      <w:lvlText w:val="•"/>
      <w:lvlJc w:val="left"/>
      <w:pPr>
        <w:ind w:left="7849" w:hanging="1060"/>
      </w:pPr>
      <w:rPr>
        <w:rFonts w:hint="default"/>
      </w:rPr>
    </w:lvl>
    <w:lvl w:ilvl="6">
      <w:start w:val="0"/>
      <w:numFmt w:val="bullet"/>
      <w:lvlText w:val="•"/>
      <w:lvlJc w:val="left"/>
      <w:pPr>
        <w:ind w:left="9255" w:hanging="1060"/>
      </w:pPr>
      <w:rPr>
        <w:rFonts w:hint="default"/>
      </w:rPr>
    </w:lvl>
    <w:lvl w:ilvl="7">
      <w:start w:val="0"/>
      <w:numFmt w:val="bullet"/>
      <w:lvlText w:val="•"/>
      <w:lvlJc w:val="left"/>
      <w:pPr>
        <w:ind w:left="10661" w:hanging="1060"/>
      </w:pPr>
      <w:rPr>
        <w:rFonts w:hint="default"/>
      </w:rPr>
    </w:lvl>
    <w:lvl w:ilvl="8">
      <w:start w:val="0"/>
      <w:numFmt w:val="bullet"/>
      <w:lvlText w:val="•"/>
      <w:lvlJc w:val="left"/>
      <w:pPr>
        <w:ind w:left="12067" w:hanging="1060"/>
      </w:pPr>
      <w:rPr>
        <w:rFonts w:hint="default"/>
      </w:rPr>
    </w:lvl>
  </w:abstractNum>
  <w:abstractNum w:abstractNumId="42">
    <w:nsid w:val="6ED8A2C5"/>
    <w:multiLevelType w:val="hybridMultilevel"/>
    <w:tmpl w:val="00000000"/>
    <w:lvl w:ilvl="0">
      <w:start w:val="2"/>
      <w:numFmt w:val="decimal"/>
      <w:lvlText w:val="%1）"/>
      <w:lvlJc w:val="left"/>
      <w:pPr>
        <w:ind w:left="1459" w:hanging="631"/>
        <w:jc w:val="left"/>
      </w:pPr>
      <w:rPr>
        <w:rFonts w:ascii="仿宋" w:eastAsia="仿宋" w:hAnsi="仿宋" w:cs="仿宋" w:hint="default"/>
        <w:spacing w:val="-2"/>
        <w:w w:val="100"/>
        <w:sz w:val="40"/>
        <w:szCs w:val="40"/>
      </w:rPr>
    </w:lvl>
    <w:lvl w:ilvl="1">
      <w:start w:val="1"/>
      <w:numFmt w:val="decimal"/>
      <w:lvlText w:val="（%2）"/>
      <w:lvlJc w:val="left"/>
      <w:pPr>
        <w:ind w:left="2510" w:hanging="1052"/>
        <w:jc w:val="left"/>
      </w:pPr>
      <w:rPr>
        <w:rFonts w:ascii="仿宋" w:eastAsia="仿宋" w:hAnsi="仿宋" w:cs="仿宋" w:hint="default"/>
        <w:spacing w:val="-2"/>
        <w:w w:val="100"/>
        <w:sz w:val="40"/>
        <w:szCs w:val="40"/>
      </w:rPr>
    </w:lvl>
    <w:lvl w:ilvl="2">
      <w:start w:val="0"/>
      <w:numFmt w:val="bullet"/>
      <w:lvlText w:val="•"/>
      <w:lvlJc w:val="left"/>
      <w:pPr>
        <w:ind w:left="2706" w:hanging="1052"/>
      </w:pPr>
      <w:rPr>
        <w:rFonts w:hint="default"/>
      </w:rPr>
    </w:lvl>
    <w:lvl w:ilvl="3">
      <w:start w:val="0"/>
      <w:numFmt w:val="bullet"/>
      <w:lvlText w:val="•"/>
      <w:lvlJc w:val="left"/>
      <w:pPr>
        <w:ind w:left="2892" w:hanging="1052"/>
      </w:pPr>
      <w:rPr>
        <w:rFonts w:hint="default"/>
      </w:rPr>
    </w:lvl>
    <w:lvl w:ilvl="4">
      <w:start w:val="0"/>
      <w:numFmt w:val="bullet"/>
      <w:lvlText w:val="•"/>
      <w:lvlJc w:val="left"/>
      <w:pPr>
        <w:ind w:left="3078" w:hanging="1052"/>
      </w:pPr>
      <w:rPr>
        <w:rFonts w:hint="default"/>
      </w:rPr>
    </w:lvl>
    <w:lvl w:ilvl="5">
      <w:start w:val="0"/>
      <w:numFmt w:val="bullet"/>
      <w:lvlText w:val="•"/>
      <w:lvlJc w:val="left"/>
      <w:pPr>
        <w:ind w:left="3264" w:hanging="1052"/>
      </w:pPr>
      <w:rPr>
        <w:rFonts w:hint="default"/>
      </w:rPr>
    </w:lvl>
    <w:lvl w:ilvl="6">
      <w:start w:val="0"/>
      <w:numFmt w:val="bullet"/>
      <w:lvlText w:val="•"/>
      <w:lvlJc w:val="left"/>
      <w:pPr>
        <w:ind w:left="3450" w:hanging="1052"/>
      </w:pPr>
      <w:rPr>
        <w:rFonts w:hint="default"/>
      </w:rPr>
    </w:lvl>
    <w:lvl w:ilvl="7">
      <w:start w:val="0"/>
      <w:numFmt w:val="bullet"/>
      <w:lvlText w:val="•"/>
      <w:lvlJc w:val="left"/>
      <w:pPr>
        <w:ind w:left="3636" w:hanging="1052"/>
      </w:pPr>
      <w:rPr>
        <w:rFonts w:hint="default"/>
      </w:rPr>
    </w:lvl>
    <w:lvl w:ilvl="8">
      <w:start w:val="0"/>
      <w:numFmt w:val="bullet"/>
      <w:lvlText w:val="•"/>
      <w:lvlJc w:val="left"/>
      <w:pPr>
        <w:ind w:left="3822" w:hanging="1052"/>
      </w:pPr>
      <w:rPr>
        <w:rFonts w:hint="default"/>
      </w:rPr>
    </w:lvl>
  </w:abstractNum>
  <w:abstractNum w:abstractNumId="43">
    <w:nsid w:val="73877C8E"/>
    <w:multiLevelType w:val="hybridMultilevel"/>
    <w:tmpl w:val="00000000"/>
    <w:lvl w:ilvl="0">
      <w:start w:val="1"/>
      <w:numFmt w:val="decimal"/>
      <w:lvlText w:val="（%1）"/>
      <w:lvlJc w:val="left"/>
      <w:pPr>
        <w:ind w:left="2744" w:hanging="1060"/>
        <w:jc w:val="left"/>
      </w:pPr>
      <w:rPr>
        <w:rFonts w:ascii="仿宋" w:eastAsia="仿宋" w:hAnsi="仿宋" w:cs="仿宋" w:hint="default"/>
        <w:spacing w:val="0"/>
        <w:w w:val="100"/>
        <w:sz w:val="40"/>
        <w:szCs w:val="40"/>
      </w:rPr>
    </w:lvl>
    <w:lvl w:ilvl="1">
      <w:start w:val="0"/>
      <w:numFmt w:val="bullet"/>
      <w:lvlText w:val="•"/>
      <w:lvlJc w:val="left"/>
      <w:pPr>
        <w:ind w:left="3953" w:hanging="1060"/>
      </w:pPr>
      <w:rPr>
        <w:rFonts w:hint="default"/>
      </w:rPr>
    </w:lvl>
    <w:lvl w:ilvl="2">
      <w:start w:val="0"/>
      <w:numFmt w:val="bullet"/>
      <w:lvlText w:val="•"/>
      <w:lvlJc w:val="left"/>
      <w:pPr>
        <w:ind w:left="5167" w:hanging="1060"/>
      </w:pPr>
      <w:rPr>
        <w:rFonts w:hint="default"/>
      </w:rPr>
    </w:lvl>
    <w:lvl w:ilvl="3">
      <w:start w:val="0"/>
      <w:numFmt w:val="bullet"/>
      <w:lvlText w:val="•"/>
      <w:lvlJc w:val="left"/>
      <w:pPr>
        <w:ind w:left="6381" w:hanging="1060"/>
      </w:pPr>
      <w:rPr>
        <w:rFonts w:hint="default"/>
      </w:rPr>
    </w:lvl>
    <w:lvl w:ilvl="4">
      <w:start w:val="0"/>
      <w:numFmt w:val="bullet"/>
      <w:lvlText w:val="•"/>
      <w:lvlJc w:val="left"/>
      <w:pPr>
        <w:ind w:left="7595" w:hanging="1060"/>
      </w:pPr>
      <w:rPr>
        <w:rFonts w:hint="default"/>
      </w:rPr>
    </w:lvl>
    <w:lvl w:ilvl="5">
      <w:start w:val="0"/>
      <w:numFmt w:val="bullet"/>
      <w:lvlText w:val="•"/>
      <w:lvlJc w:val="left"/>
      <w:pPr>
        <w:ind w:left="8809" w:hanging="1060"/>
      </w:pPr>
      <w:rPr>
        <w:rFonts w:hint="default"/>
      </w:rPr>
    </w:lvl>
    <w:lvl w:ilvl="6">
      <w:start w:val="0"/>
      <w:numFmt w:val="bullet"/>
      <w:lvlText w:val="•"/>
      <w:lvlJc w:val="left"/>
      <w:pPr>
        <w:ind w:left="10023" w:hanging="1060"/>
      </w:pPr>
      <w:rPr>
        <w:rFonts w:hint="default"/>
      </w:rPr>
    </w:lvl>
    <w:lvl w:ilvl="7">
      <w:start w:val="0"/>
      <w:numFmt w:val="bullet"/>
      <w:lvlText w:val="•"/>
      <w:lvlJc w:val="left"/>
      <w:pPr>
        <w:ind w:left="11237" w:hanging="1060"/>
      </w:pPr>
      <w:rPr>
        <w:rFonts w:hint="default"/>
      </w:rPr>
    </w:lvl>
    <w:lvl w:ilvl="8">
      <w:start w:val="0"/>
      <w:numFmt w:val="bullet"/>
      <w:lvlText w:val="•"/>
      <w:lvlJc w:val="left"/>
      <w:pPr>
        <w:ind w:left="12451" w:hanging="1060"/>
      </w:pPr>
      <w:rPr>
        <w:rFonts w:hint="default"/>
      </w:rPr>
    </w:lvl>
  </w:abstractNum>
  <w:abstractNum w:abstractNumId="44">
    <w:nsid w:val="73F2035B"/>
    <w:multiLevelType w:val="hybridMultilevel"/>
    <w:tmpl w:val="00000000"/>
    <w:lvl w:ilvl="0">
      <w:start w:val="1"/>
      <w:numFmt w:val="decimal"/>
      <w:lvlText w:val="(%1)"/>
      <w:lvlJc w:val="left"/>
      <w:pPr>
        <w:ind w:left="828" w:hanging="633"/>
        <w:jc w:val="left"/>
      </w:pPr>
      <w:rPr>
        <w:rFonts w:ascii="仿宋" w:eastAsia="仿宋" w:hAnsi="仿宋" w:cs="仿宋" w:hint="default"/>
        <w:spacing w:val="-2"/>
        <w:w w:val="100"/>
        <w:sz w:val="40"/>
        <w:szCs w:val="40"/>
      </w:rPr>
    </w:lvl>
    <w:lvl w:ilvl="1">
      <w:start w:val="0"/>
      <w:numFmt w:val="bullet"/>
      <w:lvlText w:val="•"/>
      <w:lvlJc w:val="left"/>
      <w:pPr>
        <w:ind w:left="2225" w:hanging="633"/>
      </w:pPr>
      <w:rPr>
        <w:rFonts w:hint="default"/>
      </w:rPr>
    </w:lvl>
    <w:lvl w:ilvl="2">
      <w:start w:val="0"/>
      <w:numFmt w:val="bullet"/>
      <w:lvlText w:val="•"/>
      <w:lvlJc w:val="left"/>
      <w:pPr>
        <w:ind w:left="3631" w:hanging="633"/>
      </w:pPr>
      <w:rPr>
        <w:rFonts w:hint="default"/>
      </w:rPr>
    </w:lvl>
    <w:lvl w:ilvl="3">
      <w:start w:val="0"/>
      <w:numFmt w:val="bullet"/>
      <w:lvlText w:val="•"/>
      <w:lvlJc w:val="left"/>
      <w:pPr>
        <w:ind w:left="5037" w:hanging="633"/>
      </w:pPr>
      <w:rPr>
        <w:rFonts w:hint="default"/>
      </w:rPr>
    </w:lvl>
    <w:lvl w:ilvl="4">
      <w:start w:val="0"/>
      <w:numFmt w:val="bullet"/>
      <w:lvlText w:val="•"/>
      <w:lvlJc w:val="left"/>
      <w:pPr>
        <w:ind w:left="6443" w:hanging="633"/>
      </w:pPr>
      <w:rPr>
        <w:rFonts w:hint="default"/>
      </w:rPr>
    </w:lvl>
    <w:lvl w:ilvl="5">
      <w:start w:val="0"/>
      <w:numFmt w:val="bullet"/>
      <w:lvlText w:val="•"/>
      <w:lvlJc w:val="left"/>
      <w:pPr>
        <w:ind w:left="7849" w:hanging="633"/>
      </w:pPr>
      <w:rPr>
        <w:rFonts w:hint="default"/>
      </w:rPr>
    </w:lvl>
    <w:lvl w:ilvl="6">
      <w:start w:val="0"/>
      <w:numFmt w:val="bullet"/>
      <w:lvlText w:val="•"/>
      <w:lvlJc w:val="left"/>
      <w:pPr>
        <w:ind w:left="9255" w:hanging="633"/>
      </w:pPr>
      <w:rPr>
        <w:rFonts w:hint="default"/>
      </w:rPr>
    </w:lvl>
    <w:lvl w:ilvl="7">
      <w:start w:val="0"/>
      <w:numFmt w:val="bullet"/>
      <w:lvlText w:val="•"/>
      <w:lvlJc w:val="left"/>
      <w:pPr>
        <w:ind w:left="10661" w:hanging="633"/>
      </w:pPr>
      <w:rPr>
        <w:rFonts w:hint="default"/>
      </w:rPr>
    </w:lvl>
    <w:lvl w:ilvl="8">
      <w:start w:val="0"/>
      <w:numFmt w:val="bullet"/>
      <w:lvlText w:val="•"/>
      <w:lvlJc w:val="left"/>
      <w:pPr>
        <w:ind w:left="12067" w:hanging="633"/>
      </w:pPr>
      <w:rPr>
        <w:rFonts w:hint="default"/>
      </w:rPr>
    </w:lvl>
  </w:abstractNum>
  <w:abstractNum w:abstractNumId="45">
    <w:nsid w:val="75358A9B"/>
    <w:multiLevelType w:val="hybridMultilevel"/>
    <w:tmpl w:val="00000000"/>
    <w:lvl w:ilvl="0">
      <w:start w:val="1"/>
      <w:numFmt w:val="decimal"/>
      <w:lvlText w:val="（%1）"/>
      <w:lvlJc w:val="left"/>
      <w:pPr>
        <w:ind w:left="2737" w:hanging="1052"/>
        <w:jc w:val="left"/>
      </w:pPr>
      <w:rPr>
        <w:rFonts w:ascii="仿宋" w:eastAsia="仿宋" w:hAnsi="仿宋" w:cs="仿宋" w:hint="default"/>
        <w:spacing w:val="-2"/>
        <w:w w:val="100"/>
        <w:sz w:val="40"/>
        <w:szCs w:val="40"/>
      </w:rPr>
    </w:lvl>
    <w:lvl w:ilvl="1">
      <w:start w:val="0"/>
      <w:numFmt w:val="bullet"/>
      <w:lvlText w:val="•"/>
      <w:lvlJc w:val="left"/>
      <w:pPr>
        <w:ind w:left="3953" w:hanging="1052"/>
      </w:pPr>
      <w:rPr>
        <w:rFonts w:hint="default"/>
      </w:rPr>
    </w:lvl>
    <w:lvl w:ilvl="2">
      <w:start w:val="0"/>
      <w:numFmt w:val="bullet"/>
      <w:lvlText w:val="•"/>
      <w:lvlJc w:val="left"/>
      <w:pPr>
        <w:ind w:left="5167" w:hanging="1052"/>
      </w:pPr>
      <w:rPr>
        <w:rFonts w:hint="default"/>
      </w:rPr>
    </w:lvl>
    <w:lvl w:ilvl="3">
      <w:start w:val="0"/>
      <w:numFmt w:val="bullet"/>
      <w:lvlText w:val="•"/>
      <w:lvlJc w:val="left"/>
      <w:pPr>
        <w:ind w:left="6381" w:hanging="1052"/>
      </w:pPr>
      <w:rPr>
        <w:rFonts w:hint="default"/>
      </w:rPr>
    </w:lvl>
    <w:lvl w:ilvl="4">
      <w:start w:val="0"/>
      <w:numFmt w:val="bullet"/>
      <w:lvlText w:val="•"/>
      <w:lvlJc w:val="left"/>
      <w:pPr>
        <w:ind w:left="7595" w:hanging="1052"/>
      </w:pPr>
      <w:rPr>
        <w:rFonts w:hint="default"/>
      </w:rPr>
    </w:lvl>
    <w:lvl w:ilvl="5">
      <w:start w:val="0"/>
      <w:numFmt w:val="bullet"/>
      <w:lvlText w:val="•"/>
      <w:lvlJc w:val="left"/>
      <w:pPr>
        <w:ind w:left="8809" w:hanging="1052"/>
      </w:pPr>
      <w:rPr>
        <w:rFonts w:hint="default"/>
      </w:rPr>
    </w:lvl>
    <w:lvl w:ilvl="6">
      <w:start w:val="0"/>
      <w:numFmt w:val="bullet"/>
      <w:lvlText w:val="•"/>
      <w:lvlJc w:val="left"/>
      <w:pPr>
        <w:ind w:left="10023" w:hanging="1052"/>
      </w:pPr>
      <w:rPr>
        <w:rFonts w:hint="default"/>
      </w:rPr>
    </w:lvl>
    <w:lvl w:ilvl="7">
      <w:start w:val="0"/>
      <w:numFmt w:val="bullet"/>
      <w:lvlText w:val="•"/>
      <w:lvlJc w:val="left"/>
      <w:pPr>
        <w:ind w:left="11237" w:hanging="1052"/>
      </w:pPr>
      <w:rPr>
        <w:rFonts w:hint="default"/>
      </w:rPr>
    </w:lvl>
    <w:lvl w:ilvl="8">
      <w:start w:val="0"/>
      <w:numFmt w:val="bullet"/>
      <w:lvlText w:val="•"/>
      <w:lvlJc w:val="left"/>
      <w:pPr>
        <w:ind w:left="12451" w:hanging="1052"/>
      </w:pPr>
      <w:rPr>
        <w:rFonts w:hint="default"/>
      </w:rPr>
    </w:lvl>
  </w:abstractNum>
  <w:abstractNum w:abstractNumId="46">
    <w:nsid w:val="753F2CAD"/>
    <w:multiLevelType w:val="hybridMultilevel"/>
    <w:tmpl w:val="00000000"/>
    <w:lvl w:ilvl="0">
      <w:start w:val="3"/>
      <w:numFmt w:val="decimal"/>
      <w:lvlText w:val="%1）"/>
      <w:lvlJc w:val="left"/>
      <w:pPr>
        <w:ind w:left="2298" w:hanging="631"/>
        <w:jc w:val="left"/>
      </w:pPr>
      <w:rPr>
        <w:rFonts w:ascii="仿宋" w:eastAsia="仿宋" w:hAnsi="仿宋" w:cs="仿宋" w:hint="default"/>
        <w:spacing w:val="-209"/>
        <w:w w:val="100"/>
        <w:sz w:val="40"/>
        <w:szCs w:val="40"/>
      </w:rPr>
    </w:lvl>
    <w:lvl w:ilvl="1">
      <w:start w:val="0"/>
      <w:numFmt w:val="bullet"/>
      <w:lvlText w:val="•"/>
      <w:lvlJc w:val="left"/>
      <w:pPr>
        <w:ind w:left="3557" w:hanging="631"/>
      </w:pPr>
      <w:rPr>
        <w:rFonts w:hint="default"/>
      </w:rPr>
    </w:lvl>
    <w:lvl w:ilvl="2">
      <w:start w:val="0"/>
      <w:numFmt w:val="bullet"/>
      <w:lvlText w:val="•"/>
      <w:lvlJc w:val="left"/>
      <w:pPr>
        <w:ind w:left="4815" w:hanging="631"/>
      </w:pPr>
      <w:rPr>
        <w:rFonts w:hint="default"/>
      </w:rPr>
    </w:lvl>
    <w:lvl w:ilvl="3">
      <w:start w:val="0"/>
      <w:numFmt w:val="bullet"/>
      <w:lvlText w:val="•"/>
      <w:lvlJc w:val="left"/>
      <w:pPr>
        <w:ind w:left="6073" w:hanging="631"/>
      </w:pPr>
      <w:rPr>
        <w:rFonts w:hint="default"/>
      </w:rPr>
    </w:lvl>
    <w:lvl w:ilvl="4">
      <w:start w:val="0"/>
      <w:numFmt w:val="bullet"/>
      <w:lvlText w:val="•"/>
      <w:lvlJc w:val="left"/>
      <w:pPr>
        <w:ind w:left="7331" w:hanging="631"/>
      </w:pPr>
      <w:rPr>
        <w:rFonts w:hint="default"/>
      </w:rPr>
    </w:lvl>
    <w:lvl w:ilvl="5">
      <w:start w:val="0"/>
      <w:numFmt w:val="bullet"/>
      <w:lvlText w:val="•"/>
      <w:lvlJc w:val="left"/>
      <w:pPr>
        <w:ind w:left="8589" w:hanging="631"/>
      </w:pPr>
      <w:rPr>
        <w:rFonts w:hint="default"/>
      </w:rPr>
    </w:lvl>
    <w:lvl w:ilvl="6">
      <w:start w:val="0"/>
      <w:numFmt w:val="bullet"/>
      <w:lvlText w:val="•"/>
      <w:lvlJc w:val="left"/>
      <w:pPr>
        <w:ind w:left="9847" w:hanging="631"/>
      </w:pPr>
      <w:rPr>
        <w:rFonts w:hint="default"/>
      </w:rPr>
    </w:lvl>
    <w:lvl w:ilvl="7">
      <w:start w:val="0"/>
      <w:numFmt w:val="bullet"/>
      <w:lvlText w:val="•"/>
      <w:lvlJc w:val="left"/>
      <w:pPr>
        <w:ind w:left="11105" w:hanging="631"/>
      </w:pPr>
      <w:rPr>
        <w:rFonts w:hint="default"/>
      </w:rPr>
    </w:lvl>
    <w:lvl w:ilvl="8">
      <w:start w:val="0"/>
      <w:numFmt w:val="bullet"/>
      <w:lvlText w:val="•"/>
      <w:lvlJc w:val="left"/>
      <w:pPr>
        <w:ind w:left="12363" w:hanging="631"/>
      </w:pPr>
      <w:rPr>
        <w:rFonts w:hint="default"/>
      </w:rPr>
    </w:lvl>
  </w:abstractNum>
  <w:abstractNum w:abstractNumId="47">
    <w:nsid w:val="766DFBD3"/>
    <w:multiLevelType w:val="hybridMultilevel"/>
    <w:tmpl w:val="00000000"/>
    <w:lvl w:ilvl="0">
      <w:start w:val="1"/>
      <w:numFmt w:val="decimal"/>
      <w:lvlText w:val="%1）"/>
      <w:lvlJc w:val="left"/>
      <w:pPr>
        <w:ind w:left="2298" w:hanging="631"/>
        <w:jc w:val="left"/>
      </w:pPr>
      <w:rPr>
        <w:rFonts w:ascii="仿宋" w:eastAsia="仿宋" w:hAnsi="仿宋" w:cs="仿宋" w:hint="default"/>
        <w:spacing w:val="-209"/>
        <w:w w:val="100"/>
        <w:sz w:val="40"/>
        <w:szCs w:val="40"/>
      </w:rPr>
    </w:lvl>
    <w:lvl w:ilvl="1">
      <w:start w:val="0"/>
      <w:numFmt w:val="bullet"/>
      <w:lvlText w:val="•"/>
      <w:lvlJc w:val="left"/>
      <w:pPr>
        <w:ind w:left="3557" w:hanging="631"/>
      </w:pPr>
      <w:rPr>
        <w:rFonts w:hint="default"/>
      </w:rPr>
    </w:lvl>
    <w:lvl w:ilvl="2">
      <w:start w:val="0"/>
      <w:numFmt w:val="bullet"/>
      <w:lvlText w:val="•"/>
      <w:lvlJc w:val="left"/>
      <w:pPr>
        <w:ind w:left="4815" w:hanging="631"/>
      </w:pPr>
      <w:rPr>
        <w:rFonts w:hint="default"/>
      </w:rPr>
    </w:lvl>
    <w:lvl w:ilvl="3">
      <w:start w:val="0"/>
      <w:numFmt w:val="bullet"/>
      <w:lvlText w:val="•"/>
      <w:lvlJc w:val="left"/>
      <w:pPr>
        <w:ind w:left="6073" w:hanging="631"/>
      </w:pPr>
      <w:rPr>
        <w:rFonts w:hint="default"/>
      </w:rPr>
    </w:lvl>
    <w:lvl w:ilvl="4">
      <w:start w:val="0"/>
      <w:numFmt w:val="bullet"/>
      <w:lvlText w:val="•"/>
      <w:lvlJc w:val="left"/>
      <w:pPr>
        <w:ind w:left="7331" w:hanging="631"/>
      </w:pPr>
      <w:rPr>
        <w:rFonts w:hint="default"/>
      </w:rPr>
    </w:lvl>
    <w:lvl w:ilvl="5">
      <w:start w:val="0"/>
      <w:numFmt w:val="bullet"/>
      <w:lvlText w:val="•"/>
      <w:lvlJc w:val="left"/>
      <w:pPr>
        <w:ind w:left="8589" w:hanging="631"/>
      </w:pPr>
      <w:rPr>
        <w:rFonts w:hint="default"/>
      </w:rPr>
    </w:lvl>
    <w:lvl w:ilvl="6">
      <w:start w:val="0"/>
      <w:numFmt w:val="bullet"/>
      <w:lvlText w:val="•"/>
      <w:lvlJc w:val="left"/>
      <w:pPr>
        <w:ind w:left="9847" w:hanging="631"/>
      </w:pPr>
      <w:rPr>
        <w:rFonts w:hint="default"/>
      </w:rPr>
    </w:lvl>
    <w:lvl w:ilvl="7">
      <w:start w:val="0"/>
      <w:numFmt w:val="bullet"/>
      <w:lvlText w:val="•"/>
      <w:lvlJc w:val="left"/>
      <w:pPr>
        <w:ind w:left="11105" w:hanging="631"/>
      </w:pPr>
      <w:rPr>
        <w:rFonts w:hint="default"/>
      </w:rPr>
    </w:lvl>
    <w:lvl w:ilvl="8">
      <w:start w:val="0"/>
      <w:numFmt w:val="bullet"/>
      <w:lvlText w:val="•"/>
      <w:lvlJc w:val="left"/>
      <w:pPr>
        <w:ind w:left="12363" w:hanging="631"/>
      </w:pPr>
      <w:rPr>
        <w:rFonts w:hint="default"/>
      </w:rPr>
    </w:lvl>
  </w:abstractNum>
  <w:abstractNum w:abstractNumId="48">
    <w:nsid w:val="78CC79E7"/>
    <w:multiLevelType w:val="hybridMultilevel"/>
    <w:tmpl w:val="00000000"/>
    <w:lvl w:ilvl="0">
      <w:start w:val="1"/>
      <w:numFmt w:val="decimal"/>
      <w:lvlText w:val="(%1)"/>
      <w:lvlJc w:val="left"/>
      <w:pPr>
        <w:ind w:left="828" w:hanging="634"/>
        <w:jc w:val="left"/>
      </w:pPr>
      <w:rPr>
        <w:rFonts w:ascii="仿宋" w:eastAsia="仿宋" w:hAnsi="仿宋" w:cs="仿宋" w:hint="default"/>
        <w:w w:val="100"/>
        <w:sz w:val="40"/>
        <w:szCs w:val="40"/>
      </w:rPr>
    </w:lvl>
    <w:lvl w:ilvl="1">
      <w:start w:val="0"/>
      <w:numFmt w:val="bullet"/>
      <w:lvlText w:val="•"/>
      <w:lvlJc w:val="left"/>
      <w:pPr>
        <w:ind w:left="2225" w:hanging="634"/>
      </w:pPr>
      <w:rPr>
        <w:rFonts w:hint="default"/>
      </w:rPr>
    </w:lvl>
    <w:lvl w:ilvl="2">
      <w:start w:val="0"/>
      <w:numFmt w:val="bullet"/>
      <w:lvlText w:val="•"/>
      <w:lvlJc w:val="left"/>
      <w:pPr>
        <w:ind w:left="3631" w:hanging="634"/>
      </w:pPr>
      <w:rPr>
        <w:rFonts w:hint="default"/>
      </w:rPr>
    </w:lvl>
    <w:lvl w:ilvl="3">
      <w:start w:val="0"/>
      <w:numFmt w:val="bullet"/>
      <w:lvlText w:val="•"/>
      <w:lvlJc w:val="left"/>
      <w:pPr>
        <w:ind w:left="5037" w:hanging="634"/>
      </w:pPr>
      <w:rPr>
        <w:rFonts w:hint="default"/>
      </w:rPr>
    </w:lvl>
    <w:lvl w:ilvl="4">
      <w:start w:val="0"/>
      <w:numFmt w:val="bullet"/>
      <w:lvlText w:val="•"/>
      <w:lvlJc w:val="left"/>
      <w:pPr>
        <w:ind w:left="6443" w:hanging="634"/>
      </w:pPr>
      <w:rPr>
        <w:rFonts w:hint="default"/>
      </w:rPr>
    </w:lvl>
    <w:lvl w:ilvl="5">
      <w:start w:val="0"/>
      <w:numFmt w:val="bullet"/>
      <w:lvlText w:val="•"/>
      <w:lvlJc w:val="left"/>
      <w:pPr>
        <w:ind w:left="7849" w:hanging="634"/>
      </w:pPr>
      <w:rPr>
        <w:rFonts w:hint="default"/>
      </w:rPr>
    </w:lvl>
    <w:lvl w:ilvl="6">
      <w:start w:val="0"/>
      <w:numFmt w:val="bullet"/>
      <w:lvlText w:val="•"/>
      <w:lvlJc w:val="left"/>
      <w:pPr>
        <w:ind w:left="9255" w:hanging="634"/>
      </w:pPr>
      <w:rPr>
        <w:rFonts w:hint="default"/>
      </w:rPr>
    </w:lvl>
    <w:lvl w:ilvl="7">
      <w:start w:val="0"/>
      <w:numFmt w:val="bullet"/>
      <w:lvlText w:val="•"/>
      <w:lvlJc w:val="left"/>
      <w:pPr>
        <w:ind w:left="10661" w:hanging="634"/>
      </w:pPr>
      <w:rPr>
        <w:rFonts w:hint="default"/>
      </w:rPr>
    </w:lvl>
    <w:lvl w:ilvl="8">
      <w:start w:val="0"/>
      <w:numFmt w:val="bullet"/>
      <w:lvlText w:val="•"/>
      <w:lvlJc w:val="left"/>
      <w:pPr>
        <w:ind w:left="12067" w:hanging="634"/>
      </w:pPr>
      <w:rPr>
        <w:rFonts w:hint="default"/>
      </w:rPr>
    </w:lvl>
  </w:abstractNum>
  <w:abstractNum w:abstractNumId="49">
    <w:nsid w:val="7E660E3E"/>
    <w:multiLevelType w:val="hybridMultilevel"/>
    <w:tmpl w:val="00000000"/>
    <w:lvl w:ilvl="0">
      <w:start w:val="1"/>
      <w:numFmt w:val="decimal"/>
      <w:lvlText w:val="%1）"/>
      <w:lvlJc w:val="left"/>
      <w:pPr>
        <w:ind w:left="2298" w:hanging="631"/>
        <w:jc w:val="left"/>
      </w:pPr>
      <w:rPr>
        <w:rFonts w:ascii="仿宋" w:eastAsia="仿宋" w:hAnsi="仿宋" w:cs="仿宋" w:hint="default"/>
        <w:spacing w:val="-2"/>
        <w:w w:val="100"/>
        <w:sz w:val="40"/>
        <w:szCs w:val="40"/>
      </w:rPr>
    </w:lvl>
    <w:lvl w:ilvl="1">
      <w:start w:val="0"/>
      <w:numFmt w:val="bullet"/>
      <w:lvlText w:val="•"/>
      <w:lvlJc w:val="left"/>
      <w:pPr>
        <w:ind w:left="3557" w:hanging="631"/>
      </w:pPr>
      <w:rPr>
        <w:rFonts w:hint="default"/>
      </w:rPr>
    </w:lvl>
    <w:lvl w:ilvl="2">
      <w:start w:val="0"/>
      <w:numFmt w:val="bullet"/>
      <w:lvlText w:val="•"/>
      <w:lvlJc w:val="left"/>
      <w:pPr>
        <w:ind w:left="4815" w:hanging="631"/>
      </w:pPr>
      <w:rPr>
        <w:rFonts w:hint="default"/>
      </w:rPr>
    </w:lvl>
    <w:lvl w:ilvl="3">
      <w:start w:val="0"/>
      <w:numFmt w:val="bullet"/>
      <w:lvlText w:val="•"/>
      <w:lvlJc w:val="left"/>
      <w:pPr>
        <w:ind w:left="6073" w:hanging="631"/>
      </w:pPr>
      <w:rPr>
        <w:rFonts w:hint="default"/>
      </w:rPr>
    </w:lvl>
    <w:lvl w:ilvl="4">
      <w:start w:val="0"/>
      <w:numFmt w:val="bullet"/>
      <w:lvlText w:val="•"/>
      <w:lvlJc w:val="left"/>
      <w:pPr>
        <w:ind w:left="7331" w:hanging="631"/>
      </w:pPr>
      <w:rPr>
        <w:rFonts w:hint="default"/>
      </w:rPr>
    </w:lvl>
    <w:lvl w:ilvl="5">
      <w:start w:val="0"/>
      <w:numFmt w:val="bullet"/>
      <w:lvlText w:val="•"/>
      <w:lvlJc w:val="left"/>
      <w:pPr>
        <w:ind w:left="8589" w:hanging="631"/>
      </w:pPr>
      <w:rPr>
        <w:rFonts w:hint="default"/>
      </w:rPr>
    </w:lvl>
    <w:lvl w:ilvl="6">
      <w:start w:val="0"/>
      <w:numFmt w:val="bullet"/>
      <w:lvlText w:val="•"/>
      <w:lvlJc w:val="left"/>
      <w:pPr>
        <w:ind w:left="9847" w:hanging="631"/>
      </w:pPr>
      <w:rPr>
        <w:rFonts w:hint="default"/>
      </w:rPr>
    </w:lvl>
    <w:lvl w:ilvl="7">
      <w:start w:val="0"/>
      <w:numFmt w:val="bullet"/>
      <w:lvlText w:val="•"/>
      <w:lvlJc w:val="left"/>
      <w:pPr>
        <w:ind w:left="11105" w:hanging="631"/>
      </w:pPr>
      <w:rPr>
        <w:rFonts w:hint="default"/>
      </w:rPr>
    </w:lvl>
    <w:lvl w:ilvl="8">
      <w:start w:val="0"/>
      <w:numFmt w:val="bullet"/>
      <w:lvlText w:val="•"/>
      <w:lvlJc w:val="left"/>
      <w:pPr>
        <w:ind w:left="12363" w:hanging="631"/>
      </w:pPr>
      <w:rPr>
        <w:rFonts w:hint="default"/>
      </w:rPr>
    </w:lvl>
  </w:abstractNum>
  <w:abstractNum w:abstractNumId="50">
    <w:nsid w:val="7F8CF711"/>
    <w:multiLevelType w:val="hybridMultilevel"/>
    <w:tmpl w:val="00000000"/>
    <w:lvl w:ilvl="0">
      <w:start w:val="1"/>
      <w:numFmt w:val="lowerLetter"/>
      <w:lvlText w:val="%1."/>
      <w:lvlJc w:val="left"/>
      <w:pPr>
        <w:ind w:left="2089" w:hanging="423"/>
        <w:jc w:val="left"/>
      </w:pPr>
      <w:rPr>
        <w:rFonts w:ascii="仿宋" w:eastAsia="仿宋" w:hAnsi="仿宋" w:cs="仿宋" w:hint="default"/>
        <w:spacing w:val="-1"/>
        <w:w w:val="100"/>
        <w:sz w:val="40"/>
        <w:szCs w:val="40"/>
      </w:rPr>
    </w:lvl>
    <w:lvl w:ilvl="1">
      <w:start w:val="0"/>
      <w:numFmt w:val="bullet"/>
      <w:lvlText w:val="•"/>
      <w:lvlJc w:val="left"/>
      <w:pPr>
        <w:ind w:left="3359" w:hanging="423"/>
      </w:pPr>
      <w:rPr>
        <w:rFonts w:hint="default"/>
      </w:rPr>
    </w:lvl>
    <w:lvl w:ilvl="2">
      <w:start w:val="0"/>
      <w:numFmt w:val="bullet"/>
      <w:lvlText w:val="•"/>
      <w:lvlJc w:val="left"/>
      <w:pPr>
        <w:ind w:left="4639" w:hanging="423"/>
      </w:pPr>
      <w:rPr>
        <w:rFonts w:hint="default"/>
      </w:rPr>
    </w:lvl>
    <w:lvl w:ilvl="3">
      <w:start w:val="0"/>
      <w:numFmt w:val="bullet"/>
      <w:lvlText w:val="•"/>
      <w:lvlJc w:val="left"/>
      <w:pPr>
        <w:ind w:left="5919" w:hanging="423"/>
      </w:pPr>
      <w:rPr>
        <w:rFonts w:hint="default"/>
      </w:rPr>
    </w:lvl>
    <w:lvl w:ilvl="4">
      <w:start w:val="0"/>
      <w:numFmt w:val="bullet"/>
      <w:lvlText w:val="•"/>
      <w:lvlJc w:val="left"/>
      <w:pPr>
        <w:ind w:left="7199" w:hanging="423"/>
      </w:pPr>
      <w:rPr>
        <w:rFonts w:hint="default"/>
      </w:rPr>
    </w:lvl>
    <w:lvl w:ilvl="5">
      <w:start w:val="0"/>
      <w:numFmt w:val="bullet"/>
      <w:lvlText w:val="•"/>
      <w:lvlJc w:val="left"/>
      <w:pPr>
        <w:ind w:left="8479" w:hanging="423"/>
      </w:pPr>
      <w:rPr>
        <w:rFonts w:hint="default"/>
      </w:rPr>
    </w:lvl>
    <w:lvl w:ilvl="6">
      <w:start w:val="0"/>
      <w:numFmt w:val="bullet"/>
      <w:lvlText w:val="•"/>
      <w:lvlJc w:val="left"/>
      <w:pPr>
        <w:ind w:left="9759" w:hanging="423"/>
      </w:pPr>
      <w:rPr>
        <w:rFonts w:hint="default"/>
      </w:rPr>
    </w:lvl>
    <w:lvl w:ilvl="7">
      <w:start w:val="0"/>
      <w:numFmt w:val="bullet"/>
      <w:lvlText w:val="•"/>
      <w:lvlJc w:val="left"/>
      <w:pPr>
        <w:ind w:left="11039" w:hanging="423"/>
      </w:pPr>
      <w:rPr>
        <w:rFonts w:hint="default"/>
      </w:rPr>
    </w:lvl>
    <w:lvl w:ilvl="8">
      <w:start w:val="0"/>
      <w:numFmt w:val="bullet"/>
      <w:lvlText w:val="•"/>
      <w:lvlJc w:val="left"/>
      <w:pPr>
        <w:ind w:left="12319" w:hanging="423"/>
      </w:pPr>
      <w:rPr>
        <w:rFonts w:hint="default"/>
      </w:rPr>
    </w:lvl>
  </w:abstractNum>
  <w:num w:numId="1">
    <w:abstractNumId w:val="38"/>
  </w:num>
  <w:num w:numId="2">
    <w:abstractNumId w:val="23"/>
  </w:num>
  <w:num w:numId="3">
    <w:abstractNumId w:val="13"/>
  </w:num>
  <w:num w:numId="4">
    <w:abstractNumId w:val="30"/>
  </w:num>
  <w:num w:numId="5">
    <w:abstractNumId w:val="44"/>
  </w:num>
  <w:num w:numId="6">
    <w:abstractNumId w:val="15"/>
  </w:num>
  <w:num w:numId="7">
    <w:abstractNumId w:val="1"/>
  </w:num>
  <w:num w:numId="8">
    <w:abstractNumId w:val="45"/>
  </w:num>
  <w:num w:numId="9">
    <w:abstractNumId w:val="14"/>
  </w:num>
  <w:num w:numId="10">
    <w:abstractNumId w:val="40"/>
  </w:num>
  <w:num w:numId="11">
    <w:abstractNumId w:val="31"/>
  </w:num>
  <w:num w:numId="12">
    <w:abstractNumId w:val="8"/>
  </w:num>
  <w:num w:numId="13">
    <w:abstractNumId w:val="17"/>
  </w:num>
  <w:num w:numId="14">
    <w:abstractNumId w:val="4"/>
  </w:num>
  <w:num w:numId="15">
    <w:abstractNumId w:val="7"/>
  </w:num>
  <w:num w:numId="16">
    <w:abstractNumId w:val="6"/>
  </w:num>
  <w:num w:numId="17">
    <w:abstractNumId w:val="28"/>
  </w:num>
  <w:num w:numId="18">
    <w:abstractNumId w:val="18"/>
  </w:num>
  <w:num w:numId="19">
    <w:abstractNumId w:val="11"/>
  </w:num>
  <w:num w:numId="20">
    <w:abstractNumId w:val="22"/>
  </w:num>
  <w:num w:numId="21">
    <w:abstractNumId w:val="46"/>
  </w:num>
  <w:num w:numId="22">
    <w:abstractNumId w:val="50"/>
  </w:num>
  <w:num w:numId="23">
    <w:abstractNumId w:val="21"/>
  </w:num>
  <w:num w:numId="24">
    <w:abstractNumId w:val="47"/>
  </w:num>
  <w:num w:numId="25">
    <w:abstractNumId w:val="3"/>
  </w:num>
  <w:num w:numId="26">
    <w:abstractNumId w:val="5"/>
  </w:num>
  <w:num w:numId="27">
    <w:abstractNumId w:val="12"/>
  </w:num>
  <w:num w:numId="28">
    <w:abstractNumId w:val="37"/>
  </w:num>
  <w:num w:numId="29">
    <w:abstractNumId w:val="0"/>
  </w:num>
  <w:num w:numId="30">
    <w:abstractNumId w:val="33"/>
  </w:num>
  <w:num w:numId="31">
    <w:abstractNumId w:val="49"/>
  </w:num>
  <w:num w:numId="32">
    <w:abstractNumId w:val="2"/>
  </w:num>
  <w:num w:numId="33">
    <w:abstractNumId w:val="25"/>
  </w:num>
  <w:num w:numId="34">
    <w:abstractNumId w:val="16"/>
  </w:num>
  <w:num w:numId="35">
    <w:abstractNumId w:val="48"/>
  </w:num>
  <w:num w:numId="36">
    <w:abstractNumId w:val="20"/>
  </w:num>
  <w:num w:numId="37">
    <w:abstractNumId w:val="35"/>
  </w:num>
  <w:num w:numId="38">
    <w:abstractNumId w:val="26"/>
  </w:num>
  <w:num w:numId="39">
    <w:abstractNumId w:val="41"/>
  </w:num>
  <w:num w:numId="40">
    <w:abstractNumId w:val="27"/>
  </w:num>
  <w:num w:numId="41">
    <w:abstractNumId w:val="19"/>
  </w:num>
  <w:num w:numId="42">
    <w:abstractNumId w:val="34"/>
  </w:num>
  <w:num w:numId="43">
    <w:abstractNumId w:val="32"/>
  </w:num>
  <w:num w:numId="44">
    <w:abstractNumId w:val="24"/>
  </w:num>
  <w:num w:numId="45">
    <w:abstractNumId w:val="43"/>
  </w:num>
  <w:num w:numId="46">
    <w:abstractNumId w:val="9"/>
  </w:num>
  <w:num w:numId="47">
    <w:abstractNumId w:val="39"/>
  </w:num>
  <w:num w:numId="48">
    <w:abstractNumId w:val="29"/>
  </w:num>
  <w:num w:numId="49">
    <w:abstractNumId w:val="36"/>
  </w:num>
  <w:num w:numId="50">
    <w:abstractNumId w:val="10"/>
  </w:num>
  <w:num w:numId="51">
    <w:abstractNumId w:val="4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828"/>
    </w:pPr>
    <w:rPr>
      <w:rFonts w:ascii="仿宋" w:eastAsia="仿宋" w:hAnsi="仿宋" w:cs="仿宋"/>
      <w:sz w:val="42"/>
      <w:szCs w:val="42"/>
    </w:rPr>
  </w:style>
  <w:style w:type="paragraph" w:styleId="Title">
    <w:name w:val="Title"/>
    <w:basedOn w:val="Normal"/>
    <w:uiPriority w:val="1"/>
    <w:qFormat/>
    <w:pPr>
      <w:spacing w:line="1512" w:lineRule="exact"/>
      <w:ind w:left="619" w:right="299"/>
      <w:jc w:val="center"/>
    </w:pPr>
    <w:rPr>
      <w:rFonts w:ascii="仿宋" w:eastAsia="仿宋" w:hAnsi="仿宋" w:cs="仿宋"/>
      <w:sz w:val="126"/>
      <w:szCs w:val="126"/>
    </w:rPr>
  </w:style>
  <w:style w:type="paragraph" w:styleId="ListParagraph">
    <w:name w:val="List Paragraph"/>
    <w:basedOn w:val="Normal"/>
    <w:uiPriority w:val="1"/>
    <w:qFormat/>
    <w:pPr>
      <w:ind w:left="828" w:firstLine="856"/>
    </w:pPr>
    <w:rPr>
      <w:rFonts w:ascii="仿宋" w:eastAsia="仿宋" w:hAnsi="仿宋" w:cs="仿宋"/>
    </w:rPr>
  </w:style>
  <w:style w:type="paragraph" w:customStyle="1" w:styleId="TableParagraph">
    <w:name w:val="Table Paragraph"/>
    <w:basedOn w:val="Normal"/>
    <w:uiPriority w:val="1"/>
    <w:qFormat/>
    <w:pPr>
      <w:spacing w:before="206"/>
      <w:jc w:val="center"/>
    </w:pPr>
    <w:rPr>
      <w:rFonts w:ascii="仿宋" w:eastAsia="仿宋" w:hAnsi="仿宋" w:cs="仿宋"/>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hyperlink" Target="https://d.book118.com/648012066004006024"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2023-12-10T08:09:04Z</dcterms:created>
  <dcterms:modified xsi:type="dcterms:W3CDTF">2023-12-10T08:09:04Z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2022-10-23T00:00:00Z</vt:filetime>
  </property>
  <property fmtid="{D5CDD505-2E9C-101B-9397-08002B2CF9AE}" pid="3" name="LastSaved">
    <vt:filetime>2023-12-10T00:00:00Z</vt:filetime>
  </property>
</Properties>
</file>