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计价秤项目计划设计方案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3" w:history="1">
        <w:r>
          <w:rPr>
            <w:rFonts w:ascii="仿宋" w:eastAsia="仿宋" w:hAnsi="仿宋" w:cs="仿宋" w:hint="eastAsia"/>
            <w:lang w:eastAsia="zh-CN"/>
          </w:rPr>
          <w:t>序言</w:t>
        </w:r>
        <w:r>
          <w:tab/>
        </w:r>
        <w:r>
          <w:fldChar w:fldCharType="begin"/>
        </w:r>
        <w:r>
          <w:instrText xml:space="preserve"> PAGEREF _Toc24133 \h </w:instrText>
        </w:r>
        <w:r>
          <w:fldChar w:fldCharType="separate"/>
        </w:r>
        <w:r>
          <w:t>3</w:t>
        </w:r>
        <w:r>
          <w:fldChar w:fldCharType="end"/>
        </w:r>
      </w:hyperlink>
    </w:p>
    <w:p>
      <w:pPr>
        <w:pStyle w:val="TOC1"/>
        <w:tabs>
          <w:tab w:val="right" w:leader="dot" w:pos="8306"/>
        </w:tabs>
      </w:pPr>
      <w:hyperlink w:anchor="_Toc29" w:history="1">
        <w:r>
          <w:rPr>
            <w:rFonts w:ascii="仿宋" w:eastAsia="仿宋" w:hAnsi="仿宋" w:cs="仿宋" w:hint="eastAsia"/>
            <w:lang w:eastAsia="zh-CN"/>
          </w:rPr>
          <w:t>一、市场分析、调研</w:t>
        </w:r>
        <w:r>
          <w:tab/>
        </w:r>
        <w:r>
          <w:fldChar w:fldCharType="begin"/>
        </w:r>
        <w:r>
          <w:instrText xml:space="preserve"> PAGEREF _Toc29 \h </w:instrText>
        </w:r>
        <w:r>
          <w:fldChar w:fldCharType="separate"/>
        </w:r>
        <w:r>
          <w:t>3</w:t>
        </w:r>
        <w:r>
          <w:fldChar w:fldCharType="end"/>
        </w:r>
      </w:hyperlink>
    </w:p>
    <w:p>
      <w:pPr>
        <w:pStyle w:val="TOC2"/>
        <w:tabs>
          <w:tab w:val="right" w:leader="dot" w:pos="8306"/>
        </w:tabs>
      </w:pPr>
      <w:hyperlink w:anchor="_Toc30824" w:history="1">
        <w:r>
          <w:rPr>
            <w:rFonts w:ascii="仿宋" w:eastAsia="仿宋" w:hAnsi="仿宋" w:cs="仿宋" w:hint="eastAsia"/>
            <w:lang w:eastAsia="zh-CN"/>
          </w:rPr>
          <w:t>(一)、计价秤行业分析</w:t>
        </w:r>
        <w:r>
          <w:tab/>
        </w:r>
        <w:r>
          <w:fldChar w:fldCharType="begin"/>
        </w:r>
        <w:r>
          <w:instrText xml:space="preserve"> PAGEREF _Toc30824 \h </w:instrText>
        </w:r>
        <w:r>
          <w:fldChar w:fldCharType="separate"/>
        </w:r>
        <w:r>
          <w:t>3</w:t>
        </w:r>
        <w:r>
          <w:fldChar w:fldCharType="end"/>
        </w:r>
      </w:hyperlink>
    </w:p>
    <w:p>
      <w:pPr>
        <w:pStyle w:val="TOC2"/>
        <w:tabs>
          <w:tab w:val="right" w:leader="dot" w:pos="8306"/>
        </w:tabs>
      </w:pPr>
      <w:hyperlink w:anchor="_Toc13889" w:history="1">
        <w:r>
          <w:rPr>
            <w:rFonts w:ascii="仿宋" w:eastAsia="仿宋" w:hAnsi="仿宋" w:cs="仿宋" w:hint="eastAsia"/>
            <w:lang w:eastAsia="zh-CN"/>
          </w:rPr>
          <w:t>(二)、计价秤市场分析预测</w:t>
        </w:r>
        <w:r>
          <w:tab/>
        </w:r>
        <w:r>
          <w:fldChar w:fldCharType="begin"/>
        </w:r>
        <w:r>
          <w:instrText xml:space="preserve"> PAGEREF _Toc13889 \h </w:instrText>
        </w:r>
        <w:r>
          <w:fldChar w:fldCharType="separate"/>
        </w:r>
        <w:r>
          <w:t>4</w:t>
        </w:r>
        <w:r>
          <w:fldChar w:fldCharType="end"/>
        </w:r>
      </w:hyperlink>
    </w:p>
    <w:p>
      <w:pPr>
        <w:pStyle w:val="TOC1"/>
        <w:tabs>
          <w:tab w:val="right" w:leader="dot" w:pos="8306"/>
        </w:tabs>
      </w:pPr>
      <w:hyperlink w:anchor="_Toc2043" w:history="1">
        <w:r>
          <w:rPr>
            <w:rFonts w:ascii="仿宋" w:eastAsia="仿宋" w:hAnsi="仿宋" w:cs="仿宋" w:hint="eastAsia"/>
            <w:lang w:eastAsia="zh-CN"/>
          </w:rPr>
          <w:t>二、计价秤项目选址可行性分析</w:t>
        </w:r>
        <w:r>
          <w:tab/>
        </w:r>
        <w:r>
          <w:fldChar w:fldCharType="begin"/>
        </w:r>
        <w:r>
          <w:instrText xml:space="preserve"> PAGEREF _Toc2043 \h </w:instrText>
        </w:r>
        <w:r>
          <w:fldChar w:fldCharType="separate"/>
        </w:r>
        <w:r>
          <w:t>4</w:t>
        </w:r>
        <w:r>
          <w:fldChar w:fldCharType="end"/>
        </w:r>
      </w:hyperlink>
    </w:p>
    <w:p>
      <w:pPr>
        <w:pStyle w:val="TOC2"/>
        <w:tabs>
          <w:tab w:val="right" w:leader="dot" w:pos="8306"/>
        </w:tabs>
      </w:pPr>
      <w:hyperlink w:anchor="_Toc12974" w:history="1">
        <w:r>
          <w:rPr>
            <w:rFonts w:ascii="仿宋" w:eastAsia="仿宋" w:hAnsi="仿宋" w:cs="仿宋" w:hint="eastAsia"/>
            <w:lang w:eastAsia="zh-CN"/>
          </w:rPr>
          <w:t>(一)、计价秤项目选址</w:t>
        </w:r>
        <w:r>
          <w:tab/>
        </w:r>
        <w:r>
          <w:fldChar w:fldCharType="begin"/>
        </w:r>
        <w:r>
          <w:instrText xml:space="preserve"> PAGEREF _Toc12974 \h </w:instrText>
        </w:r>
        <w:r>
          <w:fldChar w:fldCharType="separate"/>
        </w:r>
        <w:r>
          <w:t>4</w:t>
        </w:r>
        <w:r>
          <w:fldChar w:fldCharType="end"/>
        </w:r>
      </w:hyperlink>
    </w:p>
    <w:p>
      <w:pPr>
        <w:pStyle w:val="TOC2"/>
        <w:tabs>
          <w:tab w:val="right" w:leader="dot" w:pos="8306"/>
        </w:tabs>
      </w:pPr>
      <w:hyperlink w:anchor="_Toc19934" w:history="1">
        <w:r>
          <w:rPr>
            <w:rFonts w:ascii="仿宋" w:eastAsia="仿宋" w:hAnsi="仿宋" w:cs="仿宋" w:hint="eastAsia"/>
            <w:lang w:eastAsia="zh-CN"/>
          </w:rPr>
          <w:t>(二)、用地控制指标</w:t>
        </w:r>
        <w:r>
          <w:tab/>
        </w:r>
        <w:r>
          <w:fldChar w:fldCharType="begin"/>
        </w:r>
        <w:r>
          <w:instrText xml:space="preserve"> PAGEREF _Toc19934 \h </w:instrText>
        </w:r>
        <w:r>
          <w:fldChar w:fldCharType="separate"/>
        </w:r>
        <w:r>
          <w:t>5</w:t>
        </w:r>
        <w:r>
          <w:fldChar w:fldCharType="end"/>
        </w:r>
      </w:hyperlink>
    </w:p>
    <w:p>
      <w:pPr>
        <w:pStyle w:val="TOC2"/>
        <w:tabs>
          <w:tab w:val="right" w:leader="dot" w:pos="8306"/>
        </w:tabs>
      </w:pPr>
      <w:hyperlink w:anchor="_Toc31136" w:history="1">
        <w:r>
          <w:rPr>
            <w:rFonts w:ascii="仿宋" w:eastAsia="仿宋" w:hAnsi="仿宋" w:cs="仿宋" w:hint="eastAsia"/>
            <w:lang w:eastAsia="zh-CN"/>
          </w:rPr>
          <w:t>(三)、节约用地措施</w:t>
        </w:r>
        <w:r>
          <w:tab/>
        </w:r>
        <w:r>
          <w:fldChar w:fldCharType="begin"/>
        </w:r>
        <w:r>
          <w:instrText xml:space="preserve"> PAGEREF _Toc31136 \h </w:instrText>
        </w:r>
        <w:r>
          <w:fldChar w:fldCharType="separate"/>
        </w:r>
        <w:r>
          <w:t>6</w:t>
        </w:r>
        <w:r>
          <w:fldChar w:fldCharType="end"/>
        </w:r>
      </w:hyperlink>
    </w:p>
    <w:p>
      <w:pPr>
        <w:pStyle w:val="TOC2"/>
        <w:tabs>
          <w:tab w:val="right" w:leader="dot" w:pos="8306"/>
        </w:tabs>
      </w:pPr>
      <w:hyperlink w:anchor="_Toc20694" w:history="1">
        <w:r>
          <w:rPr>
            <w:rFonts w:ascii="仿宋" w:eastAsia="仿宋" w:hAnsi="仿宋" w:cs="仿宋" w:hint="eastAsia"/>
            <w:lang w:eastAsia="zh-CN"/>
          </w:rPr>
          <w:t>(四)、总图布置方案</w:t>
        </w:r>
        <w:r>
          <w:tab/>
        </w:r>
        <w:r>
          <w:fldChar w:fldCharType="begin"/>
        </w:r>
        <w:r>
          <w:instrText xml:space="preserve"> PAGEREF _Toc20694 \h </w:instrText>
        </w:r>
        <w:r>
          <w:fldChar w:fldCharType="separate"/>
        </w:r>
        <w:r>
          <w:t>7</w:t>
        </w:r>
        <w:r>
          <w:fldChar w:fldCharType="end"/>
        </w:r>
      </w:hyperlink>
    </w:p>
    <w:p>
      <w:pPr>
        <w:pStyle w:val="TOC2"/>
        <w:tabs>
          <w:tab w:val="right" w:leader="dot" w:pos="8306"/>
        </w:tabs>
      </w:pPr>
      <w:hyperlink w:anchor="_Toc1142" w:history="1">
        <w:r>
          <w:rPr>
            <w:rFonts w:ascii="仿宋" w:eastAsia="仿宋" w:hAnsi="仿宋" w:cs="仿宋" w:hint="eastAsia"/>
            <w:lang w:eastAsia="zh-CN"/>
          </w:rPr>
          <w:t>(五)、选址综合评价</w:t>
        </w:r>
        <w:r>
          <w:tab/>
        </w:r>
        <w:r>
          <w:fldChar w:fldCharType="begin"/>
        </w:r>
        <w:r>
          <w:instrText xml:space="preserve"> PAGEREF _Toc1142 \h </w:instrText>
        </w:r>
        <w:r>
          <w:fldChar w:fldCharType="separate"/>
        </w:r>
        <w:r>
          <w:t>9</w:t>
        </w:r>
        <w:r>
          <w:fldChar w:fldCharType="end"/>
        </w:r>
      </w:hyperlink>
    </w:p>
    <w:p>
      <w:pPr>
        <w:pStyle w:val="TOC1"/>
        <w:tabs>
          <w:tab w:val="right" w:leader="dot" w:pos="8306"/>
        </w:tabs>
      </w:pPr>
      <w:hyperlink w:anchor="_Toc9155" w:history="1">
        <w:r>
          <w:rPr>
            <w:rFonts w:ascii="仿宋" w:eastAsia="仿宋" w:hAnsi="仿宋" w:cs="仿宋" w:hint="eastAsia"/>
            <w:lang w:eastAsia="zh-CN"/>
          </w:rPr>
          <w:t>三、计价秤项目危机管理</w:t>
        </w:r>
        <w:r>
          <w:tab/>
        </w:r>
        <w:r>
          <w:fldChar w:fldCharType="begin"/>
        </w:r>
        <w:r>
          <w:instrText xml:space="preserve"> PAGEREF _Toc9155 \h </w:instrText>
        </w:r>
        <w:r>
          <w:fldChar w:fldCharType="separate"/>
        </w:r>
        <w:r>
          <w:t>10</w:t>
        </w:r>
        <w:r>
          <w:fldChar w:fldCharType="end"/>
        </w:r>
      </w:hyperlink>
    </w:p>
    <w:p>
      <w:pPr>
        <w:pStyle w:val="TOC2"/>
        <w:tabs>
          <w:tab w:val="right" w:leader="dot" w:pos="8306"/>
        </w:tabs>
      </w:pPr>
      <w:hyperlink w:anchor="_Toc9602" w:history="1">
        <w:r>
          <w:rPr>
            <w:rFonts w:ascii="仿宋" w:eastAsia="仿宋" w:hAnsi="仿宋" w:cs="仿宋" w:hint="eastAsia"/>
            <w:lang w:eastAsia="zh-CN"/>
          </w:rPr>
          <w:t>(一)、危机预警与识别</w:t>
        </w:r>
        <w:r>
          <w:tab/>
        </w:r>
        <w:r>
          <w:fldChar w:fldCharType="begin"/>
        </w:r>
        <w:r>
          <w:instrText xml:space="preserve"> PAGEREF _Toc9602 \h </w:instrText>
        </w:r>
        <w:r>
          <w:fldChar w:fldCharType="separate"/>
        </w:r>
        <w:r>
          <w:t>10</w:t>
        </w:r>
        <w:r>
          <w:fldChar w:fldCharType="end"/>
        </w:r>
      </w:hyperlink>
    </w:p>
    <w:p>
      <w:pPr>
        <w:pStyle w:val="TOC2"/>
        <w:tabs>
          <w:tab w:val="right" w:leader="dot" w:pos="8306"/>
        </w:tabs>
      </w:pPr>
      <w:hyperlink w:anchor="_Toc5825" w:history="1">
        <w:r>
          <w:rPr>
            <w:rFonts w:ascii="仿宋" w:eastAsia="仿宋" w:hAnsi="仿宋" w:cs="仿宋" w:hint="eastAsia"/>
            <w:lang w:eastAsia="zh-CN"/>
          </w:rPr>
          <w:t>(二)、危机应对与恢复</w:t>
        </w:r>
        <w:r>
          <w:tab/>
        </w:r>
        <w:r>
          <w:fldChar w:fldCharType="begin"/>
        </w:r>
        <w:r>
          <w:instrText xml:space="preserve"> PAGEREF _Toc5825 \h </w:instrText>
        </w:r>
        <w:r>
          <w:fldChar w:fldCharType="separate"/>
        </w:r>
        <w:r>
          <w:t>11</w:t>
        </w:r>
        <w:r>
          <w:fldChar w:fldCharType="end"/>
        </w:r>
      </w:hyperlink>
    </w:p>
    <w:p>
      <w:pPr>
        <w:pStyle w:val="TOC1"/>
        <w:tabs>
          <w:tab w:val="right" w:leader="dot" w:pos="8306"/>
        </w:tabs>
      </w:pPr>
      <w:hyperlink w:anchor="_Toc24385" w:history="1">
        <w:r>
          <w:rPr>
            <w:rFonts w:ascii="仿宋" w:eastAsia="仿宋" w:hAnsi="仿宋" w:cs="仿宋" w:hint="eastAsia"/>
            <w:lang w:eastAsia="zh-CN"/>
          </w:rPr>
          <w:t>四、计价秤项目文档管理</w:t>
        </w:r>
        <w:r>
          <w:tab/>
        </w:r>
        <w:r>
          <w:fldChar w:fldCharType="begin"/>
        </w:r>
        <w:r>
          <w:instrText xml:space="preserve"> PAGEREF _Toc24385 \h </w:instrText>
        </w:r>
        <w:r>
          <w:fldChar w:fldCharType="separate"/>
        </w:r>
        <w:r>
          <w:t>12</w:t>
        </w:r>
        <w:r>
          <w:fldChar w:fldCharType="end"/>
        </w:r>
      </w:hyperlink>
    </w:p>
    <w:p>
      <w:pPr>
        <w:pStyle w:val="TOC2"/>
        <w:tabs>
          <w:tab w:val="right" w:leader="dot" w:pos="8306"/>
        </w:tabs>
      </w:pPr>
      <w:hyperlink w:anchor="_Toc29182" w:history="1">
        <w:r>
          <w:rPr>
            <w:rFonts w:ascii="仿宋" w:eastAsia="仿宋" w:hAnsi="仿宋" w:cs="仿宋" w:hint="eastAsia"/>
            <w:lang w:eastAsia="zh-CN"/>
          </w:rPr>
          <w:t>(一)、文档编制与审查</w:t>
        </w:r>
        <w:r>
          <w:tab/>
        </w:r>
        <w:r>
          <w:fldChar w:fldCharType="begin"/>
        </w:r>
        <w:r>
          <w:instrText xml:space="preserve"> PAGEREF _Toc29182 \h </w:instrText>
        </w:r>
        <w:r>
          <w:fldChar w:fldCharType="separate"/>
        </w:r>
        <w:r>
          <w:t>12</w:t>
        </w:r>
        <w:r>
          <w:fldChar w:fldCharType="end"/>
        </w:r>
      </w:hyperlink>
    </w:p>
    <w:p>
      <w:pPr>
        <w:pStyle w:val="TOC2"/>
        <w:tabs>
          <w:tab w:val="right" w:leader="dot" w:pos="8306"/>
        </w:tabs>
      </w:pPr>
      <w:hyperlink w:anchor="_Toc29245" w:history="1">
        <w:r>
          <w:rPr>
            <w:rFonts w:ascii="仿宋" w:eastAsia="仿宋" w:hAnsi="仿宋" w:cs="仿宋" w:hint="eastAsia"/>
            <w:lang w:eastAsia="zh-CN"/>
          </w:rPr>
          <w:t>(二)、文档发布与分发</w:t>
        </w:r>
        <w:r>
          <w:tab/>
        </w:r>
        <w:r>
          <w:fldChar w:fldCharType="begin"/>
        </w:r>
        <w:r>
          <w:instrText xml:space="preserve"> PAGEREF _Toc29245 \h </w:instrText>
        </w:r>
        <w:r>
          <w:fldChar w:fldCharType="separate"/>
        </w:r>
        <w:r>
          <w:t>13</w:t>
        </w:r>
        <w:r>
          <w:fldChar w:fldCharType="end"/>
        </w:r>
      </w:hyperlink>
    </w:p>
    <w:p>
      <w:pPr>
        <w:pStyle w:val="TOC2"/>
        <w:tabs>
          <w:tab w:val="right" w:leader="dot" w:pos="8306"/>
        </w:tabs>
      </w:pPr>
      <w:hyperlink w:anchor="_Toc4235" w:history="1">
        <w:r>
          <w:rPr>
            <w:rFonts w:ascii="仿宋" w:eastAsia="仿宋" w:hAnsi="仿宋" w:cs="仿宋" w:hint="eastAsia"/>
            <w:lang w:eastAsia="zh-CN"/>
          </w:rPr>
          <w:t>(三)、文档存档与归档</w:t>
        </w:r>
        <w:r>
          <w:tab/>
        </w:r>
        <w:r>
          <w:fldChar w:fldCharType="begin"/>
        </w:r>
        <w:r>
          <w:instrText xml:space="preserve"> PAGEREF _Toc4235 \h </w:instrText>
        </w:r>
        <w:r>
          <w:fldChar w:fldCharType="separate"/>
        </w:r>
        <w:r>
          <w:t>14</w:t>
        </w:r>
        <w:r>
          <w:fldChar w:fldCharType="end"/>
        </w:r>
      </w:hyperlink>
    </w:p>
    <w:p>
      <w:pPr>
        <w:pStyle w:val="TOC1"/>
        <w:tabs>
          <w:tab w:val="right" w:leader="dot" w:pos="8306"/>
        </w:tabs>
      </w:pPr>
      <w:hyperlink w:anchor="_Toc16178" w:history="1">
        <w:r>
          <w:rPr>
            <w:rFonts w:ascii="仿宋" w:eastAsia="仿宋" w:hAnsi="仿宋" w:cs="仿宋" w:hint="eastAsia"/>
            <w:lang w:eastAsia="zh-CN"/>
          </w:rPr>
          <w:t>五、工艺说明</w:t>
        </w:r>
        <w:r>
          <w:tab/>
        </w:r>
        <w:r>
          <w:fldChar w:fldCharType="begin"/>
        </w:r>
        <w:r>
          <w:instrText xml:space="preserve"> PAGEREF _Toc16178 \h </w:instrText>
        </w:r>
        <w:r>
          <w:fldChar w:fldCharType="separate"/>
        </w:r>
        <w:r>
          <w:t>15</w:t>
        </w:r>
        <w:r>
          <w:fldChar w:fldCharType="end"/>
        </w:r>
      </w:hyperlink>
    </w:p>
    <w:p>
      <w:pPr>
        <w:pStyle w:val="TOC2"/>
        <w:tabs>
          <w:tab w:val="right" w:leader="dot" w:pos="8306"/>
        </w:tabs>
      </w:pPr>
      <w:hyperlink w:anchor="_Toc8822" w:history="1">
        <w:r>
          <w:rPr>
            <w:rFonts w:ascii="仿宋" w:eastAsia="仿宋" w:hAnsi="仿宋" w:cs="仿宋" w:hint="eastAsia"/>
            <w:lang w:eastAsia="zh-CN"/>
          </w:rPr>
          <w:t>(一)、技术管理特点</w:t>
        </w:r>
        <w:r>
          <w:tab/>
        </w:r>
        <w:r>
          <w:fldChar w:fldCharType="begin"/>
        </w:r>
        <w:r>
          <w:instrText xml:space="preserve"> PAGEREF _Toc8822 \h </w:instrText>
        </w:r>
        <w:r>
          <w:fldChar w:fldCharType="separate"/>
        </w:r>
        <w:r>
          <w:t>15</w:t>
        </w:r>
        <w:r>
          <w:fldChar w:fldCharType="end"/>
        </w:r>
      </w:hyperlink>
    </w:p>
    <w:p>
      <w:pPr>
        <w:pStyle w:val="TOC2"/>
        <w:tabs>
          <w:tab w:val="right" w:leader="dot" w:pos="8306"/>
        </w:tabs>
      </w:pPr>
      <w:hyperlink w:anchor="_Toc18222" w:history="1">
        <w:r>
          <w:rPr>
            <w:rFonts w:ascii="仿宋" w:eastAsia="仿宋" w:hAnsi="仿宋" w:cs="仿宋" w:hint="eastAsia"/>
            <w:lang w:eastAsia="zh-CN"/>
          </w:rPr>
          <w:t>(二)、计价秤项目工艺技术设计方案</w:t>
        </w:r>
        <w:r>
          <w:tab/>
        </w:r>
        <w:r>
          <w:fldChar w:fldCharType="begin"/>
        </w:r>
        <w:r>
          <w:instrText xml:space="preserve"> PAGEREF _Toc18222 \h </w:instrText>
        </w:r>
        <w:r>
          <w:fldChar w:fldCharType="separate"/>
        </w:r>
        <w:r>
          <w:t>16</w:t>
        </w:r>
        <w:r>
          <w:fldChar w:fldCharType="end"/>
        </w:r>
      </w:hyperlink>
    </w:p>
    <w:p>
      <w:pPr>
        <w:pStyle w:val="TOC2"/>
        <w:tabs>
          <w:tab w:val="right" w:leader="dot" w:pos="8306"/>
        </w:tabs>
      </w:pPr>
      <w:hyperlink w:anchor="_Toc22763" w:history="1">
        <w:r>
          <w:rPr>
            <w:rFonts w:ascii="仿宋" w:eastAsia="仿宋" w:hAnsi="仿宋" w:cs="仿宋" w:hint="eastAsia"/>
            <w:lang w:eastAsia="zh-CN"/>
          </w:rPr>
          <w:t>(三)、设备选型方案</w:t>
        </w:r>
        <w:r>
          <w:tab/>
        </w:r>
        <w:r>
          <w:fldChar w:fldCharType="begin"/>
        </w:r>
        <w:r>
          <w:instrText xml:space="preserve"> PAGEREF _Toc22763 \h </w:instrText>
        </w:r>
        <w:r>
          <w:fldChar w:fldCharType="separate"/>
        </w:r>
        <w:r>
          <w:t>18</w:t>
        </w:r>
        <w:r>
          <w:fldChar w:fldCharType="end"/>
        </w:r>
      </w:hyperlink>
    </w:p>
    <w:p>
      <w:pPr>
        <w:pStyle w:val="TOC1"/>
        <w:tabs>
          <w:tab w:val="right" w:leader="dot" w:pos="8306"/>
        </w:tabs>
      </w:pPr>
      <w:hyperlink w:anchor="_Toc8632" w:history="1">
        <w:r>
          <w:rPr>
            <w:rFonts w:ascii="仿宋" w:eastAsia="仿宋" w:hAnsi="仿宋" w:cs="仿宋" w:hint="eastAsia"/>
            <w:lang w:eastAsia="zh-CN"/>
          </w:rPr>
          <w:t>六、计价秤项目土建工程</w:t>
        </w:r>
        <w:r>
          <w:tab/>
        </w:r>
        <w:r>
          <w:fldChar w:fldCharType="begin"/>
        </w:r>
        <w:r>
          <w:instrText xml:space="preserve"> PAGEREF _Toc8632 \h </w:instrText>
        </w:r>
        <w:r>
          <w:fldChar w:fldCharType="separate"/>
        </w:r>
        <w:r>
          <w:t>19</w:t>
        </w:r>
        <w:r>
          <w:fldChar w:fldCharType="end"/>
        </w:r>
      </w:hyperlink>
    </w:p>
    <w:p>
      <w:pPr>
        <w:pStyle w:val="TOC2"/>
        <w:tabs>
          <w:tab w:val="right" w:leader="dot" w:pos="8306"/>
        </w:tabs>
      </w:pPr>
      <w:hyperlink w:anchor="_Toc5171" w:history="1">
        <w:r>
          <w:rPr>
            <w:rFonts w:ascii="仿宋" w:eastAsia="仿宋" w:hAnsi="仿宋" w:cs="仿宋" w:hint="eastAsia"/>
            <w:lang w:eastAsia="zh-CN"/>
          </w:rPr>
          <w:t>(一)、建筑工程设计原则</w:t>
        </w:r>
        <w:r>
          <w:tab/>
        </w:r>
        <w:r>
          <w:fldChar w:fldCharType="begin"/>
        </w:r>
        <w:r>
          <w:instrText xml:space="preserve"> PAGEREF _Toc5171 \h </w:instrText>
        </w:r>
        <w:r>
          <w:fldChar w:fldCharType="separate"/>
        </w:r>
        <w:r>
          <w:t>19</w:t>
        </w:r>
        <w:r>
          <w:fldChar w:fldCharType="end"/>
        </w:r>
      </w:hyperlink>
    </w:p>
    <w:p>
      <w:pPr>
        <w:pStyle w:val="TOC2"/>
        <w:tabs>
          <w:tab w:val="right" w:leader="dot" w:pos="8306"/>
        </w:tabs>
      </w:pPr>
      <w:hyperlink w:anchor="_Toc16720" w:history="1">
        <w:r>
          <w:rPr>
            <w:rFonts w:ascii="仿宋" w:eastAsia="仿宋" w:hAnsi="仿宋" w:cs="仿宋" w:hint="eastAsia"/>
            <w:lang w:eastAsia="zh-CN"/>
          </w:rPr>
          <w:t>(二)、土建工程设计年限及安全等级</w:t>
        </w:r>
        <w:r>
          <w:tab/>
        </w:r>
        <w:r>
          <w:fldChar w:fldCharType="begin"/>
        </w:r>
        <w:r>
          <w:instrText xml:space="preserve"> PAGEREF _Toc16720 \h </w:instrText>
        </w:r>
        <w:r>
          <w:fldChar w:fldCharType="separate"/>
        </w:r>
        <w:r>
          <w:t>20</w:t>
        </w:r>
        <w:r>
          <w:fldChar w:fldCharType="end"/>
        </w:r>
      </w:hyperlink>
    </w:p>
    <w:p>
      <w:pPr>
        <w:pStyle w:val="TOC2"/>
        <w:tabs>
          <w:tab w:val="right" w:leader="dot" w:pos="8306"/>
        </w:tabs>
      </w:pPr>
      <w:hyperlink w:anchor="_Toc10946" w:history="1">
        <w:r>
          <w:rPr>
            <w:rFonts w:ascii="仿宋" w:eastAsia="仿宋" w:hAnsi="仿宋" w:cs="仿宋" w:hint="eastAsia"/>
            <w:lang w:eastAsia="zh-CN"/>
          </w:rPr>
          <w:t>(三)、建筑工程设计总体要求</w:t>
        </w:r>
        <w:r>
          <w:tab/>
        </w:r>
        <w:r>
          <w:fldChar w:fldCharType="begin"/>
        </w:r>
        <w:r>
          <w:instrText xml:space="preserve"> PAGEREF _Toc10946 \h </w:instrText>
        </w:r>
        <w:r>
          <w:fldChar w:fldCharType="separate"/>
        </w:r>
        <w:r>
          <w:t>21</w:t>
        </w:r>
        <w:r>
          <w:fldChar w:fldCharType="end"/>
        </w:r>
      </w:hyperlink>
    </w:p>
    <w:p>
      <w:pPr>
        <w:pStyle w:val="TOC2"/>
        <w:tabs>
          <w:tab w:val="right" w:leader="dot" w:pos="8306"/>
        </w:tabs>
      </w:pPr>
      <w:hyperlink w:anchor="_Toc24766" w:history="1">
        <w:r>
          <w:rPr>
            <w:rFonts w:ascii="仿宋" w:eastAsia="仿宋" w:hAnsi="仿宋" w:cs="仿宋" w:hint="eastAsia"/>
            <w:lang w:eastAsia="zh-CN"/>
          </w:rPr>
          <w:t>(四)、土建工程建设指标</w:t>
        </w:r>
        <w:r>
          <w:tab/>
        </w:r>
        <w:r>
          <w:fldChar w:fldCharType="begin"/>
        </w:r>
        <w:r>
          <w:instrText xml:space="preserve"> PAGEREF _Toc24766 \h </w:instrText>
        </w:r>
        <w:r>
          <w:fldChar w:fldCharType="separate"/>
        </w:r>
        <w:r>
          <w:t>22</w:t>
        </w:r>
        <w:r>
          <w:fldChar w:fldCharType="end"/>
        </w:r>
      </w:hyperlink>
    </w:p>
    <w:p>
      <w:pPr>
        <w:pStyle w:val="TOC1"/>
        <w:tabs>
          <w:tab w:val="right" w:leader="dot" w:pos="8306"/>
        </w:tabs>
      </w:pPr>
      <w:hyperlink w:anchor="_Toc22976" w:history="1">
        <w:r>
          <w:rPr>
            <w:rFonts w:ascii="仿宋" w:eastAsia="仿宋" w:hAnsi="仿宋" w:cs="仿宋" w:hint="eastAsia"/>
            <w:lang w:eastAsia="zh-CN"/>
          </w:rPr>
          <w:t>七、计价秤项目经营效益</w:t>
        </w:r>
        <w:r>
          <w:tab/>
        </w:r>
        <w:r>
          <w:fldChar w:fldCharType="begin"/>
        </w:r>
        <w:r>
          <w:instrText xml:space="preserve"> PAGEREF _Toc22976 \h </w:instrText>
        </w:r>
        <w:r>
          <w:fldChar w:fldCharType="separate"/>
        </w:r>
        <w:r>
          <w:t>22</w:t>
        </w:r>
        <w:r>
          <w:fldChar w:fldCharType="end"/>
        </w:r>
      </w:hyperlink>
    </w:p>
    <w:p>
      <w:pPr>
        <w:pStyle w:val="TOC2"/>
        <w:tabs>
          <w:tab w:val="right" w:leader="dot" w:pos="8306"/>
        </w:tabs>
      </w:pPr>
      <w:hyperlink w:anchor="_Toc2060" w:history="1">
        <w:r>
          <w:rPr>
            <w:rFonts w:ascii="仿宋" w:eastAsia="仿宋" w:hAnsi="仿宋" w:cs="仿宋" w:hint="eastAsia"/>
            <w:lang w:eastAsia="zh-CN"/>
          </w:rPr>
          <w:t>(一)、经济评价财务测算</w:t>
        </w:r>
        <w:r>
          <w:tab/>
        </w:r>
        <w:r>
          <w:fldChar w:fldCharType="begin"/>
        </w:r>
        <w:r>
          <w:instrText xml:space="preserve"> PAGEREF _Toc2060 \h </w:instrText>
        </w:r>
        <w:r>
          <w:fldChar w:fldCharType="separate"/>
        </w:r>
        <w:r>
          <w:t>22</w:t>
        </w:r>
        <w:r>
          <w:fldChar w:fldCharType="end"/>
        </w:r>
      </w:hyperlink>
    </w:p>
    <w:p>
      <w:pPr>
        <w:pStyle w:val="TOC2"/>
        <w:tabs>
          <w:tab w:val="right" w:leader="dot" w:pos="8306"/>
        </w:tabs>
      </w:pPr>
      <w:hyperlink w:anchor="_Toc12961" w:history="1">
        <w:r>
          <w:rPr>
            <w:rFonts w:ascii="仿宋" w:eastAsia="仿宋" w:hAnsi="仿宋" w:cs="仿宋" w:hint="eastAsia"/>
            <w:lang w:eastAsia="zh-CN"/>
          </w:rPr>
          <w:t>(二)、计价秤项目盈利能力分析</w:t>
        </w:r>
        <w:r>
          <w:tab/>
        </w:r>
        <w:r>
          <w:fldChar w:fldCharType="begin"/>
        </w:r>
        <w:r>
          <w:instrText xml:space="preserve"> PAGEREF _Toc12961 \h </w:instrText>
        </w:r>
        <w:r>
          <w:fldChar w:fldCharType="separate"/>
        </w:r>
        <w:r>
          <w:t>23</w:t>
        </w:r>
        <w:r>
          <w:fldChar w:fldCharType="end"/>
        </w:r>
      </w:hyperlink>
    </w:p>
    <w:p>
      <w:pPr>
        <w:pStyle w:val="TOC1"/>
        <w:tabs>
          <w:tab w:val="right" w:leader="dot" w:pos="8306"/>
        </w:tabs>
      </w:pPr>
      <w:hyperlink w:anchor="_Toc20002" w:history="1">
        <w:r>
          <w:rPr>
            <w:rFonts w:ascii="仿宋" w:eastAsia="仿宋" w:hAnsi="仿宋" w:cs="仿宋" w:hint="eastAsia"/>
            <w:lang w:eastAsia="zh-CN"/>
          </w:rPr>
          <w:t>八、计价秤项目创新与研发</w:t>
        </w:r>
        <w:r>
          <w:tab/>
        </w:r>
        <w:r>
          <w:fldChar w:fldCharType="begin"/>
        </w:r>
        <w:r>
          <w:instrText xml:space="preserve"> PAGEREF _Toc20002 \h </w:instrText>
        </w:r>
        <w:r>
          <w:fldChar w:fldCharType="separate"/>
        </w:r>
        <w:r>
          <w:t>24</w:t>
        </w:r>
        <w:r>
          <w:fldChar w:fldCharType="end"/>
        </w:r>
      </w:hyperlink>
    </w:p>
    <w:p>
      <w:pPr>
        <w:pStyle w:val="TOC2"/>
        <w:tabs>
          <w:tab w:val="right" w:leader="dot" w:pos="8306"/>
        </w:tabs>
      </w:pPr>
      <w:hyperlink w:anchor="_Toc14035" w:history="1">
        <w:r>
          <w:rPr>
            <w:rFonts w:ascii="仿宋" w:eastAsia="仿宋" w:hAnsi="仿宋" w:cs="仿宋" w:hint="eastAsia"/>
            <w:lang w:eastAsia="zh-CN"/>
          </w:rPr>
          <w:t>(一)、创新策略与方向</w:t>
        </w:r>
        <w:r>
          <w:tab/>
        </w:r>
        <w:r>
          <w:fldChar w:fldCharType="begin"/>
        </w:r>
        <w:r>
          <w:instrText xml:space="preserve"> PAGEREF _Toc14035 \h </w:instrText>
        </w:r>
        <w:r>
          <w:fldChar w:fldCharType="separate"/>
        </w:r>
        <w:r>
          <w:t>24</w:t>
        </w:r>
        <w:r>
          <w:fldChar w:fldCharType="end"/>
        </w:r>
      </w:hyperlink>
    </w:p>
    <w:p>
      <w:pPr>
        <w:pStyle w:val="TOC2"/>
        <w:tabs>
          <w:tab w:val="right" w:leader="dot" w:pos="8306"/>
        </w:tabs>
      </w:pPr>
      <w:hyperlink w:anchor="_Toc25683" w:history="1">
        <w:r>
          <w:rPr>
            <w:rFonts w:ascii="仿宋" w:eastAsia="仿宋" w:hAnsi="仿宋" w:cs="仿宋" w:hint="eastAsia"/>
            <w:lang w:eastAsia="zh-CN"/>
          </w:rPr>
          <w:t>(二)、研发规划与投入</w:t>
        </w:r>
        <w:r>
          <w:tab/>
        </w:r>
        <w:r>
          <w:fldChar w:fldCharType="begin"/>
        </w:r>
        <w:r>
          <w:instrText xml:space="preserve"> PAGEREF _Toc25683 \h </w:instrText>
        </w:r>
        <w:r>
          <w:fldChar w:fldCharType="separate"/>
        </w:r>
        <w:r>
          <w:t>26</w:t>
        </w:r>
        <w:r>
          <w:fldChar w:fldCharType="end"/>
        </w:r>
      </w:hyperlink>
    </w:p>
    <w:p>
      <w:pPr>
        <w:pStyle w:val="TOC1"/>
        <w:tabs>
          <w:tab w:val="right" w:leader="dot" w:pos="8306"/>
        </w:tabs>
      </w:pPr>
      <w:hyperlink w:anchor="_Toc6539" w:history="1">
        <w:r>
          <w:rPr>
            <w:rFonts w:ascii="仿宋" w:eastAsia="仿宋" w:hAnsi="仿宋" w:cs="仿宋" w:hint="eastAsia"/>
            <w:lang w:eastAsia="zh-CN"/>
          </w:rPr>
          <w:t>九、计价秤项目技术管理</w:t>
        </w:r>
        <w:r>
          <w:tab/>
        </w:r>
        <w:r>
          <w:fldChar w:fldCharType="begin"/>
        </w:r>
        <w:r>
          <w:instrText xml:space="preserve"> PAGEREF _Toc6539 \h </w:instrText>
        </w:r>
        <w:r>
          <w:fldChar w:fldCharType="separate"/>
        </w:r>
        <w:r>
          <w:t>27</w:t>
        </w:r>
        <w:r>
          <w:fldChar w:fldCharType="end"/>
        </w:r>
      </w:hyperlink>
    </w:p>
    <w:p>
      <w:pPr>
        <w:pStyle w:val="TOC2"/>
        <w:tabs>
          <w:tab w:val="right" w:leader="dot" w:pos="8306"/>
        </w:tabs>
      </w:pPr>
      <w:hyperlink w:anchor="_Toc9065" w:history="1">
        <w:r>
          <w:rPr>
            <w:rFonts w:ascii="仿宋" w:eastAsia="仿宋" w:hAnsi="仿宋" w:cs="仿宋" w:hint="eastAsia"/>
            <w:lang w:eastAsia="zh-CN"/>
          </w:rPr>
          <w:t>(一)、技术方案选用方向</w:t>
        </w:r>
        <w:r>
          <w:tab/>
        </w:r>
        <w:r>
          <w:fldChar w:fldCharType="begin"/>
        </w:r>
        <w:r>
          <w:instrText xml:space="preserve"> PAGEREF _Toc9065 \h </w:instrText>
        </w:r>
        <w:r>
          <w:fldChar w:fldCharType="separate"/>
        </w:r>
        <w:r>
          <w:t>27</w:t>
        </w:r>
        <w:r>
          <w:fldChar w:fldCharType="end"/>
        </w:r>
      </w:hyperlink>
    </w:p>
    <w:p>
      <w:pPr>
        <w:pStyle w:val="TOC2"/>
        <w:tabs>
          <w:tab w:val="right" w:leader="dot" w:pos="8306"/>
        </w:tabs>
      </w:pPr>
      <w:hyperlink w:anchor="_Toc8495" w:history="1">
        <w:r>
          <w:rPr>
            <w:rFonts w:ascii="仿宋" w:eastAsia="仿宋" w:hAnsi="仿宋" w:cs="仿宋" w:hint="eastAsia"/>
            <w:lang w:eastAsia="zh-CN"/>
          </w:rPr>
          <w:t>(二)、工艺技术方案选用原则</w:t>
        </w:r>
        <w:r>
          <w:tab/>
        </w:r>
        <w:r>
          <w:fldChar w:fldCharType="begin"/>
        </w:r>
        <w:r>
          <w:instrText xml:space="preserve"> PAGEREF _Toc8495 \h </w:instrText>
        </w:r>
        <w:r>
          <w:fldChar w:fldCharType="separate"/>
        </w:r>
        <w:r>
          <w:t>29</w:t>
        </w:r>
        <w:r>
          <w:fldChar w:fldCharType="end"/>
        </w:r>
      </w:hyperlink>
    </w:p>
    <w:p>
      <w:pPr>
        <w:pStyle w:val="TOC2"/>
        <w:tabs>
          <w:tab w:val="right" w:leader="dot" w:pos="8306"/>
        </w:tabs>
      </w:pPr>
      <w:hyperlink w:anchor="_Toc19947" w:history="1">
        <w:r>
          <w:rPr>
            <w:rFonts w:ascii="仿宋" w:eastAsia="仿宋" w:hAnsi="仿宋" w:cs="仿宋" w:hint="eastAsia"/>
            <w:lang w:eastAsia="zh-CN"/>
          </w:rPr>
          <w:t>(三)、工艺技术方案要求</w:t>
        </w:r>
        <w:r>
          <w:tab/>
        </w:r>
        <w:r>
          <w:fldChar w:fldCharType="begin"/>
        </w:r>
        <w:r>
          <w:instrText xml:space="preserve"> PAGEREF _Toc19947 \h </w:instrText>
        </w:r>
        <w:r>
          <w:fldChar w:fldCharType="separate"/>
        </w:r>
        <w:r>
          <w:t>31</w:t>
        </w:r>
        <w:r>
          <w:fldChar w:fldCharType="end"/>
        </w:r>
      </w:hyperlink>
    </w:p>
    <w:p>
      <w:pPr>
        <w:pStyle w:val="TOC1"/>
        <w:tabs>
          <w:tab w:val="right" w:leader="dot" w:pos="8306"/>
        </w:tabs>
      </w:pPr>
      <w:hyperlink w:anchor="_Toc11516" w:history="1">
        <w:r>
          <w:rPr>
            <w:rFonts w:ascii="仿宋" w:eastAsia="仿宋" w:hAnsi="仿宋" w:cs="仿宋" w:hint="eastAsia"/>
            <w:lang w:eastAsia="zh-CN"/>
          </w:rPr>
          <w:t>十、计价秤项目财务管理</w:t>
        </w:r>
        <w:r>
          <w:tab/>
        </w:r>
        <w:r>
          <w:fldChar w:fldCharType="begin"/>
        </w:r>
        <w:r>
          <w:instrText xml:space="preserve"> PAGEREF _Toc11516 \h </w:instrText>
        </w:r>
        <w:r>
          <w:fldChar w:fldCharType="separate"/>
        </w:r>
        <w:r>
          <w:t>33</w:t>
        </w:r>
        <w:r>
          <w:fldChar w:fldCharType="end"/>
        </w:r>
      </w:hyperlink>
    </w:p>
    <w:p>
      <w:pPr>
        <w:pStyle w:val="TOC2"/>
        <w:tabs>
          <w:tab w:val="right" w:leader="dot" w:pos="8306"/>
        </w:tabs>
      </w:pPr>
      <w:hyperlink w:anchor="_Toc6577" w:history="1">
        <w:r>
          <w:rPr>
            <w:rFonts w:ascii="仿宋" w:eastAsia="仿宋" w:hAnsi="仿宋" w:cs="仿宋" w:hint="eastAsia"/>
            <w:lang w:eastAsia="zh-CN"/>
          </w:rPr>
          <w:t>(一)、资金需求大</w:t>
        </w:r>
        <w:r>
          <w:tab/>
        </w:r>
        <w:r>
          <w:fldChar w:fldCharType="begin"/>
        </w:r>
        <w:r>
          <w:instrText xml:space="preserve"> PAGEREF _Toc6577 \h </w:instrText>
        </w:r>
        <w:r>
          <w:fldChar w:fldCharType="separate"/>
        </w:r>
        <w:r>
          <w:t>33</w:t>
        </w:r>
        <w:r>
          <w:fldChar w:fldCharType="end"/>
        </w:r>
      </w:hyperlink>
    </w:p>
    <w:p>
      <w:pPr>
        <w:pStyle w:val="TOC2"/>
        <w:tabs>
          <w:tab w:val="right" w:leader="dot" w:pos="8306"/>
        </w:tabs>
      </w:pPr>
      <w:hyperlink w:anchor="_Toc18634" w:history="1">
        <w:r>
          <w:rPr>
            <w:rFonts w:ascii="仿宋" w:eastAsia="仿宋" w:hAnsi="仿宋" w:cs="仿宋" w:hint="eastAsia"/>
            <w:lang w:eastAsia="zh-CN"/>
          </w:rPr>
          <w:t>(二)、研发周期长</w:t>
        </w:r>
        <w:r>
          <w:tab/>
        </w:r>
        <w:r>
          <w:fldChar w:fldCharType="begin"/>
        </w:r>
        <w:r>
          <w:instrText xml:space="preserve"> PAGEREF _Toc18634 \h </w:instrText>
        </w:r>
        <w:r>
          <w:fldChar w:fldCharType="separate"/>
        </w:r>
        <w:r>
          <w:t>34</w:t>
        </w:r>
        <w:r>
          <w:fldChar w:fldCharType="end"/>
        </w:r>
      </w:hyperlink>
    </w:p>
    <w:p>
      <w:pPr>
        <w:pStyle w:val="TOC2"/>
        <w:tabs>
          <w:tab w:val="right" w:leader="dot" w:pos="8306"/>
        </w:tabs>
      </w:pPr>
      <w:hyperlink w:anchor="_Toc25350" w:history="1">
        <w:r>
          <w:rPr>
            <w:rFonts w:ascii="仿宋" w:eastAsia="仿宋" w:hAnsi="仿宋" w:cs="仿宋" w:hint="eastAsia"/>
            <w:lang w:eastAsia="zh-CN"/>
          </w:rPr>
          <w:t>(三)、市场风险大</w:t>
        </w:r>
        <w:r>
          <w:tab/>
        </w:r>
        <w:r>
          <w:fldChar w:fldCharType="begin"/>
        </w:r>
        <w:r>
          <w:instrText xml:space="preserve"> PAGEREF _Toc25350 \h </w:instrText>
        </w:r>
        <w:r>
          <w:fldChar w:fldCharType="separate"/>
        </w:r>
        <w:r>
          <w:t>35</w:t>
        </w:r>
        <w:r>
          <w:fldChar w:fldCharType="end"/>
        </w:r>
      </w:hyperlink>
    </w:p>
    <w:p>
      <w:pPr>
        <w:pStyle w:val="TOC2"/>
        <w:tabs>
          <w:tab w:val="right" w:leader="dot" w:pos="8306"/>
        </w:tabs>
      </w:pPr>
      <w:hyperlink w:anchor="_Toc18473" w:history="1">
        <w:r>
          <w:rPr>
            <w:rFonts w:ascii="仿宋" w:eastAsia="仿宋" w:hAnsi="仿宋" w:cs="仿宋" w:hint="eastAsia"/>
            <w:lang w:eastAsia="zh-CN"/>
          </w:rPr>
          <w:t>(四)、利润率高</w:t>
        </w:r>
        <w:r>
          <w:tab/>
        </w:r>
        <w:r>
          <w:fldChar w:fldCharType="begin"/>
        </w:r>
        <w:r>
          <w:instrText xml:space="preserve"> PAGEREF _Toc18473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46" w:history="1">
        <w:r>
          <w:rPr>
            <w:rFonts w:ascii="仿宋" w:eastAsia="仿宋" w:hAnsi="仿宋" w:cs="仿宋" w:hint="eastAsia"/>
            <w:lang w:eastAsia="zh-CN"/>
          </w:rPr>
          <w:t>十一、计价秤项目社会影响</w:t>
        </w:r>
        <w:r>
          <w:tab/>
        </w:r>
        <w:r>
          <w:fldChar w:fldCharType="begin"/>
        </w:r>
        <w:r>
          <w:instrText xml:space="preserve"> PAGEREF _Toc15846 \h </w:instrText>
        </w:r>
        <w:r>
          <w:fldChar w:fldCharType="separate"/>
        </w:r>
        <w:r>
          <w:t>40</w:t>
        </w:r>
        <w:r>
          <w:fldChar w:fldCharType="end"/>
        </w:r>
      </w:hyperlink>
    </w:p>
    <w:p>
      <w:pPr>
        <w:pStyle w:val="TOC2"/>
        <w:tabs>
          <w:tab w:val="right" w:leader="dot" w:pos="8306"/>
        </w:tabs>
      </w:pPr>
      <w:hyperlink w:anchor="_Toc27435" w:history="1">
        <w:r>
          <w:rPr>
            <w:rFonts w:ascii="仿宋" w:eastAsia="仿宋" w:hAnsi="仿宋" w:cs="仿宋" w:hint="eastAsia"/>
            <w:lang w:eastAsia="zh-CN"/>
          </w:rPr>
          <w:t>(一)、社会责任与义务</w:t>
        </w:r>
        <w:r>
          <w:tab/>
        </w:r>
        <w:r>
          <w:fldChar w:fldCharType="begin"/>
        </w:r>
        <w:r>
          <w:instrText xml:space="preserve"> PAGEREF _Toc27435 \h </w:instrText>
        </w:r>
        <w:r>
          <w:fldChar w:fldCharType="separate"/>
        </w:r>
        <w:r>
          <w:t>40</w:t>
        </w:r>
        <w:r>
          <w:fldChar w:fldCharType="end"/>
        </w:r>
      </w:hyperlink>
    </w:p>
    <w:p>
      <w:pPr>
        <w:pStyle w:val="TOC2"/>
        <w:tabs>
          <w:tab w:val="right" w:leader="dot" w:pos="8306"/>
        </w:tabs>
      </w:pPr>
      <w:hyperlink w:anchor="_Toc32281" w:history="1">
        <w:r>
          <w:rPr>
            <w:rFonts w:ascii="仿宋" w:eastAsia="仿宋" w:hAnsi="仿宋" w:cs="仿宋" w:hint="eastAsia"/>
            <w:lang w:eastAsia="zh-CN"/>
          </w:rPr>
          <w:t>(二)、社会参与与沟通</w:t>
        </w:r>
        <w:r>
          <w:tab/>
        </w:r>
        <w:r>
          <w:fldChar w:fldCharType="begin"/>
        </w:r>
        <w:r>
          <w:instrText xml:space="preserve"> PAGEREF _Toc32281 \h </w:instrText>
        </w:r>
        <w:r>
          <w:fldChar w:fldCharType="separate"/>
        </w:r>
        <w:r>
          <w:t>41</w:t>
        </w:r>
        <w:r>
          <w:fldChar w:fldCharType="end"/>
        </w:r>
      </w:hyperlink>
    </w:p>
    <w:p>
      <w:pPr>
        <w:pStyle w:val="TOC1"/>
        <w:tabs>
          <w:tab w:val="right" w:leader="dot" w:pos="8306"/>
        </w:tabs>
      </w:pPr>
      <w:hyperlink w:anchor="_Toc25226" w:history="1">
        <w:r>
          <w:rPr>
            <w:rFonts w:ascii="仿宋" w:eastAsia="仿宋" w:hAnsi="仿宋" w:cs="仿宋" w:hint="eastAsia"/>
            <w:lang w:eastAsia="zh-CN"/>
          </w:rPr>
          <w:t>十二、计价秤项目投资规划</w:t>
        </w:r>
        <w:r>
          <w:tab/>
        </w:r>
        <w:r>
          <w:fldChar w:fldCharType="begin"/>
        </w:r>
        <w:r>
          <w:instrText xml:space="preserve"> PAGEREF _Toc25226 \h </w:instrText>
        </w:r>
        <w:r>
          <w:fldChar w:fldCharType="separate"/>
        </w:r>
        <w:r>
          <w:t>42</w:t>
        </w:r>
        <w:r>
          <w:fldChar w:fldCharType="end"/>
        </w:r>
      </w:hyperlink>
    </w:p>
    <w:p>
      <w:pPr>
        <w:pStyle w:val="TOC2"/>
        <w:tabs>
          <w:tab w:val="right" w:leader="dot" w:pos="8306"/>
        </w:tabs>
      </w:pPr>
      <w:hyperlink w:anchor="_Toc21817" w:history="1">
        <w:r>
          <w:rPr>
            <w:rFonts w:ascii="仿宋" w:eastAsia="仿宋" w:hAnsi="仿宋" w:cs="仿宋" w:hint="eastAsia"/>
            <w:lang w:eastAsia="zh-CN"/>
          </w:rPr>
          <w:t>(一)、计价秤项目总投资估算</w:t>
        </w:r>
        <w:r>
          <w:tab/>
        </w:r>
        <w:r>
          <w:fldChar w:fldCharType="begin"/>
        </w:r>
        <w:r>
          <w:instrText xml:space="preserve"> PAGEREF _Toc21817 \h </w:instrText>
        </w:r>
        <w:r>
          <w:fldChar w:fldCharType="separate"/>
        </w:r>
        <w:r>
          <w:t>42</w:t>
        </w:r>
        <w:r>
          <w:fldChar w:fldCharType="end"/>
        </w:r>
      </w:hyperlink>
    </w:p>
    <w:p>
      <w:pPr>
        <w:pStyle w:val="TOC2"/>
        <w:tabs>
          <w:tab w:val="right" w:leader="dot" w:pos="8306"/>
        </w:tabs>
      </w:pPr>
      <w:hyperlink w:anchor="_Toc30231" w:history="1">
        <w:r>
          <w:rPr>
            <w:rFonts w:ascii="仿宋" w:eastAsia="仿宋" w:hAnsi="仿宋" w:cs="仿宋" w:hint="eastAsia"/>
            <w:lang w:eastAsia="zh-CN"/>
          </w:rPr>
          <w:t>(二)、资金筹措</w:t>
        </w:r>
        <w:r>
          <w:tab/>
        </w:r>
        <w:r>
          <w:fldChar w:fldCharType="begin"/>
        </w:r>
        <w:r>
          <w:instrText xml:space="preserve"> PAGEREF _Toc30231 \h </w:instrText>
        </w:r>
        <w:r>
          <w:fldChar w:fldCharType="separate"/>
        </w:r>
        <w:r>
          <w:t>43</w:t>
        </w:r>
        <w:r>
          <w:fldChar w:fldCharType="end"/>
        </w:r>
      </w:hyperlink>
    </w:p>
    <w:p>
      <w:pPr>
        <w:pStyle w:val="TOC1"/>
        <w:tabs>
          <w:tab w:val="right" w:leader="dot" w:pos="8306"/>
        </w:tabs>
      </w:pPr>
      <w:hyperlink w:anchor="_Toc24043" w:history="1">
        <w:r>
          <w:rPr>
            <w:rFonts w:ascii="仿宋" w:eastAsia="仿宋" w:hAnsi="仿宋" w:cs="仿宋" w:hint="eastAsia"/>
            <w:lang w:eastAsia="zh-CN"/>
          </w:rPr>
          <w:t>十三、供应链管理</w:t>
        </w:r>
        <w:r>
          <w:tab/>
        </w:r>
        <w:r>
          <w:fldChar w:fldCharType="begin"/>
        </w:r>
        <w:r>
          <w:instrText xml:space="preserve"> PAGEREF _Toc24043 \h </w:instrText>
        </w:r>
        <w:r>
          <w:fldChar w:fldCharType="separate"/>
        </w:r>
        <w:r>
          <w:t>44</w:t>
        </w:r>
        <w:r>
          <w:fldChar w:fldCharType="end"/>
        </w:r>
      </w:hyperlink>
    </w:p>
    <w:p>
      <w:pPr>
        <w:pStyle w:val="TOC2"/>
        <w:tabs>
          <w:tab w:val="right" w:leader="dot" w:pos="8306"/>
        </w:tabs>
      </w:pPr>
      <w:hyperlink w:anchor="_Toc26518" w:history="1">
        <w:r>
          <w:rPr>
            <w:rFonts w:ascii="仿宋" w:eastAsia="仿宋" w:hAnsi="仿宋" w:cs="仿宋" w:hint="eastAsia"/>
            <w:lang w:eastAsia="zh-CN"/>
          </w:rPr>
          <w:t>(一)、供应链战略规划</w:t>
        </w:r>
        <w:r>
          <w:tab/>
        </w:r>
        <w:r>
          <w:fldChar w:fldCharType="begin"/>
        </w:r>
        <w:r>
          <w:instrText xml:space="preserve"> PAGEREF _Toc26518 \h </w:instrText>
        </w:r>
        <w:r>
          <w:fldChar w:fldCharType="separate"/>
        </w:r>
        <w:r>
          <w:t>44</w:t>
        </w:r>
        <w:r>
          <w:fldChar w:fldCharType="end"/>
        </w:r>
      </w:hyperlink>
    </w:p>
    <w:p>
      <w:pPr>
        <w:pStyle w:val="TOC2"/>
        <w:tabs>
          <w:tab w:val="right" w:leader="dot" w:pos="8306"/>
        </w:tabs>
      </w:pPr>
      <w:hyperlink w:anchor="_Toc26062" w:history="1">
        <w:r>
          <w:rPr>
            <w:rFonts w:ascii="仿宋" w:eastAsia="仿宋" w:hAnsi="仿宋" w:cs="仿宋" w:hint="eastAsia"/>
            <w:lang w:eastAsia="zh-CN"/>
          </w:rPr>
          <w:t>(二)、供应商选择与合作</w:t>
        </w:r>
        <w:r>
          <w:tab/>
        </w:r>
        <w:r>
          <w:fldChar w:fldCharType="begin"/>
        </w:r>
        <w:r>
          <w:instrText xml:space="preserve"> PAGEREF _Toc26062 \h </w:instrText>
        </w:r>
        <w:r>
          <w:fldChar w:fldCharType="separate"/>
        </w:r>
        <w:r>
          <w:t>45</w:t>
        </w:r>
        <w:r>
          <w:fldChar w:fldCharType="end"/>
        </w:r>
      </w:hyperlink>
    </w:p>
    <w:p>
      <w:pPr>
        <w:pStyle w:val="TOC2"/>
        <w:tabs>
          <w:tab w:val="right" w:leader="dot" w:pos="8306"/>
        </w:tabs>
      </w:pPr>
      <w:hyperlink w:anchor="_Toc15724" w:history="1">
        <w:r>
          <w:rPr>
            <w:rFonts w:ascii="仿宋" w:eastAsia="仿宋" w:hAnsi="仿宋" w:cs="仿宋" w:hint="eastAsia"/>
            <w:lang w:eastAsia="zh-CN"/>
          </w:rPr>
          <w:t>(三)、物流与库存管理</w:t>
        </w:r>
        <w:r>
          <w:tab/>
        </w:r>
        <w:r>
          <w:fldChar w:fldCharType="begin"/>
        </w:r>
        <w:r>
          <w:instrText xml:space="preserve"> PAGEREF _Toc15724 \h </w:instrText>
        </w:r>
        <w:r>
          <w:fldChar w:fldCharType="separate"/>
        </w:r>
        <w:r>
          <w:t>46</w:t>
        </w:r>
        <w:r>
          <w:fldChar w:fldCharType="end"/>
        </w:r>
      </w:hyperlink>
    </w:p>
    <w:p>
      <w:pPr>
        <w:pStyle w:val="TOC1"/>
        <w:tabs>
          <w:tab w:val="right" w:leader="dot" w:pos="8306"/>
        </w:tabs>
      </w:pPr>
      <w:hyperlink w:anchor="_Toc5101" w:history="1">
        <w:r>
          <w:rPr>
            <w:rFonts w:ascii="仿宋" w:eastAsia="仿宋" w:hAnsi="仿宋" w:cs="仿宋" w:hint="eastAsia"/>
            <w:lang w:eastAsia="zh-CN"/>
          </w:rPr>
          <w:t>十四、计价秤项目实施保障措施</w:t>
        </w:r>
        <w:r>
          <w:tab/>
        </w:r>
        <w:r>
          <w:fldChar w:fldCharType="begin"/>
        </w:r>
        <w:r>
          <w:instrText xml:space="preserve"> PAGEREF _Toc5101 \h </w:instrText>
        </w:r>
        <w:r>
          <w:fldChar w:fldCharType="separate"/>
        </w:r>
        <w:r>
          <w:t>48</w:t>
        </w:r>
        <w:r>
          <w:fldChar w:fldCharType="end"/>
        </w:r>
      </w:hyperlink>
    </w:p>
    <w:p>
      <w:pPr>
        <w:pStyle w:val="TOC2"/>
        <w:tabs>
          <w:tab w:val="right" w:leader="dot" w:pos="8306"/>
        </w:tabs>
      </w:pPr>
      <w:hyperlink w:anchor="_Toc15310" w:history="1">
        <w:r>
          <w:rPr>
            <w:rFonts w:ascii="仿宋" w:eastAsia="仿宋" w:hAnsi="仿宋" w:cs="仿宋" w:hint="eastAsia"/>
            <w:lang w:eastAsia="zh-CN"/>
          </w:rPr>
          <w:t>(一)、计价秤项目实施保障机制</w:t>
        </w:r>
        <w:r>
          <w:tab/>
        </w:r>
        <w:r>
          <w:fldChar w:fldCharType="begin"/>
        </w:r>
        <w:r>
          <w:instrText xml:space="preserve"> PAGEREF _Toc15310 \h </w:instrText>
        </w:r>
        <w:r>
          <w:fldChar w:fldCharType="separate"/>
        </w:r>
        <w:r>
          <w:t>48</w:t>
        </w:r>
        <w:r>
          <w:fldChar w:fldCharType="end"/>
        </w:r>
      </w:hyperlink>
    </w:p>
    <w:p>
      <w:pPr>
        <w:pStyle w:val="TOC2"/>
        <w:tabs>
          <w:tab w:val="right" w:leader="dot" w:pos="8306"/>
        </w:tabs>
      </w:pPr>
      <w:hyperlink w:anchor="_Toc14261" w:history="1">
        <w:r>
          <w:rPr>
            <w:rFonts w:ascii="仿宋" w:eastAsia="仿宋" w:hAnsi="仿宋" w:cs="仿宋" w:hint="eastAsia"/>
            <w:lang w:eastAsia="zh-CN"/>
          </w:rPr>
          <w:t>(二)、计价秤项目法律合规要求</w:t>
        </w:r>
        <w:r>
          <w:tab/>
        </w:r>
        <w:r>
          <w:fldChar w:fldCharType="begin"/>
        </w:r>
        <w:r>
          <w:instrText xml:space="preserve"> PAGEREF _Toc14261 \h </w:instrText>
        </w:r>
        <w:r>
          <w:fldChar w:fldCharType="separate"/>
        </w:r>
        <w:r>
          <w:t>51</w:t>
        </w:r>
        <w:r>
          <w:fldChar w:fldCharType="end"/>
        </w:r>
      </w:hyperlink>
    </w:p>
    <w:p>
      <w:pPr>
        <w:pStyle w:val="TOC2"/>
        <w:tabs>
          <w:tab w:val="right" w:leader="dot" w:pos="8306"/>
        </w:tabs>
      </w:pPr>
      <w:hyperlink w:anchor="_Toc18509" w:history="1">
        <w:r>
          <w:rPr>
            <w:rFonts w:ascii="仿宋" w:eastAsia="仿宋" w:hAnsi="仿宋" w:cs="仿宋" w:hint="eastAsia"/>
            <w:lang w:eastAsia="zh-CN"/>
          </w:rPr>
          <w:t>(三)、计价秤项目合同管理与法律事务</w:t>
        </w:r>
        <w:r>
          <w:tab/>
        </w:r>
        <w:r>
          <w:fldChar w:fldCharType="begin"/>
        </w:r>
        <w:r>
          <w:instrText xml:space="preserve"> PAGEREF _Toc18509 \h </w:instrText>
        </w:r>
        <w:r>
          <w:fldChar w:fldCharType="separate"/>
        </w:r>
        <w:r>
          <w:t>55</w:t>
        </w:r>
        <w:r>
          <w:fldChar w:fldCharType="end"/>
        </w:r>
      </w:hyperlink>
    </w:p>
    <w:p>
      <w:pPr>
        <w:pStyle w:val="TOC2"/>
        <w:tabs>
          <w:tab w:val="right" w:leader="dot" w:pos="8306"/>
        </w:tabs>
      </w:pPr>
      <w:hyperlink w:anchor="_Toc11465" w:history="1">
        <w:r>
          <w:rPr>
            <w:rFonts w:ascii="仿宋" w:eastAsia="仿宋" w:hAnsi="仿宋" w:cs="仿宋" w:hint="eastAsia"/>
            <w:lang w:eastAsia="zh-CN"/>
          </w:rPr>
          <w:t>(四)、计价秤项目知识产权保护策略</w:t>
        </w:r>
        <w:r>
          <w:tab/>
        </w:r>
        <w:r>
          <w:fldChar w:fldCharType="begin"/>
        </w:r>
        <w:r>
          <w:instrText xml:space="preserve"> PAGEREF _Toc11465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824"/>
      <w:r>
        <w:rPr>
          <w:rFonts w:ascii="仿宋" w:eastAsia="仿宋" w:hAnsi="仿宋" w:cs="仿宋" w:hint="eastAsia"/>
          <w:lang w:eastAsia="zh-CN"/>
        </w:rPr>
        <w:t>(一)、计价秤行业分析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价秤行业一直以来都是市场的关注焦点。行业内的发展趋势、竞争态势以及潜在机会都对计价秤项目的推进产生深远的影响。通过深入研究行业的整体概貌，我们将更好地理解行业的核心特征，为计价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价秤行业，技术一直是推动创新和发展的关键因素。我们将对当前技术趋势进行详尽分析，包括但不限于人工智能、大数据应用、先进制造技术等。这有助于计价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价秤项目成功的基础。我们将对主要竞争对手进行深入研究，包括其市场份额、产品特点、市场定位等。通过全面了解竞争对手的优势和劣势，计价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889"/>
      <w:r>
        <w:rPr>
          <w:rFonts w:ascii="仿宋" w:eastAsia="仿宋" w:hAnsi="仿宋" w:cs="仿宋" w:hint="eastAsia"/>
          <w:sz w:val="28"/>
          <w:lang w:eastAsia="zh-CN"/>
        </w:rPr>
        <w:t>(二)、计价秤市场分析预测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通过对市场规模的深入调研，我们将预测计价秤市场未来的增长趋势。这包括市场的整体规模、各细分领域的发展趋势等。计价秤项目可以根据市场的扩张速度和潜在机会，制定更符合市场需求的发展策略。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了解消费者的需求是市场分析的核心。我们将通过调查研究，深入挖掘目标消费者的需求特点、购买习惯以及对产品和服务的期望。这有助于计价秤项目更好地定位目标市场，提供更符合消费者期待的解决方案。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计价秤项目实施过程中需要充分考虑的因素。我们将对市场风险进行全面评估，包括但不限于政策法规风险、市场竞争风险、技术变革风险等。通过对潜在风险的深入分析，计价秤项目可以制定相应的风险缓解策略，降低不确定性对计价秤项目的影响。</w:t>
      </w:r>
    </w:p>
    <w:p>
      <w:pPr>
        <w:pStyle w:val="Heading1"/>
        <w:ind w:firstLine="560" w:firstLineChars="200"/>
        <w:rPr>
          <w:rFonts w:ascii="仿宋" w:eastAsia="仿宋" w:hAnsi="仿宋" w:cs="仿宋" w:hint="eastAsia"/>
          <w:sz w:val="28"/>
          <w:lang w:eastAsia="zh-CN"/>
        </w:rPr>
      </w:pPr>
      <w:bookmarkStart w:id="5" w:name="_Toc2043"/>
      <w:r>
        <w:rPr>
          <w:rFonts w:ascii="仿宋" w:eastAsia="仿宋" w:hAnsi="仿宋" w:cs="仿宋" w:hint="eastAsia"/>
          <w:sz w:val="28"/>
          <w:lang w:eastAsia="zh-CN"/>
        </w:rPr>
        <w:t>二、计价秤项目选址可行性分析</w:t>
      </w:r>
      <w:bookmarkEnd w:id="5"/>
    </w:p>
    <w:p>
      <w:pPr>
        <w:pStyle w:val="Heading2"/>
        <w:rPr>
          <w:rFonts w:ascii="仿宋" w:eastAsia="仿宋" w:hAnsi="仿宋" w:cs="仿宋" w:hint="eastAsia"/>
          <w:lang w:eastAsia="zh-CN"/>
        </w:rPr>
      </w:pPr>
      <w:bookmarkStart w:id="6" w:name="_Toc12974"/>
      <w:r>
        <w:rPr>
          <w:rFonts w:ascii="仿宋" w:eastAsia="仿宋" w:hAnsi="仿宋" w:cs="仿宋" w:hint="eastAsia"/>
          <w:lang w:eastAsia="zh-CN"/>
        </w:rPr>
        <w:t>(一)、计价秤项目选址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该计价秤项目选址位于XX省XX市XX区XXX街道</w:t>
      </w:r>
    </w:p>
    <w:p>
      <w:pPr>
        <w:pStyle w:val="Heading2"/>
        <w:ind w:firstLine="560" w:firstLineChars="200"/>
        <w:rPr>
          <w:rFonts w:ascii="仿宋" w:eastAsia="仿宋" w:hAnsi="仿宋" w:cs="仿宋" w:hint="eastAsia"/>
          <w:sz w:val="28"/>
          <w:lang w:eastAsia="zh-CN"/>
        </w:rPr>
      </w:pPr>
      <w:bookmarkStart w:id="7" w:name="_Toc1993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计价秤项目的征地面积将根据计价秤项目的实际规模和需求进行精确规划。具体面积XXX平方米，旨在确保计价秤项目不仅能够满足当前的发展需求，还能够预留空间以适应未来的扩展。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净用地面积是在征地面积基础上去除不可利用面积后的实际可开发用地。具体面积XXX平方米，考虑到环保、交通、安全等多方面因素，以确保计价秤项目在整体利用效率上达到最优。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计价秤项目计划建设的建筑总规模具体面积XXX平方米。这一规模的确定综合考虑了计价秤项目的性质、规模，以及城市规划的相关要求，确保建筑布局与周边环境协调一致。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绿地率是计价秤项目用地中被规划为绿地的比例。具体面积XXX平方米，旨在通过合理规划绿地，改善计价秤项目周边环境，提升居民生活质量，并符合城市整体绿化规划。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容积率是用地上可以建设的建筑总体积与用地面积之比。具体面积XXX，通过合理的容积率规划，确保计价秤项目建筑规模与周边环境和谐共生。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确保计价秤项目选址与当地城市规划相一致，具体面积XXX平方米。通过与城市规划部门深入沟通，确保计价秤项目不仅符合城市的整体发展方向，还能够融入城市的发展布局，为城市的长远发展贡献力量。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充分了解并确保计价秤项目选址符合当地产业政策，具体面积XXX平方米。这包括计价秤项目对当地经济的促进作用，以及对相关产业的带动效应，确保计价秤项目与地方政府的产业政策保持一致，促进共赢合作。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用地总体要求必须符合环保和可持续发展的原则，具体面积XXX平方米。通过采用绿色建筑设计、节能减排等措施，确保计价秤项目在建设和运营过程中对环境的影响最小化，达到可持续发展的要求。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确保计价秤项目选址具备必要的公共设施配套，具体面积XXX平方米。这包括交通便利性、教育、医疗等基础设施，以提高居民生活品质，使得计价秤项目选址更具吸引力。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考虑用地总体要求对当地社会稳定性的影响，具体面积XXX平方米。通过深入了解当地社区反馈，确保计价秤项目的选址和建设过程对当地社会和谐稳定产生积极作用。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价秤项目选址不仅符合法规和规划，还在实际操作中具有可行性。这一全面规划将为计价秤项目的成功实施提供坚实的基础，确保计价秤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113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价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价秤项目的设备规划和空间设计中，我们将采取灵活设备布局的措施。设备布局将根据实际需求进行灵活设计，避免不必要的浪费。通过合理规划设备摆放位置，我们将提高设备的利用率，减少设备间距，以确保计价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价秤项目内部引入共享设施的概念，例如共享会议室、办公区等。通过这种方式，我们可以减少对资源的重复建设，提高资源共享效率，从而减小计价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69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计价秤项目的总图布置中，我们将不同功能区域进行明确的规划，以最大程度满足计价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4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我们首先关注市场因素，包括潜在客户分布、竞争对手位置、市场需求等。通过深入的市场调研，我们能够更准确地评估选址对于市场开拓和产品销售的影响，确保计价秤项目能够在有利的市场环境中蓬勃发展。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计价秤项目对环境的影响是综合评价的重要因素之一。我们将详细考虑选址周边的自然环境、生态保护区、水源地等情况，确保计价秤项目的建设和运营对环境影响最小化，并符合当地的环保法规标准。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对选址的评价还需充分考虑当地政府的产业政策和法规。我们将详细了解计价秤项目所在地的相关政策，确保计价秤项目的规划和运营与当地法规相符，降低不必要的法律风险。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考虑到社会稳定性对企业运营的重要性，我们将评估选址地区的社会安全情况、劳工关系、社区反馈等方面，以确保计价秤项目的建设和运营不会受到社会稳定性的负面影响。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最后，我们将综合考虑用地成本，包括土地购置费用、土地开发成本等。通过对用地成本的详细评估，我们能够做出更为精确的经济效益分析，为计价秤项目的投资决策提供有力支持。</w:t>
      </w:r>
    </w:p>
    <w:p>
      <w:pPr>
        <w:pStyle w:val="Heading1"/>
        <w:ind w:firstLine="560" w:firstLineChars="200"/>
        <w:rPr>
          <w:rFonts w:ascii="仿宋" w:eastAsia="仿宋" w:hAnsi="仿宋" w:cs="仿宋" w:hint="eastAsia"/>
          <w:sz w:val="28"/>
          <w:lang w:eastAsia="zh-CN"/>
        </w:rPr>
      </w:pPr>
      <w:bookmarkStart w:id="11" w:name="_Toc9155"/>
      <w:r>
        <w:rPr>
          <w:rFonts w:ascii="仿宋" w:eastAsia="仿宋" w:hAnsi="仿宋" w:cs="仿宋" w:hint="eastAsia"/>
          <w:sz w:val="28"/>
          <w:lang w:eastAsia="zh-CN"/>
        </w:rPr>
        <w:t>三、计价秤项目危机管理</w:t>
      </w:r>
      <w:bookmarkEnd w:id="11"/>
    </w:p>
    <w:p>
      <w:pPr>
        <w:pStyle w:val="Heading2"/>
        <w:rPr>
          <w:rFonts w:ascii="仿宋" w:eastAsia="仿宋" w:hAnsi="仿宋" w:cs="仿宋" w:hint="eastAsia"/>
          <w:lang w:eastAsia="zh-CN"/>
        </w:rPr>
      </w:pPr>
      <w:bookmarkStart w:id="12" w:name="_Toc960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计价秤项目危机管理中，危机预警与识别是确保计价秤项目稳健运行的核心步骤。通过建立全面的监测机制，计价秤项目团队旨在及时发现和理解潜在的风险和危机因素，以便采取及时的预防和应对措施，确保计价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首先，通过深入的风险评估，计价秤项目团队全面分析了整个计价秤项目和各个阶段可能存在的威胁。这包括准确评估每个潜在风险的发生概率和可能影响的程度，为后续危机预警提供了有力支持。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价秤项目团队着重于明确定义计价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价秤项目进展的持续监控，团队能够及时发现潜在问题并作出迅速反应。计价秤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在这一阶段，团队的专业素养和反应速度将发挥至关重要的作用，以确保潜在危机能够在初期得到有效的处理，最大程度地减轻负面影响。通过危机预警与识别，计价秤项目得以更有序、可控地推进。</w:t>
      </w:r>
    </w:p>
    <w:p>
      <w:pPr>
        <w:pStyle w:val="Heading2"/>
        <w:ind w:firstLine="560" w:firstLineChars="200"/>
        <w:rPr>
          <w:rFonts w:ascii="仿宋" w:eastAsia="仿宋" w:hAnsi="仿宋" w:cs="仿宋" w:hint="eastAsia"/>
          <w:sz w:val="28"/>
          <w:lang w:eastAsia="zh-CN"/>
        </w:rPr>
      </w:pPr>
      <w:bookmarkStart w:id="13" w:name="_Toc582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在危机发生时，计价秤项目团队立即行动，成立了应急小组。该小组的任务是迅速制定并实施紧急应对措施，以最小化潜在损失。以下是采取的主要措施：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暂停计价秤项目进度：为遏制危机蔓延，计价秤项目暂时停止进行，以便全面评估当前状况。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资源重新分配：重新评估计价秤项目资源的分配，确保最大限度地减小损失。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实时沟通：与关键利益相关者建立实时沟通机制，向他们传递计价秤项目危机的实际状况，保障计价秤项目核心利益。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在紧急应对的同时，计价秤项目团队强调了团队协作和有效沟通的重要性。以下是团队协作的关键举措：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信息共享机制：建立了信息共享平台，确保团队成员能够及时获取计价秤项目危机的实时信息。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领导者沟通：计价秤项目领导者通过定期会议和即时沟通工具，指导团队应对危机，保持团队稳定运行。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随着危机得到初步控制，计价秤项目团队转向制定恢复计划，以确保计价秤项目能够从中迅速恢复。主要恢复计划包括：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修复受损的进度计划：重新评估计价秤项目进度，制定修复计划，确保计价秤项目尽快回归正常进程。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重新调整资源分配：优化资源分配，确保计价秤项目在有限资源下高效运转。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风险管理机制加强：对计价秤项目风险进行全面评估，制定更强化的风险管理策略，以预防未来可能的危机。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385"/>
      <w:r>
        <w:rPr>
          <w:rFonts w:ascii="仿宋" w:eastAsia="仿宋" w:hAnsi="仿宋" w:cs="仿宋" w:hint="eastAsia"/>
          <w:sz w:val="28"/>
          <w:lang w:eastAsia="zh-CN"/>
        </w:rPr>
        <w:t>四、计价秤项目文档管理</w:t>
      </w:r>
      <w:bookmarkEnd w:id="14"/>
    </w:p>
    <w:p>
      <w:pPr>
        <w:pStyle w:val="Heading2"/>
        <w:rPr>
          <w:rFonts w:ascii="仿宋" w:eastAsia="仿宋" w:hAnsi="仿宋" w:cs="仿宋" w:hint="eastAsia"/>
          <w:lang w:eastAsia="zh-CN"/>
        </w:rPr>
      </w:pPr>
      <w:bookmarkStart w:id="15" w:name="_Toc2918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计价秤项目高度重视文档的质量和准确性，以支持计价秤项目的各项活动和决策。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价秤项目文档的编制始于计价秤项目计划的初期，我们制定了详细的文档编制计划，明确了每个文档的内容、格式和编写责任人。在计价秤项目启动阶段，我们首先编制了计价秤项目章程，明确定义了计价秤项目的目标、范围、风险等关键要素。随后，计价秤项目团队根据计划陆续编制了需求文档、设计文档、测试文档等各类文档，确保计价秤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价秤项目管理中的重要环节，旨在确保计价秤项目文档符合质量标准和计价秤项目需求。在计价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除了内部审查，我们还进行了外部审查，邀请计价秤项目相关利益方和专业领域的专家对文档进行独立审查。这有助于获取更全面、客观的反馈，确保计价秤项目文档不仅符合内部标准，也满足外部需求。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计价秤项目在文档编制与审查方面建立了严格的管理机制，通过规范的流程和多维度的审查，确保计价秤项目文档的质量、准确性和可靠性，为计价秤项目的顺利推进提供了有力支持。</w:t>
      </w:r>
    </w:p>
    <w:p>
      <w:pPr>
        <w:pStyle w:val="Heading2"/>
        <w:ind w:firstLine="560" w:firstLineChars="200"/>
        <w:rPr>
          <w:rFonts w:ascii="仿宋" w:eastAsia="仿宋" w:hAnsi="仿宋" w:cs="仿宋" w:hint="eastAsia"/>
          <w:sz w:val="28"/>
          <w:lang w:eastAsia="zh-CN"/>
        </w:rPr>
      </w:pPr>
      <w:bookmarkStart w:id="16" w:name="_Toc2924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在计价秤项目中，我们致力于优化文档发布与分发过程，以确保信息的高效传递和团队间协作的顺畅进行。以下是我们采取的关键优化策略：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我们通过多渠道发布文档，包括电子邮件、计价秤项目管理平台、内部网站等，以满足不同团队成员的偏好和需求。多渠道发布确保了信息的全面覆盖。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我们采用了精细的权限控制，确保只有授权人员可以访问敏感信息。这种安全措施保护了计价秤项目文档的机密性，防止了未经授权的信息泄露。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23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文档存档与归档是计价秤项目生命周期中一个至关重要的环节，直接关系到计价秤项目信息的长期保存和历史记录的完整性。在计价秤项目中，我们实施了一系列有效的文档存档与归档管理策略：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617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882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计价秤项目的技术管理特点体现在其创新导向。通过引入最先进的技术趋势和解决方案，计价秤项目致力于提升科技含量、提高质量和效率水平。这意味着我们将采用最新的工具和方法，确保计价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计价秤项目技术管理的显著特征。通过整合不同领域的技术资源，我们实现了跨学科的协同工作。这有助于优化技术架构，提高整体效能。此外，整合性策略还促进了不同技术团队之间的紧密沟通和高效合作，确保计价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计价秤项目所采用的技术。通过不断优化技术方案，计价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计价秤项目团队将在计价秤项目初期识别可能的技术风险，并采取相应的预防和应对措施。通过建立健全的风险评估机制，计价秤项目能够在实施过程中及时发现并解决潜在的技术问题，保障计价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通过这些独特的技术管理特点，我们确信在计价秤项目中，技术将成为计价秤项目成功的有力支持。这一深度剖析揭示了技术管理在计价秤项目实施中的关键作用，为计价秤项目的技术基础奠定了坚实的基础。</w:t>
      </w:r>
    </w:p>
    <w:p>
      <w:pPr>
        <w:pStyle w:val="Heading2"/>
        <w:ind w:firstLine="560" w:firstLineChars="200"/>
        <w:rPr>
          <w:rFonts w:ascii="仿宋" w:eastAsia="仿宋" w:hAnsi="仿宋" w:cs="仿宋" w:hint="eastAsia"/>
          <w:sz w:val="28"/>
          <w:lang w:eastAsia="zh-CN"/>
        </w:rPr>
      </w:pPr>
      <w:bookmarkStart w:id="20" w:name="_Toc18222"/>
      <w:r>
        <w:rPr>
          <w:rFonts w:ascii="仿宋" w:eastAsia="仿宋" w:hAnsi="仿宋" w:cs="仿宋" w:hint="eastAsia"/>
          <w:sz w:val="28"/>
          <w:lang w:eastAsia="zh-CN"/>
        </w:rPr>
        <w:t>(二)、计价秤项目工艺技术设计方案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https://d.book118.com/648020141135006034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计价秤项目计划设计方案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17091"/>
    <w:rsid w:val="34F170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2014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2024-02-07T11:01:00Z</dcterms:created>
  <dcterms:modified xsi:type="dcterms:W3CDTF">2024-02-07T11:01:46Z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340C084BEC414442BC69980D096854FE_11</vt:lpwstr>
  </property>
  <property fmtid="{D5CDD505-2E9C-101B-9397-08002B2CF9AE}" pid="3" name="KSOProductBuildVer">
    <vt:lpwstr>2052-12.1.0.16250</vt:lpwstr>
  </property>
</Properties>
</file>