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电离辐射计量标准器具产业分析报告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287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_Toc24287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13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_Toc14313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0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_Toc13830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2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_Toc22772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63" w:history="1">
        <w:r>
          <w:rPr>
            <w:rFonts w:ascii="仿宋" w:eastAsia="仿宋" w:hAnsi="仿宋" w:cs="仿宋" w:hint="eastAsia"/>
            <w:lang w:val="en-GB"/>
          </w:rPr>
          <w:t>二、电离辐射计量标准器具行业发展现状</w:t>
        </w:r>
        <w:r>
          <w:tab/>
        </w:r>
        <w:r>
          <w:fldChar w:fldCharType="begin"/>
        </w:r>
        <w:r>
          <w:instrText xml:space="preserve"> PAGEREF _Toc11663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7" w:history="1">
        <w:r>
          <w:rPr>
            <w:rFonts w:ascii="仿宋" w:eastAsia="仿宋" w:hAnsi="仿宋" w:cs="仿宋" w:hint="eastAsia"/>
            <w:lang w:val="en-GB"/>
          </w:rPr>
          <w:t>(一)、电离辐射计量标准器具行业整体概况</w:t>
        </w:r>
        <w:r>
          <w:tab/>
        </w:r>
        <w:r>
          <w:fldChar w:fldCharType="begin"/>
        </w:r>
        <w:r>
          <w:instrText xml:space="preserve"> PAGEREF _Toc30717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9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_Toc32419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7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_Toc15567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4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_Toc16414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35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_Toc8235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8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_Toc6088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2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_Toc10392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5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_Toc4705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2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_Toc14022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8" w:history="1">
        <w:r>
          <w:rPr>
            <w:rFonts w:ascii="仿宋" w:eastAsia="仿宋" w:hAnsi="仿宋" w:cs="仿宋" w:hint="eastAsia"/>
            <w:lang w:val="en-GB"/>
          </w:rPr>
          <w:t>四、人力资源分析</w:t>
        </w:r>
        <w:r>
          <w:tab/>
        </w:r>
        <w:r>
          <w:fldChar w:fldCharType="begin"/>
        </w:r>
        <w:r>
          <w:instrText xml:space="preserve"> PAGEREF _Toc16648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4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_Toc9694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8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_Toc28348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2" w:history="1">
        <w:r>
          <w:rPr>
            <w:rFonts w:ascii="仿宋" w:eastAsia="仿宋" w:hAnsi="仿宋" w:cs="仿宋" w:hint="eastAsia"/>
            <w:lang w:val="en-GB"/>
          </w:rPr>
          <w:t>五、员工培训与绩效提升</w:t>
        </w:r>
        <w:r>
          <w:tab/>
        </w:r>
        <w:r>
          <w:fldChar w:fldCharType="begin"/>
        </w:r>
        <w:r>
          <w:instrText xml:space="preserve"> PAGEREF _Toc26482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1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_Toc5901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5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_Toc16375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0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_Toc20280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0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_Toc12260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92" w:history="1">
        <w:r>
          <w:rPr>
            <w:rFonts w:ascii="仿宋" w:eastAsia="仿宋" w:hAnsi="仿宋" w:cs="仿宋" w:hint="eastAsia"/>
            <w:lang w:val="en-GB"/>
          </w:rPr>
          <w:t>六、技术与生产管理</w:t>
        </w:r>
        <w:r>
          <w:tab/>
        </w:r>
        <w:r>
          <w:fldChar w:fldCharType="begin"/>
        </w:r>
        <w:r>
          <w:instrText xml:space="preserve"> PAGEREF _Toc7492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8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_Toc14058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8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_Toc21718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1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_Toc18921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5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_Toc4055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24" w:history="1">
        <w:r>
          <w:rPr>
            <w:rFonts w:ascii="仿宋" w:eastAsia="仿宋" w:hAnsi="仿宋" w:cs="仿宋" w:hint="eastAsia"/>
            <w:lang w:val="en-GB"/>
          </w:rPr>
          <w:t>七、电离辐射计量标准器具消费者市场分析</w:t>
        </w:r>
        <w:r>
          <w:tab/>
        </w:r>
        <w:r>
          <w:fldChar w:fldCharType="begin"/>
        </w:r>
        <w:r>
          <w:instrText xml:space="preserve"> PAGEREF _Toc22924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4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_Toc18724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8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_Toc30378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72" w:history="1">
        <w:r>
          <w:rPr>
            <w:rFonts w:ascii="仿宋" w:eastAsia="仿宋" w:hAnsi="仿宋" w:cs="仿宋" w:hint="eastAsia"/>
            <w:lang w:val="en-GB"/>
          </w:rPr>
          <w:t>八、电离辐射计量标准器具促销策略</w:t>
        </w:r>
        <w:r>
          <w:tab/>
        </w:r>
        <w:r>
          <w:fldChar w:fldCharType="begin"/>
        </w:r>
        <w:r>
          <w:instrText xml:space="preserve"> PAGEREF _Toc4572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6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_Toc19176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7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_Toc24077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6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_Toc3886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_Toc3020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52" w:history="1">
        <w:r>
          <w:rPr>
            <w:rFonts w:ascii="仿宋" w:eastAsia="仿宋" w:hAnsi="仿宋" w:cs="仿宋" w:hint="eastAsia"/>
            <w:lang w:val="en-GB"/>
          </w:rPr>
          <w:t>九、电离辐射计量标准器具新型运营方式</w:t>
        </w:r>
        <w:r>
          <w:tab/>
        </w:r>
        <w:r>
          <w:fldChar w:fldCharType="begin"/>
        </w:r>
        <w:r>
          <w:instrText xml:space="preserve"> PAGEREF _Toc14052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1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_Toc8181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8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_Toc32288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2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_Toc20022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2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_Toc14882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74" w:history="1">
        <w:r>
          <w:rPr>
            <w:rFonts w:ascii="仿宋" w:eastAsia="仿宋" w:hAnsi="仿宋" w:cs="仿宋" w:hint="eastAsia"/>
            <w:lang w:val="en-GB"/>
          </w:rPr>
          <w:t>十、电离辐射计量标准器具定价策略</w:t>
        </w:r>
        <w:r>
          <w:tab/>
        </w:r>
        <w:r>
          <w:fldChar w:fldCharType="begin"/>
        </w:r>
        <w:r>
          <w:instrText xml:space="preserve"> PAGEREF _Toc19974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47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_Toc1747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6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_Toc19636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_Toc293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_Toc3268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31" w:history="1">
        <w:r>
          <w:rPr>
            <w:rFonts w:ascii="仿宋" w:eastAsia="仿宋" w:hAnsi="仿宋" w:cs="仿宋" w:hint="eastAsia"/>
            <w:lang w:val="en-GB"/>
          </w:rPr>
          <w:t>十一、电离辐射计量标准器具行业发展方向</w:t>
        </w:r>
        <w:r>
          <w:tab/>
        </w:r>
        <w:r>
          <w:fldChar w:fldCharType="begin"/>
        </w:r>
        <w:r>
          <w:instrText xml:space="preserve"> PAGEREF _Toc32131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_Toc1311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9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_Toc25269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0" w:history="1">
        <w:r>
          <w:rPr>
            <w:rFonts w:ascii="仿宋" w:eastAsia="仿宋" w:hAnsi="仿宋" w:cs="仿宋" w:hint="eastAsia"/>
            <w:lang w:val="en-GB"/>
          </w:rPr>
          <w:t>(三)、电离辐射计量标准器具行业生态系统构建</w:t>
        </w:r>
        <w:r>
          <w:tab/>
        </w:r>
        <w:r>
          <w:fldChar w:fldCharType="begin"/>
        </w:r>
        <w:r>
          <w:instrText xml:space="preserve"> PAGEREF _Toc9960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6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_Toc21726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67" w:history="1">
        <w:r>
          <w:rPr>
            <w:rFonts w:ascii="仿宋" w:eastAsia="仿宋" w:hAnsi="仿宋" w:cs="仿宋" w:hint="eastAsia"/>
            <w:lang w:val="en-GB"/>
          </w:rPr>
          <w:t>十二、电离辐射计量标准器具数字化发展方案</w:t>
        </w:r>
        <w:r>
          <w:tab/>
        </w:r>
        <w:r>
          <w:fldChar w:fldCharType="begin"/>
        </w:r>
        <w:r>
          <w:instrText xml:space="preserve"> PAGEREF _Toc26367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8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_Toc31108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7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_Toc20587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0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_Toc9410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3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_Toc20293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" w:history="1">
        <w:r>
          <w:rPr>
            <w:rFonts w:ascii="仿宋" w:eastAsia="仿宋" w:hAnsi="仿宋" w:cs="仿宋" w:hint="eastAsia"/>
            <w:lang w:val="en-GB"/>
          </w:rPr>
          <w:t>十三、电离辐射计量标准器具可持续发展战略</w:t>
        </w:r>
        <w:r>
          <w:tab/>
        </w:r>
        <w:r>
          <w:fldChar w:fldCharType="begin"/>
        </w:r>
        <w:r>
          <w:instrText xml:space="preserve"> PAGEREF _Toc273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1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_Toc8161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7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_Toc3657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9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_Toc27709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1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_Toc31181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08" w:history="1">
        <w:r>
          <w:rPr>
            <w:rFonts w:ascii="仿宋" w:eastAsia="仿宋" w:hAnsi="仿宋" w:cs="仿宋" w:hint="eastAsia"/>
            <w:lang w:val="en-GB"/>
          </w:rPr>
          <w:t>十四、电离辐射计量标准器具风险管理与合规</w:t>
        </w:r>
        <w:r>
          <w:tab/>
        </w:r>
        <w:r>
          <w:fldChar w:fldCharType="begin"/>
        </w:r>
        <w:r>
          <w:instrText xml:space="preserve"> PAGEREF _Toc12808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1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_Toc8451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4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_Toc7614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3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_Toc22653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9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_Toc11169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02" w:history="1">
        <w:r>
          <w:rPr>
            <w:rFonts w:ascii="仿宋" w:eastAsia="仿宋" w:hAnsi="仿宋" w:cs="仿宋" w:hint="eastAsia"/>
            <w:lang w:val="en-GB"/>
          </w:rPr>
          <w:t>十五、电离辐射计量标准器具国际化战略</w:t>
        </w:r>
        <w:r>
          <w:tab/>
        </w:r>
        <w:r>
          <w:fldChar w:fldCharType="begin"/>
        </w:r>
        <w:r>
          <w:instrText xml:space="preserve"> PAGEREF _Toc9602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6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_Toc9636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1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_Toc17631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4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_Toc3454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6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_Toc28956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87" w:history="1">
        <w:r>
          <w:rPr>
            <w:rFonts w:ascii="仿宋" w:eastAsia="仿宋" w:hAnsi="仿宋" w:cs="仿宋" w:hint="eastAsia"/>
            <w:lang w:val="en-GB"/>
          </w:rPr>
          <w:t>十六、市场营销与销售策略</w:t>
        </w:r>
        <w:r>
          <w:tab/>
        </w:r>
        <w:r>
          <w:fldChar w:fldCharType="begin"/>
        </w:r>
        <w:r>
          <w:instrText xml:space="preserve"> PAGEREF _Toc15487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2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_Toc11152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5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_Toc3805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4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_Toc9964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5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_Toc24205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4287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电离辐射计量标准器具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4313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3830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2772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xxxx致力于为客户提供高质量、前瞻性的科技产品和服务。通过不断创新和优化，公司已经建立了良好的市场声誉，并在科技电离辐射计量标准器具行业取得了显著的成就。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1663"/>
      <w:r>
        <w:rPr>
          <w:rFonts w:ascii="仿宋" w:eastAsia="仿宋" w:hAnsi="仿宋" w:cs="仿宋" w:hint="eastAsia"/>
          <w:sz w:val="28"/>
          <w:lang w:val="en-GB"/>
        </w:rPr>
        <w:t>二、电离辐射计量标准器具行业发展现状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30717"/>
      <w:r>
        <w:rPr>
          <w:rFonts w:ascii="仿宋" w:eastAsia="仿宋" w:hAnsi="仿宋" w:cs="仿宋" w:hint="eastAsia"/>
          <w:lang w:val="en-GB"/>
        </w:rPr>
        <w:t>(一)、电离辐射计量标准器具行业整体概况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地域分布：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了解新兴市场的发展潜力，是否存在尚未开发的电离辐射计量标准器具市场领域，以确定未来的市场扩张方向。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供应链关系： 考察主要参与者之间的供应链关系，了解其对整个产业链的影响，以及可能的变革。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7" w:name="_Toc32419"/>
      <w:r>
        <w:rPr>
          <w:rFonts w:ascii="仿宋" w:eastAsia="仿宋" w:hAnsi="仿宋" w:cs="仿宋" w:hint="eastAsia"/>
          <w:sz w:val="28"/>
          <w:lang w:val="en-GB"/>
        </w:rPr>
        <w:t>(二)、技术创新与发展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新技术应用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先进制造技术：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调查电离辐射计量标准器具行业内是否采用了先进的制造技术，例如3D打印、机器人技术，以提高生产效率和产品质量。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智能化解决方案： 观察是否有公司推出智能化解决方案，包括智能城市、智能家居等，以适应社会对智能化的日益增长的需求。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生物技术： 检视生物技术在电离辐射计量标准器具行业中的应用，例如基因编辑、生物医学工程等，了解其在产品创新和治疗方面的潜在影响。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研发投入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研发预算： 分析电离辐射计量标准器具行业内公司是否增加了研发预算，以确定其对创新的承诺程度，并评估未来技术进步的潜力。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合作与联合研发： 了解公司是否与其他企业、研究机构建立合作关系进行联合研发，以促进创新加速。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创新实验室： 探讨公司是否设立创新实验室，以加速新技术的研发和实际应用。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数字化转型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数据分析和挖掘： 了解公司是否利用大数据分析和挖掘技术，以获取洞察和优化决策过程。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云计算与边缘计算： 考察是否有公司采用云计算和边缘计算，以提高数据存储和处理的效率。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物联网应用： 检视物联网在电离辐射计量标准器具行业内的应用，例如智能传感器、连接设备，以提高生产、管理和服务的智能化水平。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https://d.book118.com/648024000026006025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电离辐射计量标准器具产业分析报告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电离辐射计量标准器具产业分析报告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电离辐射计量标准器具产业分析报告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电离辐射计量标准器具产业分析报告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电离辐射计量标准器具产业分析报告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电离辐射计量标准器具产业分析报告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电离辐射计量标准器具产业分析报告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D83EEA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4FD83EEA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4802400002600602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2024-01-09T10:12:00Z</dcterms:created>
  <dcterms:modified xsi:type="dcterms:W3CDTF">2024-01-09T10:12:43Z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B41781814D7C445ABDB3EE7C39BD119D_11</vt:lpwstr>
  </property>
  <property fmtid="{D5CDD505-2E9C-101B-9397-08002B2CF9AE}" pid="3" name="KSOProductBuildVer">
    <vt:lpwstr>2052-12.1.0.16120</vt:lpwstr>
  </property>
</Properties>
</file>