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流化床垃圾焚烧炉项目规划设计纲要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59" w:history="1">
        <w:r>
          <w:rPr>
            <w:rFonts w:ascii="仿宋" w:eastAsia="仿宋" w:hAnsi="仿宋" w:cs="仿宋" w:hint="eastAsia"/>
            <w:lang w:eastAsia="zh-CN"/>
          </w:rPr>
          <w:t>前言</w:t>
        </w:r>
        <w:r>
          <w:tab/>
        </w:r>
        <w:r>
          <w:fldChar w:fldCharType="begin"/>
        </w:r>
        <w:r>
          <w:instrText xml:space="preserve"> PAGEREF _Toc25359 \h </w:instrText>
        </w:r>
        <w:r>
          <w:fldChar w:fldCharType="separate"/>
        </w:r>
        <w:r>
          <w:t>3</w:t>
        </w:r>
        <w:r>
          <w:fldChar w:fldCharType="end"/>
        </w:r>
      </w:hyperlink>
    </w:p>
    <w:p>
      <w:pPr>
        <w:pStyle w:val="TOC1"/>
        <w:tabs>
          <w:tab w:val="right" w:leader="dot" w:pos="8306"/>
        </w:tabs>
      </w:pPr>
      <w:hyperlink w:anchor="_Toc24539" w:history="1">
        <w:r>
          <w:rPr>
            <w:rFonts w:ascii="仿宋" w:eastAsia="仿宋" w:hAnsi="仿宋" w:cs="仿宋" w:hint="eastAsia"/>
            <w:lang w:eastAsia="zh-CN"/>
          </w:rPr>
          <w:t>一、产品规划分析</w:t>
        </w:r>
        <w:r>
          <w:tab/>
        </w:r>
        <w:r>
          <w:fldChar w:fldCharType="begin"/>
        </w:r>
        <w:r>
          <w:instrText xml:space="preserve"> PAGEREF _Toc24539 \h </w:instrText>
        </w:r>
        <w:r>
          <w:fldChar w:fldCharType="separate"/>
        </w:r>
        <w:r>
          <w:t>3</w:t>
        </w:r>
        <w:r>
          <w:fldChar w:fldCharType="end"/>
        </w:r>
      </w:hyperlink>
    </w:p>
    <w:p>
      <w:pPr>
        <w:pStyle w:val="TOC2"/>
        <w:tabs>
          <w:tab w:val="right" w:leader="dot" w:pos="8306"/>
        </w:tabs>
      </w:pPr>
      <w:hyperlink w:anchor="_Toc5723" w:history="1">
        <w:r>
          <w:rPr>
            <w:rFonts w:ascii="仿宋" w:eastAsia="仿宋" w:hAnsi="仿宋" w:cs="仿宋" w:hint="eastAsia"/>
            <w:lang w:eastAsia="zh-CN"/>
          </w:rPr>
          <w:t>(一)、产品规划</w:t>
        </w:r>
        <w:r>
          <w:tab/>
        </w:r>
        <w:r>
          <w:fldChar w:fldCharType="begin"/>
        </w:r>
        <w:r>
          <w:instrText xml:space="preserve"> PAGEREF _Toc5723 \h </w:instrText>
        </w:r>
        <w:r>
          <w:fldChar w:fldCharType="separate"/>
        </w:r>
        <w:r>
          <w:t>3</w:t>
        </w:r>
        <w:r>
          <w:fldChar w:fldCharType="end"/>
        </w:r>
      </w:hyperlink>
    </w:p>
    <w:p>
      <w:pPr>
        <w:pStyle w:val="TOC2"/>
        <w:tabs>
          <w:tab w:val="right" w:leader="dot" w:pos="8306"/>
        </w:tabs>
      </w:pPr>
      <w:hyperlink w:anchor="_Toc3681" w:history="1">
        <w:r>
          <w:rPr>
            <w:rFonts w:ascii="仿宋" w:eastAsia="仿宋" w:hAnsi="仿宋" w:cs="仿宋" w:hint="eastAsia"/>
            <w:lang w:eastAsia="zh-CN"/>
          </w:rPr>
          <w:t>(二)、建设规模</w:t>
        </w:r>
        <w:r>
          <w:tab/>
        </w:r>
        <w:r>
          <w:fldChar w:fldCharType="begin"/>
        </w:r>
        <w:r>
          <w:instrText xml:space="preserve"> PAGEREF _Toc3681 \h </w:instrText>
        </w:r>
        <w:r>
          <w:fldChar w:fldCharType="separate"/>
        </w:r>
        <w:r>
          <w:t>4</w:t>
        </w:r>
        <w:r>
          <w:fldChar w:fldCharType="end"/>
        </w:r>
      </w:hyperlink>
    </w:p>
    <w:p>
      <w:pPr>
        <w:pStyle w:val="TOC1"/>
        <w:tabs>
          <w:tab w:val="right" w:leader="dot" w:pos="8306"/>
        </w:tabs>
      </w:pPr>
      <w:hyperlink w:anchor="_Toc11561" w:history="1">
        <w:r>
          <w:rPr>
            <w:rFonts w:ascii="仿宋" w:eastAsia="仿宋" w:hAnsi="仿宋" w:cs="仿宋" w:hint="eastAsia"/>
            <w:lang w:eastAsia="zh-CN"/>
          </w:rPr>
          <w:t>二、流化床垃圾焚烧炉项目可持续发展</w:t>
        </w:r>
        <w:r>
          <w:tab/>
        </w:r>
        <w:r>
          <w:fldChar w:fldCharType="begin"/>
        </w:r>
        <w:r>
          <w:instrText xml:space="preserve"> PAGEREF _Toc11561 \h </w:instrText>
        </w:r>
        <w:r>
          <w:fldChar w:fldCharType="separate"/>
        </w:r>
        <w:r>
          <w:t>5</w:t>
        </w:r>
        <w:r>
          <w:fldChar w:fldCharType="end"/>
        </w:r>
      </w:hyperlink>
    </w:p>
    <w:p>
      <w:pPr>
        <w:pStyle w:val="TOC2"/>
        <w:tabs>
          <w:tab w:val="right" w:leader="dot" w:pos="8306"/>
        </w:tabs>
      </w:pPr>
      <w:hyperlink w:anchor="_Toc28661" w:history="1">
        <w:r>
          <w:rPr>
            <w:rFonts w:ascii="仿宋" w:eastAsia="仿宋" w:hAnsi="仿宋" w:cs="仿宋" w:hint="eastAsia"/>
            <w:lang w:eastAsia="zh-CN"/>
          </w:rPr>
          <w:t>(一)、可持续战略与实践</w:t>
        </w:r>
        <w:r>
          <w:tab/>
        </w:r>
        <w:r>
          <w:fldChar w:fldCharType="begin"/>
        </w:r>
        <w:r>
          <w:instrText xml:space="preserve"> PAGEREF _Toc28661 \h </w:instrText>
        </w:r>
        <w:r>
          <w:fldChar w:fldCharType="separate"/>
        </w:r>
        <w:r>
          <w:t>5</w:t>
        </w:r>
        <w:r>
          <w:fldChar w:fldCharType="end"/>
        </w:r>
      </w:hyperlink>
    </w:p>
    <w:p>
      <w:pPr>
        <w:pStyle w:val="TOC2"/>
        <w:tabs>
          <w:tab w:val="right" w:leader="dot" w:pos="8306"/>
        </w:tabs>
      </w:pPr>
      <w:hyperlink w:anchor="_Toc28436" w:history="1">
        <w:r>
          <w:rPr>
            <w:rFonts w:ascii="仿宋" w:eastAsia="仿宋" w:hAnsi="仿宋" w:cs="仿宋" w:hint="eastAsia"/>
            <w:lang w:eastAsia="zh-CN"/>
          </w:rPr>
          <w:t>(二)、环保与社会责任</w:t>
        </w:r>
        <w:r>
          <w:tab/>
        </w:r>
        <w:r>
          <w:fldChar w:fldCharType="begin"/>
        </w:r>
        <w:r>
          <w:instrText xml:space="preserve"> PAGEREF _Toc28436 \h </w:instrText>
        </w:r>
        <w:r>
          <w:fldChar w:fldCharType="separate"/>
        </w:r>
        <w:r>
          <w:t>6</w:t>
        </w:r>
        <w:r>
          <w:fldChar w:fldCharType="end"/>
        </w:r>
      </w:hyperlink>
    </w:p>
    <w:p>
      <w:pPr>
        <w:pStyle w:val="TOC1"/>
        <w:tabs>
          <w:tab w:val="right" w:leader="dot" w:pos="8306"/>
        </w:tabs>
      </w:pPr>
      <w:hyperlink w:anchor="_Toc27745" w:history="1">
        <w:r>
          <w:rPr>
            <w:rFonts w:ascii="仿宋" w:eastAsia="仿宋" w:hAnsi="仿宋" w:cs="仿宋" w:hint="eastAsia"/>
            <w:lang w:eastAsia="zh-CN"/>
          </w:rPr>
          <w:t>三、流化床垃圾焚烧炉项目建设背景及必要性分析</w:t>
        </w:r>
        <w:r>
          <w:tab/>
        </w:r>
        <w:r>
          <w:fldChar w:fldCharType="begin"/>
        </w:r>
        <w:r>
          <w:instrText xml:space="preserve"> PAGEREF _Toc27745 \h </w:instrText>
        </w:r>
        <w:r>
          <w:fldChar w:fldCharType="separate"/>
        </w:r>
        <w:r>
          <w:t>7</w:t>
        </w:r>
        <w:r>
          <w:fldChar w:fldCharType="end"/>
        </w:r>
      </w:hyperlink>
    </w:p>
    <w:p>
      <w:pPr>
        <w:pStyle w:val="TOC2"/>
        <w:tabs>
          <w:tab w:val="right" w:leader="dot" w:pos="8306"/>
        </w:tabs>
      </w:pPr>
      <w:hyperlink w:anchor="_Toc20721" w:history="1">
        <w:r>
          <w:rPr>
            <w:rFonts w:ascii="仿宋" w:eastAsia="仿宋" w:hAnsi="仿宋" w:cs="仿宋" w:hint="eastAsia"/>
            <w:lang w:eastAsia="zh-CN"/>
          </w:rPr>
          <w:t>(一)、流化床垃圾焚烧炉项目背景分析</w:t>
        </w:r>
        <w:r>
          <w:tab/>
        </w:r>
        <w:r>
          <w:fldChar w:fldCharType="begin"/>
        </w:r>
        <w:r>
          <w:instrText xml:space="preserve"> PAGEREF _Toc20721 \h </w:instrText>
        </w:r>
        <w:r>
          <w:fldChar w:fldCharType="separate"/>
        </w:r>
        <w:r>
          <w:t>7</w:t>
        </w:r>
        <w:r>
          <w:fldChar w:fldCharType="end"/>
        </w:r>
      </w:hyperlink>
    </w:p>
    <w:p>
      <w:pPr>
        <w:pStyle w:val="TOC2"/>
        <w:tabs>
          <w:tab w:val="right" w:leader="dot" w:pos="8306"/>
        </w:tabs>
      </w:pPr>
      <w:hyperlink w:anchor="_Toc26764" w:history="1">
        <w:r>
          <w:rPr>
            <w:rFonts w:ascii="仿宋" w:eastAsia="仿宋" w:hAnsi="仿宋" w:cs="仿宋" w:hint="eastAsia"/>
            <w:lang w:eastAsia="zh-CN"/>
          </w:rPr>
          <w:t>(二)、流化床垃圾焚烧炉项目建设必要性分析</w:t>
        </w:r>
        <w:r>
          <w:tab/>
        </w:r>
        <w:r>
          <w:fldChar w:fldCharType="begin"/>
        </w:r>
        <w:r>
          <w:instrText xml:space="preserve"> PAGEREF _Toc26764 \h </w:instrText>
        </w:r>
        <w:r>
          <w:fldChar w:fldCharType="separate"/>
        </w:r>
        <w:r>
          <w:t>8</w:t>
        </w:r>
        <w:r>
          <w:fldChar w:fldCharType="end"/>
        </w:r>
      </w:hyperlink>
    </w:p>
    <w:p>
      <w:pPr>
        <w:pStyle w:val="TOC1"/>
        <w:tabs>
          <w:tab w:val="right" w:leader="dot" w:pos="8306"/>
        </w:tabs>
      </w:pPr>
      <w:hyperlink w:anchor="_Toc457" w:history="1">
        <w:r>
          <w:rPr>
            <w:rFonts w:ascii="仿宋" w:eastAsia="仿宋" w:hAnsi="仿宋" w:cs="仿宋" w:hint="eastAsia"/>
            <w:lang w:eastAsia="zh-CN"/>
          </w:rPr>
          <w:t>四、流化床垃圾焚烧炉项目概论</w:t>
        </w:r>
        <w:r>
          <w:tab/>
        </w:r>
        <w:r>
          <w:fldChar w:fldCharType="begin"/>
        </w:r>
        <w:r>
          <w:instrText xml:space="preserve"> PAGEREF _Toc457 \h </w:instrText>
        </w:r>
        <w:r>
          <w:fldChar w:fldCharType="separate"/>
        </w:r>
        <w:r>
          <w:t>10</w:t>
        </w:r>
        <w:r>
          <w:fldChar w:fldCharType="end"/>
        </w:r>
      </w:hyperlink>
    </w:p>
    <w:p>
      <w:pPr>
        <w:pStyle w:val="TOC2"/>
        <w:tabs>
          <w:tab w:val="right" w:leader="dot" w:pos="8306"/>
        </w:tabs>
      </w:pPr>
      <w:hyperlink w:anchor="_Toc17944" w:history="1">
        <w:r>
          <w:rPr>
            <w:rFonts w:ascii="仿宋" w:eastAsia="仿宋" w:hAnsi="仿宋" w:cs="仿宋" w:hint="eastAsia"/>
            <w:lang w:eastAsia="zh-CN"/>
          </w:rPr>
          <w:t>(一)、流化床垃圾焚烧炉项目概况</w:t>
        </w:r>
        <w:r>
          <w:tab/>
        </w:r>
        <w:r>
          <w:fldChar w:fldCharType="begin"/>
        </w:r>
        <w:r>
          <w:instrText xml:space="preserve"> PAGEREF _Toc17944 \h </w:instrText>
        </w:r>
        <w:r>
          <w:fldChar w:fldCharType="separate"/>
        </w:r>
        <w:r>
          <w:t>10</w:t>
        </w:r>
        <w:r>
          <w:fldChar w:fldCharType="end"/>
        </w:r>
      </w:hyperlink>
    </w:p>
    <w:p>
      <w:pPr>
        <w:pStyle w:val="TOC2"/>
        <w:tabs>
          <w:tab w:val="right" w:leader="dot" w:pos="8306"/>
        </w:tabs>
      </w:pPr>
      <w:hyperlink w:anchor="_Toc30859" w:history="1">
        <w:r>
          <w:rPr>
            <w:rFonts w:ascii="仿宋" w:eastAsia="仿宋" w:hAnsi="仿宋" w:cs="仿宋" w:hint="eastAsia"/>
            <w:lang w:eastAsia="zh-CN"/>
          </w:rPr>
          <w:t>(二)、流化床垃圾焚烧炉项目目标</w:t>
        </w:r>
        <w:r>
          <w:tab/>
        </w:r>
        <w:r>
          <w:fldChar w:fldCharType="begin"/>
        </w:r>
        <w:r>
          <w:instrText xml:space="preserve"> PAGEREF _Toc30859 \h </w:instrText>
        </w:r>
        <w:r>
          <w:fldChar w:fldCharType="separate"/>
        </w:r>
        <w:r>
          <w:t>12</w:t>
        </w:r>
        <w:r>
          <w:fldChar w:fldCharType="end"/>
        </w:r>
      </w:hyperlink>
    </w:p>
    <w:p>
      <w:pPr>
        <w:pStyle w:val="TOC2"/>
        <w:tabs>
          <w:tab w:val="right" w:leader="dot" w:pos="8306"/>
        </w:tabs>
      </w:pPr>
      <w:hyperlink w:anchor="_Toc5311" w:history="1">
        <w:r>
          <w:rPr>
            <w:rFonts w:ascii="仿宋" w:eastAsia="仿宋" w:hAnsi="仿宋" w:cs="仿宋" w:hint="eastAsia"/>
            <w:lang w:eastAsia="zh-CN"/>
          </w:rPr>
          <w:t>(三)、流化床垃圾焚烧炉项目提出的理由</w:t>
        </w:r>
        <w:r>
          <w:tab/>
        </w:r>
        <w:r>
          <w:fldChar w:fldCharType="begin"/>
        </w:r>
        <w:r>
          <w:instrText xml:space="preserve"> PAGEREF _Toc5311 \h </w:instrText>
        </w:r>
        <w:r>
          <w:fldChar w:fldCharType="separate"/>
        </w:r>
        <w:r>
          <w:t>13</w:t>
        </w:r>
        <w:r>
          <w:fldChar w:fldCharType="end"/>
        </w:r>
      </w:hyperlink>
    </w:p>
    <w:p>
      <w:pPr>
        <w:pStyle w:val="TOC2"/>
        <w:tabs>
          <w:tab w:val="right" w:leader="dot" w:pos="8306"/>
        </w:tabs>
      </w:pPr>
      <w:hyperlink w:anchor="_Toc20584" w:history="1">
        <w:r>
          <w:rPr>
            <w:rFonts w:ascii="仿宋" w:eastAsia="仿宋" w:hAnsi="仿宋" w:cs="仿宋" w:hint="eastAsia"/>
            <w:lang w:eastAsia="zh-CN"/>
          </w:rPr>
          <w:t>(四)、流化床垃圾焚烧炉项目意义</w:t>
        </w:r>
        <w:r>
          <w:tab/>
        </w:r>
        <w:r>
          <w:fldChar w:fldCharType="begin"/>
        </w:r>
        <w:r>
          <w:instrText xml:space="preserve"> PAGEREF _Toc20584 \h </w:instrText>
        </w:r>
        <w:r>
          <w:fldChar w:fldCharType="separate"/>
        </w:r>
        <w:r>
          <w:t>15</w:t>
        </w:r>
        <w:r>
          <w:fldChar w:fldCharType="end"/>
        </w:r>
      </w:hyperlink>
    </w:p>
    <w:p>
      <w:pPr>
        <w:pStyle w:val="TOC2"/>
        <w:tabs>
          <w:tab w:val="right" w:leader="dot" w:pos="8306"/>
        </w:tabs>
      </w:pPr>
      <w:hyperlink w:anchor="_Toc11211" w:history="1">
        <w:r>
          <w:rPr>
            <w:rFonts w:ascii="仿宋" w:eastAsia="仿宋" w:hAnsi="仿宋" w:cs="仿宋" w:hint="eastAsia"/>
            <w:lang w:eastAsia="zh-CN"/>
          </w:rPr>
          <w:t>(五)、流化床垃圾焚烧炉项目背景</w:t>
        </w:r>
        <w:r>
          <w:tab/>
        </w:r>
        <w:r>
          <w:fldChar w:fldCharType="begin"/>
        </w:r>
        <w:r>
          <w:instrText xml:space="preserve"> PAGEREF _Toc11211 \h </w:instrText>
        </w:r>
        <w:r>
          <w:fldChar w:fldCharType="separate"/>
        </w:r>
        <w:r>
          <w:t>16</w:t>
        </w:r>
        <w:r>
          <w:fldChar w:fldCharType="end"/>
        </w:r>
      </w:hyperlink>
    </w:p>
    <w:p>
      <w:pPr>
        <w:pStyle w:val="TOC1"/>
        <w:tabs>
          <w:tab w:val="right" w:leader="dot" w:pos="8306"/>
        </w:tabs>
      </w:pPr>
      <w:hyperlink w:anchor="_Toc28920" w:history="1">
        <w:r>
          <w:rPr>
            <w:rFonts w:ascii="仿宋" w:eastAsia="仿宋" w:hAnsi="仿宋" w:cs="仿宋" w:hint="eastAsia"/>
            <w:lang w:eastAsia="zh-CN"/>
          </w:rPr>
          <w:t>五、流化床垃圾焚烧炉项目选址可行性分析</w:t>
        </w:r>
        <w:r>
          <w:tab/>
        </w:r>
        <w:r>
          <w:fldChar w:fldCharType="begin"/>
        </w:r>
        <w:r>
          <w:instrText xml:space="preserve"> PAGEREF _Toc28920 \h </w:instrText>
        </w:r>
        <w:r>
          <w:fldChar w:fldCharType="separate"/>
        </w:r>
        <w:r>
          <w:t>17</w:t>
        </w:r>
        <w:r>
          <w:fldChar w:fldCharType="end"/>
        </w:r>
      </w:hyperlink>
    </w:p>
    <w:p>
      <w:pPr>
        <w:pStyle w:val="TOC2"/>
        <w:tabs>
          <w:tab w:val="right" w:leader="dot" w:pos="8306"/>
        </w:tabs>
      </w:pPr>
      <w:hyperlink w:anchor="_Toc21534" w:history="1">
        <w:r>
          <w:rPr>
            <w:rFonts w:ascii="仿宋" w:eastAsia="仿宋" w:hAnsi="仿宋" w:cs="仿宋" w:hint="eastAsia"/>
            <w:lang w:eastAsia="zh-CN"/>
          </w:rPr>
          <w:t>(一)、流化床垃圾焚烧炉项目选址</w:t>
        </w:r>
        <w:r>
          <w:tab/>
        </w:r>
        <w:r>
          <w:fldChar w:fldCharType="begin"/>
        </w:r>
        <w:r>
          <w:instrText xml:space="preserve"> PAGEREF _Toc21534 \h </w:instrText>
        </w:r>
        <w:r>
          <w:fldChar w:fldCharType="separate"/>
        </w:r>
        <w:r>
          <w:t>17</w:t>
        </w:r>
        <w:r>
          <w:fldChar w:fldCharType="end"/>
        </w:r>
      </w:hyperlink>
    </w:p>
    <w:p>
      <w:pPr>
        <w:pStyle w:val="TOC2"/>
        <w:tabs>
          <w:tab w:val="right" w:leader="dot" w:pos="8306"/>
        </w:tabs>
      </w:pPr>
      <w:hyperlink w:anchor="_Toc10390" w:history="1">
        <w:r>
          <w:rPr>
            <w:rFonts w:ascii="仿宋" w:eastAsia="仿宋" w:hAnsi="仿宋" w:cs="仿宋" w:hint="eastAsia"/>
            <w:lang w:eastAsia="zh-CN"/>
          </w:rPr>
          <w:t>(二)、用地控制指标</w:t>
        </w:r>
        <w:r>
          <w:tab/>
        </w:r>
        <w:r>
          <w:fldChar w:fldCharType="begin"/>
        </w:r>
        <w:r>
          <w:instrText xml:space="preserve"> PAGEREF _Toc10390 \h </w:instrText>
        </w:r>
        <w:r>
          <w:fldChar w:fldCharType="separate"/>
        </w:r>
        <w:r>
          <w:t>17</w:t>
        </w:r>
        <w:r>
          <w:fldChar w:fldCharType="end"/>
        </w:r>
      </w:hyperlink>
    </w:p>
    <w:p>
      <w:pPr>
        <w:pStyle w:val="TOC2"/>
        <w:tabs>
          <w:tab w:val="right" w:leader="dot" w:pos="8306"/>
        </w:tabs>
      </w:pPr>
      <w:hyperlink w:anchor="_Toc12193" w:history="1">
        <w:r>
          <w:rPr>
            <w:rFonts w:ascii="仿宋" w:eastAsia="仿宋" w:hAnsi="仿宋" w:cs="仿宋" w:hint="eastAsia"/>
            <w:lang w:eastAsia="zh-CN"/>
          </w:rPr>
          <w:t>(三)、节约用地措施</w:t>
        </w:r>
        <w:r>
          <w:tab/>
        </w:r>
        <w:r>
          <w:fldChar w:fldCharType="begin"/>
        </w:r>
        <w:r>
          <w:instrText xml:space="preserve"> PAGEREF _Toc12193 \h </w:instrText>
        </w:r>
        <w:r>
          <w:fldChar w:fldCharType="separate"/>
        </w:r>
        <w:r>
          <w:t>19</w:t>
        </w:r>
        <w:r>
          <w:fldChar w:fldCharType="end"/>
        </w:r>
      </w:hyperlink>
    </w:p>
    <w:p>
      <w:pPr>
        <w:pStyle w:val="TOC2"/>
        <w:tabs>
          <w:tab w:val="right" w:leader="dot" w:pos="8306"/>
        </w:tabs>
      </w:pPr>
      <w:hyperlink w:anchor="_Toc21145" w:history="1">
        <w:r>
          <w:rPr>
            <w:rFonts w:ascii="仿宋" w:eastAsia="仿宋" w:hAnsi="仿宋" w:cs="仿宋" w:hint="eastAsia"/>
            <w:lang w:eastAsia="zh-CN"/>
          </w:rPr>
          <w:t>(四)、总图布置方案</w:t>
        </w:r>
        <w:r>
          <w:tab/>
        </w:r>
        <w:r>
          <w:fldChar w:fldCharType="begin"/>
        </w:r>
        <w:r>
          <w:instrText xml:space="preserve"> PAGEREF _Toc21145 \h </w:instrText>
        </w:r>
        <w:r>
          <w:fldChar w:fldCharType="separate"/>
        </w:r>
        <w:r>
          <w:t>20</w:t>
        </w:r>
        <w:r>
          <w:fldChar w:fldCharType="end"/>
        </w:r>
      </w:hyperlink>
    </w:p>
    <w:p>
      <w:pPr>
        <w:pStyle w:val="TOC2"/>
        <w:tabs>
          <w:tab w:val="right" w:leader="dot" w:pos="8306"/>
        </w:tabs>
      </w:pPr>
      <w:hyperlink w:anchor="_Toc12570" w:history="1">
        <w:r>
          <w:rPr>
            <w:rFonts w:ascii="仿宋" w:eastAsia="仿宋" w:hAnsi="仿宋" w:cs="仿宋" w:hint="eastAsia"/>
            <w:lang w:eastAsia="zh-CN"/>
          </w:rPr>
          <w:t>(五)、选址综合评价</w:t>
        </w:r>
        <w:r>
          <w:tab/>
        </w:r>
        <w:r>
          <w:fldChar w:fldCharType="begin"/>
        </w:r>
        <w:r>
          <w:instrText xml:space="preserve"> PAGEREF _Toc12570 \h </w:instrText>
        </w:r>
        <w:r>
          <w:fldChar w:fldCharType="separate"/>
        </w:r>
        <w:r>
          <w:t>21</w:t>
        </w:r>
        <w:r>
          <w:fldChar w:fldCharType="end"/>
        </w:r>
      </w:hyperlink>
    </w:p>
    <w:p>
      <w:pPr>
        <w:pStyle w:val="TOC1"/>
        <w:tabs>
          <w:tab w:val="right" w:leader="dot" w:pos="8306"/>
        </w:tabs>
      </w:pPr>
      <w:hyperlink w:anchor="_Toc12367" w:history="1">
        <w:r>
          <w:rPr>
            <w:rFonts w:ascii="仿宋" w:eastAsia="仿宋" w:hAnsi="仿宋" w:cs="仿宋" w:hint="eastAsia"/>
            <w:lang w:eastAsia="zh-CN"/>
          </w:rPr>
          <w:t>六、流化床垃圾焚烧炉项目建设单位说明</w:t>
        </w:r>
        <w:r>
          <w:tab/>
        </w:r>
        <w:r>
          <w:fldChar w:fldCharType="begin"/>
        </w:r>
        <w:r>
          <w:instrText xml:space="preserve"> PAGEREF _Toc12367 \h </w:instrText>
        </w:r>
        <w:r>
          <w:fldChar w:fldCharType="separate"/>
        </w:r>
        <w:r>
          <w:t>22</w:t>
        </w:r>
        <w:r>
          <w:fldChar w:fldCharType="end"/>
        </w:r>
      </w:hyperlink>
    </w:p>
    <w:p>
      <w:pPr>
        <w:pStyle w:val="TOC2"/>
        <w:tabs>
          <w:tab w:val="right" w:leader="dot" w:pos="8306"/>
        </w:tabs>
      </w:pPr>
      <w:hyperlink w:anchor="_Toc20403" w:history="1">
        <w:r>
          <w:rPr>
            <w:rFonts w:ascii="仿宋" w:eastAsia="仿宋" w:hAnsi="仿宋" w:cs="仿宋" w:hint="eastAsia"/>
            <w:lang w:eastAsia="zh-CN"/>
          </w:rPr>
          <w:t>(一)、流化床垃圾焚烧炉项目承办单位基本情况</w:t>
        </w:r>
        <w:r>
          <w:tab/>
        </w:r>
        <w:r>
          <w:fldChar w:fldCharType="begin"/>
        </w:r>
        <w:r>
          <w:instrText xml:space="preserve"> PAGEREF _Toc20403 \h </w:instrText>
        </w:r>
        <w:r>
          <w:fldChar w:fldCharType="separate"/>
        </w:r>
        <w:r>
          <w:t>22</w:t>
        </w:r>
        <w:r>
          <w:fldChar w:fldCharType="end"/>
        </w:r>
      </w:hyperlink>
    </w:p>
    <w:p>
      <w:pPr>
        <w:pStyle w:val="TOC2"/>
        <w:tabs>
          <w:tab w:val="right" w:leader="dot" w:pos="8306"/>
        </w:tabs>
      </w:pPr>
      <w:hyperlink w:anchor="_Toc4846" w:history="1">
        <w:r>
          <w:rPr>
            <w:rFonts w:ascii="仿宋" w:eastAsia="仿宋" w:hAnsi="仿宋" w:cs="仿宋" w:hint="eastAsia"/>
            <w:lang w:eastAsia="zh-CN"/>
          </w:rPr>
          <w:t>(二)、公司经济效益分析</w:t>
        </w:r>
        <w:r>
          <w:tab/>
        </w:r>
        <w:r>
          <w:fldChar w:fldCharType="begin"/>
        </w:r>
        <w:r>
          <w:instrText xml:space="preserve"> PAGEREF _Toc4846 \h </w:instrText>
        </w:r>
        <w:r>
          <w:fldChar w:fldCharType="separate"/>
        </w:r>
        <w:r>
          <w:t>23</w:t>
        </w:r>
        <w:r>
          <w:fldChar w:fldCharType="end"/>
        </w:r>
      </w:hyperlink>
    </w:p>
    <w:p>
      <w:pPr>
        <w:pStyle w:val="TOC1"/>
        <w:tabs>
          <w:tab w:val="right" w:leader="dot" w:pos="8306"/>
        </w:tabs>
      </w:pPr>
      <w:hyperlink w:anchor="_Toc15289" w:history="1">
        <w:r>
          <w:rPr>
            <w:rFonts w:ascii="仿宋" w:eastAsia="仿宋" w:hAnsi="仿宋" w:cs="仿宋" w:hint="eastAsia"/>
            <w:lang w:eastAsia="zh-CN"/>
          </w:rPr>
          <w:t>七、流化床垃圾焚烧炉项目计划安排</w:t>
        </w:r>
        <w:r>
          <w:tab/>
        </w:r>
        <w:r>
          <w:fldChar w:fldCharType="begin"/>
        </w:r>
        <w:r>
          <w:instrText xml:space="preserve"> PAGEREF _Toc15289 \h </w:instrText>
        </w:r>
        <w:r>
          <w:fldChar w:fldCharType="separate"/>
        </w:r>
        <w:r>
          <w:t>24</w:t>
        </w:r>
        <w:r>
          <w:fldChar w:fldCharType="end"/>
        </w:r>
      </w:hyperlink>
    </w:p>
    <w:p>
      <w:pPr>
        <w:pStyle w:val="TOC2"/>
        <w:tabs>
          <w:tab w:val="right" w:leader="dot" w:pos="8306"/>
        </w:tabs>
      </w:pPr>
      <w:hyperlink w:anchor="_Toc9677" w:history="1">
        <w:r>
          <w:rPr>
            <w:rFonts w:ascii="仿宋" w:eastAsia="仿宋" w:hAnsi="仿宋" w:cs="仿宋" w:hint="eastAsia"/>
            <w:lang w:eastAsia="zh-CN"/>
          </w:rPr>
          <w:t>(一)、建设周期</w:t>
        </w:r>
        <w:r>
          <w:tab/>
        </w:r>
        <w:r>
          <w:fldChar w:fldCharType="begin"/>
        </w:r>
        <w:r>
          <w:instrText xml:space="preserve"> PAGEREF _Toc9677 \h </w:instrText>
        </w:r>
        <w:r>
          <w:fldChar w:fldCharType="separate"/>
        </w:r>
        <w:r>
          <w:t>24</w:t>
        </w:r>
        <w:r>
          <w:fldChar w:fldCharType="end"/>
        </w:r>
      </w:hyperlink>
    </w:p>
    <w:p>
      <w:pPr>
        <w:pStyle w:val="TOC2"/>
        <w:tabs>
          <w:tab w:val="right" w:leader="dot" w:pos="8306"/>
        </w:tabs>
      </w:pPr>
      <w:hyperlink w:anchor="_Toc18018" w:history="1">
        <w:r>
          <w:rPr>
            <w:rFonts w:ascii="仿宋" w:eastAsia="仿宋" w:hAnsi="仿宋" w:cs="仿宋" w:hint="eastAsia"/>
            <w:lang w:eastAsia="zh-CN"/>
          </w:rPr>
          <w:t>(二)、建设进度</w:t>
        </w:r>
        <w:r>
          <w:tab/>
        </w:r>
        <w:r>
          <w:fldChar w:fldCharType="begin"/>
        </w:r>
        <w:r>
          <w:instrText xml:space="preserve"> PAGEREF _Toc18018 \h </w:instrText>
        </w:r>
        <w:r>
          <w:fldChar w:fldCharType="separate"/>
        </w:r>
        <w:r>
          <w:t>25</w:t>
        </w:r>
        <w:r>
          <w:fldChar w:fldCharType="end"/>
        </w:r>
      </w:hyperlink>
    </w:p>
    <w:p>
      <w:pPr>
        <w:pStyle w:val="TOC2"/>
        <w:tabs>
          <w:tab w:val="right" w:leader="dot" w:pos="8306"/>
        </w:tabs>
      </w:pPr>
      <w:hyperlink w:anchor="_Toc25508" w:history="1">
        <w:r>
          <w:rPr>
            <w:rFonts w:ascii="仿宋" w:eastAsia="仿宋" w:hAnsi="仿宋" w:cs="仿宋" w:hint="eastAsia"/>
            <w:lang w:eastAsia="zh-CN"/>
          </w:rPr>
          <w:t>(三)、进度安排注意事项</w:t>
        </w:r>
        <w:r>
          <w:tab/>
        </w:r>
        <w:r>
          <w:fldChar w:fldCharType="begin"/>
        </w:r>
        <w:r>
          <w:instrText xml:space="preserve"> PAGEREF _Toc25508 \h </w:instrText>
        </w:r>
        <w:r>
          <w:fldChar w:fldCharType="separate"/>
        </w:r>
        <w:r>
          <w:t>26</w:t>
        </w:r>
        <w:r>
          <w:fldChar w:fldCharType="end"/>
        </w:r>
      </w:hyperlink>
    </w:p>
    <w:p>
      <w:pPr>
        <w:pStyle w:val="TOC2"/>
        <w:tabs>
          <w:tab w:val="right" w:leader="dot" w:pos="8306"/>
        </w:tabs>
      </w:pPr>
      <w:hyperlink w:anchor="_Toc31887" w:history="1">
        <w:r>
          <w:rPr>
            <w:rFonts w:ascii="仿宋" w:eastAsia="仿宋" w:hAnsi="仿宋" w:cs="仿宋" w:hint="eastAsia"/>
            <w:lang w:eastAsia="zh-CN"/>
          </w:rPr>
          <w:t>(四)、人力资源配置</w:t>
        </w:r>
        <w:r>
          <w:tab/>
        </w:r>
        <w:r>
          <w:fldChar w:fldCharType="begin"/>
        </w:r>
        <w:r>
          <w:instrText xml:space="preserve"> PAGEREF _Toc31887 \h </w:instrText>
        </w:r>
        <w:r>
          <w:fldChar w:fldCharType="separate"/>
        </w:r>
        <w:r>
          <w:t>27</w:t>
        </w:r>
        <w:r>
          <w:fldChar w:fldCharType="end"/>
        </w:r>
      </w:hyperlink>
    </w:p>
    <w:p>
      <w:pPr>
        <w:pStyle w:val="TOC1"/>
        <w:tabs>
          <w:tab w:val="right" w:leader="dot" w:pos="8306"/>
        </w:tabs>
      </w:pPr>
      <w:hyperlink w:anchor="_Toc22188" w:history="1">
        <w:r>
          <w:rPr>
            <w:rFonts w:ascii="仿宋" w:eastAsia="仿宋" w:hAnsi="仿宋" w:cs="仿宋" w:hint="eastAsia"/>
            <w:lang w:eastAsia="zh-CN"/>
          </w:rPr>
          <w:t>八、流化床垃圾焚烧炉项目社会影响</w:t>
        </w:r>
        <w:r>
          <w:tab/>
        </w:r>
        <w:r>
          <w:fldChar w:fldCharType="begin"/>
        </w:r>
        <w:r>
          <w:instrText xml:space="preserve"> PAGEREF _Toc22188 \h </w:instrText>
        </w:r>
        <w:r>
          <w:fldChar w:fldCharType="separate"/>
        </w:r>
        <w:r>
          <w:t>28</w:t>
        </w:r>
        <w:r>
          <w:fldChar w:fldCharType="end"/>
        </w:r>
      </w:hyperlink>
    </w:p>
    <w:p>
      <w:pPr>
        <w:pStyle w:val="TOC2"/>
        <w:tabs>
          <w:tab w:val="right" w:leader="dot" w:pos="8306"/>
        </w:tabs>
      </w:pPr>
      <w:hyperlink w:anchor="_Toc13549" w:history="1">
        <w:r>
          <w:rPr>
            <w:rFonts w:ascii="仿宋" w:eastAsia="仿宋" w:hAnsi="仿宋" w:cs="仿宋" w:hint="eastAsia"/>
            <w:lang w:eastAsia="zh-CN"/>
          </w:rPr>
          <w:t>(一)、社会责任与义务</w:t>
        </w:r>
        <w:r>
          <w:tab/>
        </w:r>
        <w:r>
          <w:fldChar w:fldCharType="begin"/>
        </w:r>
        <w:r>
          <w:instrText xml:space="preserve"> PAGEREF _Toc13549 \h </w:instrText>
        </w:r>
        <w:r>
          <w:fldChar w:fldCharType="separate"/>
        </w:r>
        <w:r>
          <w:t>28</w:t>
        </w:r>
        <w:r>
          <w:fldChar w:fldCharType="end"/>
        </w:r>
      </w:hyperlink>
    </w:p>
    <w:p>
      <w:pPr>
        <w:pStyle w:val="TOC2"/>
        <w:tabs>
          <w:tab w:val="right" w:leader="dot" w:pos="8306"/>
        </w:tabs>
      </w:pPr>
      <w:hyperlink w:anchor="_Toc719" w:history="1">
        <w:r>
          <w:rPr>
            <w:rFonts w:ascii="仿宋" w:eastAsia="仿宋" w:hAnsi="仿宋" w:cs="仿宋" w:hint="eastAsia"/>
            <w:lang w:eastAsia="zh-CN"/>
          </w:rPr>
          <w:t>(二)、社会参与与沟通</w:t>
        </w:r>
        <w:r>
          <w:tab/>
        </w:r>
        <w:r>
          <w:fldChar w:fldCharType="begin"/>
        </w:r>
        <w:r>
          <w:instrText xml:space="preserve"> PAGEREF _Toc719 \h </w:instrText>
        </w:r>
        <w:r>
          <w:fldChar w:fldCharType="separate"/>
        </w:r>
        <w:r>
          <w:t>29</w:t>
        </w:r>
        <w:r>
          <w:fldChar w:fldCharType="end"/>
        </w:r>
      </w:hyperlink>
    </w:p>
    <w:p>
      <w:pPr>
        <w:pStyle w:val="TOC1"/>
        <w:tabs>
          <w:tab w:val="right" w:leader="dot" w:pos="8306"/>
        </w:tabs>
      </w:pPr>
      <w:hyperlink w:anchor="_Toc5097" w:history="1">
        <w:r>
          <w:rPr>
            <w:rFonts w:ascii="仿宋" w:eastAsia="仿宋" w:hAnsi="仿宋" w:cs="仿宋" w:hint="eastAsia"/>
            <w:lang w:eastAsia="zh-CN"/>
          </w:rPr>
          <w:t>九、流化床垃圾焚烧炉项目投资规划</w:t>
        </w:r>
        <w:r>
          <w:tab/>
        </w:r>
        <w:r>
          <w:fldChar w:fldCharType="begin"/>
        </w:r>
        <w:r>
          <w:instrText xml:space="preserve"> PAGEREF _Toc5097 \h </w:instrText>
        </w:r>
        <w:r>
          <w:fldChar w:fldCharType="separate"/>
        </w:r>
        <w:r>
          <w:t>30</w:t>
        </w:r>
        <w:r>
          <w:fldChar w:fldCharType="end"/>
        </w:r>
      </w:hyperlink>
    </w:p>
    <w:p>
      <w:pPr>
        <w:pStyle w:val="TOC2"/>
        <w:tabs>
          <w:tab w:val="right" w:leader="dot" w:pos="8306"/>
        </w:tabs>
      </w:pPr>
      <w:hyperlink w:anchor="_Toc4683" w:history="1">
        <w:r>
          <w:rPr>
            <w:rFonts w:ascii="仿宋" w:eastAsia="仿宋" w:hAnsi="仿宋" w:cs="仿宋" w:hint="eastAsia"/>
            <w:lang w:eastAsia="zh-CN"/>
          </w:rPr>
          <w:t>(一)、流化床垃圾焚烧炉项目总投资估算</w:t>
        </w:r>
        <w:r>
          <w:tab/>
        </w:r>
        <w:r>
          <w:fldChar w:fldCharType="begin"/>
        </w:r>
        <w:r>
          <w:instrText xml:space="preserve"> PAGEREF _Toc4683 \h </w:instrText>
        </w:r>
        <w:r>
          <w:fldChar w:fldCharType="separate"/>
        </w:r>
        <w:r>
          <w:t>30</w:t>
        </w:r>
        <w:r>
          <w:fldChar w:fldCharType="end"/>
        </w:r>
      </w:hyperlink>
    </w:p>
    <w:p>
      <w:pPr>
        <w:pStyle w:val="TOC2"/>
        <w:tabs>
          <w:tab w:val="right" w:leader="dot" w:pos="8306"/>
        </w:tabs>
      </w:pPr>
      <w:hyperlink w:anchor="_Toc23619" w:history="1">
        <w:r>
          <w:rPr>
            <w:rFonts w:ascii="仿宋" w:eastAsia="仿宋" w:hAnsi="仿宋" w:cs="仿宋" w:hint="eastAsia"/>
            <w:lang w:eastAsia="zh-CN"/>
          </w:rPr>
          <w:t>(二)、资金筹措</w:t>
        </w:r>
        <w:r>
          <w:tab/>
        </w:r>
        <w:r>
          <w:fldChar w:fldCharType="begin"/>
        </w:r>
        <w:r>
          <w:instrText xml:space="preserve"> PAGEREF _Toc23619 \h </w:instrText>
        </w:r>
        <w:r>
          <w:fldChar w:fldCharType="separate"/>
        </w:r>
        <w:r>
          <w:t>31</w:t>
        </w:r>
        <w:r>
          <w:fldChar w:fldCharType="end"/>
        </w:r>
      </w:hyperlink>
    </w:p>
    <w:p>
      <w:pPr>
        <w:pStyle w:val="TOC1"/>
        <w:tabs>
          <w:tab w:val="right" w:leader="dot" w:pos="8306"/>
        </w:tabs>
      </w:pPr>
      <w:hyperlink w:anchor="_Toc24692" w:history="1">
        <w:r>
          <w:rPr>
            <w:rFonts w:ascii="仿宋" w:eastAsia="仿宋" w:hAnsi="仿宋" w:cs="仿宋" w:hint="eastAsia"/>
            <w:lang w:eastAsia="zh-CN"/>
          </w:rPr>
          <w:t>十、流化床垃圾焚烧炉项目人力资源培养与发展</w:t>
        </w:r>
        <w:r>
          <w:tab/>
        </w:r>
        <w:r>
          <w:fldChar w:fldCharType="begin"/>
        </w:r>
        <w:r>
          <w:instrText xml:space="preserve"> PAGEREF _Toc24692 \h </w:instrText>
        </w:r>
        <w:r>
          <w:fldChar w:fldCharType="separate"/>
        </w:r>
        <w:r>
          <w:t>32</w:t>
        </w:r>
        <w:r>
          <w:fldChar w:fldCharType="end"/>
        </w:r>
      </w:hyperlink>
    </w:p>
    <w:p>
      <w:pPr>
        <w:pStyle w:val="TOC2"/>
        <w:tabs>
          <w:tab w:val="right" w:leader="dot" w:pos="8306"/>
        </w:tabs>
      </w:pPr>
      <w:hyperlink w:anchor="_Toc22859" w:history="1">
        <w:r>
          <w:rPr>
            <w:rFonts w:ascii="仿宋" w:eastAsia="仿宋" w:hAnsi="仿宋" w:cs="仿宋" w:hint="eastAsia"/>
            <w:lang w:eastAsia="zh-CN"/>
          </w:rPr>
          <w:t>(一)、人才需求与规划</w:t>
        </w:r>
        <w:r>
          <w:tab/>
        </w:r>
        <w:r>
          <w:fldChar w:fldCharType="begin"/>
        </w:r>
        <w:r>
          <w:instrText xml:space="preserve"> PAGEREF _Toc22859 \h </w:instrText>
        </w:r>
        <w:r>
          <w:fldChar w:fldCharType="separate"/>
        </w:r>
        <w:r>
          <w:t>32</w:t>
        </w:r>
        <w:r>
          <w:fldChar w:fldCharType="end"/>
        </w:r>
      </w:hyperlink>
    </w:p>
    <w:p>
      <w:pPr>
        <w:pStyle w:val="TOC2"/>
        <w:tabs>
          <w:tab w:val="right" w:leader="dot" w:pos="8306"/>
        </w:tabs>
      </w:pPr>
      <w:hyperlink w:anchor="_Toc7029" w:history="1">
        <w:r>
          <w:rPr>
            <w:rFonts w:ascii="仿宋" w:eastAsia="仿宋" w:hAnsi="仿宋" w:cs="仿宋" w:hint="eastAsia"/>
            <w:lang w:eastAsia="zh-CN"/>
          </w:rPr>
          <w:t>(二)、培训与发展计划</w:t>
        </w:r>
        <w:r>
          <w:tab/>
        </w:r>
        <w:r>
          <w:fldChar w:fldCharType="begin"/>
        </w:r>
        <w:r>
          <w:instrText xml:space="preserve"> PAGEREF _Toc7029 \h </w:instrText>
        </w:r>
        <w:r>
          <w:fldChar w:fldCharType="separate"/>
        </w:r>
        <w:r>
          <w:t>32</w:t>
        </w:r>
        <w:r>
          <w:fldChar w:fldCharType="end"/>
        </w:r>
      </w:hyperlink>
    </w:p>
    <w:p>
      <w:pPr>
        <w:pStyle w:val="TOC1"/>
        <w:tabs>
          <w:tab w:val="right" w:leader="dot" w:pos="8306"/>
        </w:tabs>
      </w:pPr>
      <w:hyperlink w:anchor="_Toc22549" w:history="1">
        <w:r>
          <w:rPr>
            <w:rFonts w:ascii="仿宋" w:eastAsia="仿宋" w:hAnsi="仿宋" w:cs="仿宋" w:hint="eastAsia"/>
            <w:lang w:eastAsia="zh-CN"/>
          </w:rPr>
          <w:t>十一、流化床垃圾焚烧炉项目财务管理</w:t>
        </w:r>
        <w:r>
          <w:tab/>
        </w:r>
        <w:r>
          <w:fldChar w:fldCharType="begin"/>
        </w:r>
        <w:r>
          <w:instrText xml:space="preserve"> PAGEREF _Toc22549 \h </w:instrText>
        </w:r>
        <w:r>
          <w:fldChar w:fldCharType="separate"/>
        </w:r>
        <w:r>
          <w:t>33</w:t>
        </w:r>
        <w:r>
          <w:fldChar w:fldCharType="end"/>
        </w:r>
      </w:hyperlink>
    </w:p>
    <w:p>
      <w:pPr>
        <w:pStyle w:val="TOC2"/>
        <w:tabs>
          <w:tab w:val="right" w:leader="dot" w:pos="8306"/>
        </w:tabs>
      </w:pPr>
      <w:hyperlink w:anchor="_Toc15690" w:history="1">
        <w:r>
          <w:rPr>
            <w:rFonts w:ascii="仿宋" w:eastAsia="仿宋" w:hAnsi="仿宋" w:cs="仿宋" w:hint="eastAsia"/>
            <w:lang w:eastAsia="zh-CN"/>
          </w:rPr>
          <w:t>(一)、资金需求大</w:t>
        </w:r>
        <w:r>
          <w:tab/>
        </w:r>
        <w:r>
          <w:fldChar w:fldCharType="begin"/>
        </w:r>
        <w:r>
          <w:instrText xml:space="preserve"> PAGEREF _Toc15690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69" w:history="1">
        <w:r>
          <w:rPr>
            <w:rFonts w:ascii="仿宋" w:eastAsia="仿宋" w:hAnsi="仿宋" w:cs="仿宋" w:hint="eastAsia"/>
            <w:lang w:eastAsia="zh-CN"/>
          </w:rPr>
          <w:t>(二)、研发周期长</w:t>
        </w:r>
        <w:r>
          <w:tab/>
        </w:r>
        <w:r>
          <w:fldChar w:fldCharType="begin"/>
        </w:r>
        <w:r>
          <w:instrText xml:space="preserve"> PAGEREF _Toc3869 \h </w:instrText>
        </w:r>
        <w:r>
          <w:fldChar w:fldCharType="separate"/>
        </w:r>
        <w:r>
          <w:t>34</w:t>
        </w:r>
        <w:r>
          <w:fldChar w:fldCharType="end"/>
        </w:r>
      </w:hyperlink>
    </w:p>
    <w:p>
      <w:pPr>
        <w:pStyle w:val="TOC2"/>
        <w:tabs>
          <w:tab w:val="right" w:leader="dot" w:pos="8306"/>
        </w:tabs>
      </w:pPr>
      <w:hyperlink w:anchor="_Toc23873" w:history="1">
        <w:r>
          <w:rPr>
            <w:rFonts w:ascii="仿宋" w:eastAsia="仿宋" w:hAnsi="仿宋" w:cs="仿宋" w:hint="eastAsia"/>
            <w:lang w:eastAsia="zh-CN"/>
          </w:rPr>
          <w:t>(三)、市场风险大</w:t>
        </w:r>
        <w:r>
          <w:tab/>
        </w:r>
        <w:r>
          <w:fldChar w:fldCharType="begin"/>
        </w:r>
        <w:r>
          <w:instrText xml:space="preserve"> PAGEREF _Toc23873 \h </w:instrText>
        </w:r>
        <w:r>
          <w:fldChar w:fldCharType="separate"/>
        </w:r>
        <w:r>
          <w:t>36</w:t>
        </w:r>
        <w:r>
          <w:fldChar w:fldCharType="end"/>
        </w:r>
      </w:hyperlink>
    </w:p>
    <w:p>
      <w:pPr>
        <w:pStyle w:val="TOC2"/>
        <w:tabs>
          <w:tab w:val="right" w:leader="dot" w:pos="8306"/>
        </w:tabs>
      </w:pPr>
      <w:hyperlink w:anchor="_Toc4144" w:history="1">
        <w:r>
          <w:rPr>
            <w:rFonts w:ascii="仿宋" w:eastAsia="仿宋" w:hAnsi="仿宋" w:cs="仿宋" w:hint="eastAsia"/>
            <w:lang w:eastAsia="zh-CN"/>
          </w:rPr>
          <w:t>(四)、利润率高</w:t>
        </w:r>
        <w:r>
          <w:tab/>
        </w:r>
        <w:r>
          <w:fldChar w:fldCharType="begin"/>
        </w:r>
        <w:r>
          <w:instrText xml:space="preserve"> PAGEREF _Toc4144 \h </w:instrText>
        </w:r>
        <w:r>
          <w:fldChar w:fldCharType="separate"/>
        </w:r>
        <w:r>
          <w:t>38</w:t>
        </w:r>
        <w:r>
          <w:fldChar w:fldCharType="end"/>
        </w:r>
      </w:hyperlink>
    </w:p>
    <w:p>
      <w:pPr>
        <w:pStyle w:val="TOC1"/>
        <w:tabs>
          <w:tab w:val="right" w:leader="dot" w:pos="8306"/>
        </w:tabs>
      </w:pPr>
      <w:hyperlink w:anchor="_Toc9921" w:history="1">
        <w:r>
          <w:rPr>
            <w:rFonts w:ascii="仿宋" w:eastAsia="仿宋" w:hAnsi="仿宋" w:cs="仿宋" w:hint="eastAsia"/>
            <w:lang w:eastAsia="zh-CN"/>
          </w:rPr>
          <w:t>十二、流化床垃圾焚烧炉项目人力资源管理</w:t>
        </w:r>
        <w:r>
          <w:tab/>
        </w:r>
        <w:r>
          <w:fldChar w:fldCharType="begin"/>
        </w:r>
        <w:r>
          <w:instrText xml:space="preserve"> PAGEREF _Toc9921 \h </w:instrText>
        </w:r>
        <w:r>
          <w:fldChar w:fldCharType="separate"/>
        </w:r>
        <w:r>
          <w:t>40</w:t>
        </w:r>
        <w:r>
          <w:fldChar w:fldCharType="end"/>
        </w:r>
      </w:hyperlink>
    </w:p>
    <w:p>
      <w:pPr>
        <w:pStyle w:val="TOC2"/>
        <w:tabs>
          <w:tab w:val="right" w:leader="dot" w:pos="8306"/>
        </w:tabs>
      </w:pPr>
      <w:hyperlink w:anchor="_Toc32417" w:history="1">
        <w:r>
          <w:rPr>
            <w:rFonts w:ascii="仿宋" w:eastAsia="仿宋" w:hAnsi="仿宋" w:cs="仿宋" w:hint="eastAsia"/>
            <w:lang w:eastAsia="zh-CN"/>
          </w:rPr>
          <w:t>(一)、建立健全的预算管理制度</w:t>
        </w:r>
        <w:r>
          <w:tab/>
        </w:r>
        <w:r>
          <w:fldChar w:fldCharType="begin"/>
        </w:r>
        <w:r>
          <w:instrText xml:space="preserve"> PAGEREF _Toc32417 \h </w:instrText>
        </w:r>
        <w:r>
          <w:fldChar w:fldCharType="separate"/>
        </w:r>
        <w:r>
          <w:t>40</w:t>
        </w:r>
        <w:r>
          <w:fldChar w:fldCharType="end"/>
        </w:r>
      </w:hyperlink>
    </w:p>
    <w:p>
      <w:pPr>
        <w:pStyle w:val="TOC2"/>
        <w:tabs>
          <w:tab w:val="right" w:leader="dot" w:pos="8306"/>
        </w:tabs>
      </w:pPr>
      <w:hyperlink w:anchor="_Toc26422" w:history="1">
        <w:r>
          <w:rPr>
            <w:rFonts w:ascii="仿宋" w:eastAsia="仿宋" w:hAnsi="仿宋" w:cs="仿宋" w:hint="eastAsia"/>
            <w:lang w:eastAsia="zh-CN"/>
          </w:rPr>
          <w:t>(二)、加强资金流动监控</w:t>
        </w:r>
        <w:r>
          <w:tab/>
        </w:r>
        <w:r>
          <w:fldChar w:fldCharType="begin"/>
        </w:r>
        <w:r>
          <w:instrText xml:space="preserve"> PAGEREF _Toc26422 \h </w:instrText>
        </w:r>
        <w:r>
          <w:fldChar w:fldCharType="separate"/>
        </w:r>
        <w:r>
          <w:t>42</w:t>
        </w:r>
        <w:r>
          <w:fldChar w:fldCharType="end"/>
        </w:r>
      </w:hyperlink>
    </w:p>
    <w:p>
      <w:pPr>
        <w:pStyle w:val="TOC2"/>
        <w:tabs>
          <w:tab w:val="right" w:leader="dot" w:pos="8306"/>
        </w:tabs>
      </w:pPr>
      <w:hyperlink w:anchor="_Toc21514" w:history="1">
        <w:r>
          <w:rPr>
            <w:rFonts w:ascii="仿宋" w:eastAsia="仿宋" w:hAnsi="仿宋" w:cs="仿宋" w:hint="eastAsia"/>
            <w:lang w:eastAsia="zh-CN"/>
          </w:rPr>
          <w:t>(三)、制定完善的风险控制机制</w:t>
        </w:r>
        <w:r>
          <w:tab/>
        </w:r>
        <w:r>
          <w:fldChar w:fldCharType="begin"/>
        </w:r>
        <w:r>
          <w:instrText xml:space="preserve"> PAGEREF _Toc21514 \h </w:instrText>
        </w:r>
        <w:r>
          <w:fldChar w:fldCharType="separate"/>
        </w:r>
        <w:r>
          <w:t>43</w:t>
        </w:r>
        <w:r>
          <w:fldChar w:fldCharType="end"/>
        </w:r>
      </w:hyperlink>
    </w:p>
    <w:p>
      <w:pPr>
        <w:pStyle w:val="TOC2"/>
        <w:tabs>
          <w:tab w:val="right" w:leader="dot" w:pos="8306"/>
        </w:tabs>
      </w:pPr>
      <w:hyperlink w:anchor="_Toc29764" w:history="1">
        <w:r>
          <w:rPr>
            <w:rFonts w:ascii="仿宋" w:eastAsia="仿宋" w:hAnsi="仿宋" w:cs="仿宋" w:hint="eastAsia"/>
            <w:lang w:eastAsia="zh-CN"/>
          </w:rPr>
          <w:t>(四)、优化成本管理</w:t>
        </w:r>
        <w:r>
          <w:tab/>
        </w:r>
        <w:r>
          <w:fldChar w:fldCharType="begin"/>
        </w:r>
        <w:r>
          <w:instrText xml:space="preserve"> PAGEREF _Toc29764 \h </w:instrText>
        </w:r>
        <w:r>
          <w:fldChar w:fldCharType="separate"/>
        </w:r>
        <w:r>
          <w:t>45</w:t>
        </w:r>
        <w:r>
          <w:fldChar w:fldCharType="end"/>
        </w:r>
      </w:hyperlink>
    </w:p>
    <w:p>
      <w:pPr>
        <w:pStyle w:val="TOC1"/>
        <w:tabs>
          <w:tab w:val="right" w:leader="dot" w:pos="8306"/>
        </w:tabs>
      </w:pPr>
      <w:hyperlink w:anchor="_Toc4136" w:history="1">
        <w:r>
          <w:rPr>
            <w:rFonts w:ascii="仿宋" w:eastAsia="仿宋" w:hAnsi="仿宋" w:cs="仿宋" w:hint="eastAsia"/>
            <w:lang w:eastAsia="zh-CN"/>
          </w:rPr>
          <w:t>十三、供应链管理</w:t>
        </w:r>
        <w:r>
          <w:tab/>
        </w:r>
        <w:r>
          <w:fldChar w:fldCharType="begin"/>
        </w:r>
        <w:r>
          <w:instrText xml:space="preserve"> PAGEREF _Toc4136 \h </w:instrText>
        </w:r>
        <w:r>
          <w:fldChar w:fldCharType="separate"/>
        </w:r>
        <w:r>
          <w:t>46</w:t>
        </w:r>
        <w:r>
          <w:fldChar w:fldCharType="end"/>
        </w:r>
      </w:hyperlink>
    </w:p>
    <w:p>
      <w:pPr>
        <w:pStyle w:val="TOC2"/>
        <w:tabs>
          <w:tab w:val="right" w:leader="dot" w:pos="8306"/>
        </w:tabs>
      </w:pPr>
      <w:hyperlink w:anchor="_Toc29875" w:history="1">
        <w:r>
          <w:rPr>
            <w:rFonts w:ascii="仿宋" w:eastAsia="仿宋" w:hAnsi="仿宋" w:cs="仿宋" w:hint="eastAsia"/>
            <w:lang w:eastAsia="zh-CN"/>
          </w:rPr>
          <w:t>(一)、供应链战略规划</w:t>
        </w:r>
        <w:r>
          <w:tab/>
        </w:r>
        <w:r>
          <w:fldChar w:fldCharType="begin"/>
        </w:r>
        <w:r>
          <w:instrText xml:space="preserve"> PAGEREF _Toc29875 \h </w:instrText>
        </w:r>
        <w:r>
          <w:fldChar w:fldCharType="separate"/>
        </w:r>
        <w:r>
          <w:t>46</w:t>
        </w:r>
        <w:r>
          <w:fldChar w:fldCharType="end"/>
        </w:r>
      </w:hyperlink>
    </w:p>
    <w:p>
      <w:pPr>
        <w:pStyle w:val="TOC2"/>
        <w:tabs>
          <w:tab w:val="right" w:leader="dot" w:pos="8306"/>
        </w:tabs>
      </w:pPr>
      <w:hyperlink w:anchor="_Toc21658" w:history="1">
        <w:r>
          <w:rPr>
            <w:rFonts w:ascii="仿宋" w:eastAsia="仿宋" w:hAnsi="仿宋" w:cs="仿宋" w:hint="eastAsia"/>
            <w:lang w:eastAsia="zh-CN"/>
          </w:rPr>
          <w:t>(二)、供应商选择与合作</w:t>
        </w:r>
        <w:r>
          <w:tab/>
        </w:r>
        <w:r>
          <w:fldChar w:fldCharType="begin"/>
        </w:r>
        <w:r>
          <w:instrText xml:space="preserve"> PAGEREF _Toc21658 \h </w:instrText>
        </w:r>
        <w:r>
          <w:fldChar w:fldCharType="separate"/>
        </w:r>
        <w:r>
          <w:t>48</w:t>
        </w:r>
        <w:r>
          <w:fldChar w:fldCharType="end"/>
        </w:r>
      </w:hyperlink>
    </w:p>
    <w:p>
      <w:pPr>
        <w:pStyle w:val="TOC2"/>
        <w:tabs>
          <w:tab w:val="right" w:leader="dot" w:pos="8306"/>
        </w:tabs>
      </w:pPr>
      <w:hyperlink w:anchor="_Toc10683" w:history="1">
        <w:r>
          <w:rPr>
            <w:rFonts w:ascii="仿宋" w:eastAsia="仿宋" w:hAnsi="仿宋" w:cs="仿宋" w:hint="eastAsia"/>
            <w:lang w:eastAsia="zh-CN"/>
          </w:rPr>
          <w:t>(三)、物流与库存管理</w:t>
        </w:r>
        <w:r>
          <w:tab/>
        </w:r>
        <w:r>
          <w:fldChar w:fldCharType="begin"/>
        </w:r>
        <w:r>
          <w:instrText xml:space="preserve"> PAGEREF _Toc10683 \h </w:instrText>
        </w:r>
        <w:r>
          <w:fldChar w:fldCharType="separate"/>
        </w:r>
        <w:r>
          <w:t>49</w:t>
        </w:r>
        <w:r>
          <w:fldChar w:fldCharType="end"/>
        </w:r>
      </w:hyperlink>
    </w:p>
    <w:p>
      <w:pPr>
        <w:pStyle w:val="TOC1"/>
        <w:tabs>
          <w:tab w:val="right" w:leader="dot" w:pos="8306"/>
        </w:tabs>
      </w:pPr>
      <w:hyperlink w:anchor="_Toc13190" w:history="1">
        <w:r>
          <w:rPr>
            <w:rFonts w:ascii="仿宋" w:eastAsia="仿宋" w:hAnsi="仿宋" w:cs="仿宋" w:hint="eastAsia"/>
            <w:lang w:eastAsia="zh-CN"/>
          </w:rPr>
          <w:t>十四、流化床垃圾焚烧炉项目变更管理</w:t>
        </w:r>
        <w:r>
          <w:tab/>
        </w:r>
        <w:r>
          <w:fldChar w:fldCharType="begin"/>
        </w:r>
        <w:r>
          <w:instrText xml:space="preserve"> PAGEREF _Toc13190 \h </w:instrText>
        </w:r>
        <w:r>
          <w:fldChar w:fldCharType="separate"/>
        </w:r>
        <w:r>
          <w:t>50</w:t>
        </w:r>
        <w:r>
          <w:fldChar w:fldCharType="end"/>
        </w:r>
      </w:hyperlink>
    </w:p>
    <w:p>
      <w:pPr>
        <w:pStyle w:val="TOC2"/>
        <w:tabs>
          <w:tab w:val="right" w:leader="dot" w:pos="8306"/>
        </w:tabs>
      </w:pPr>
      <w:hyperlink w:anchor="_Toc910" w:history="1">
        <w:r>
          <w:rPr>
            <w:rFonts w:ascii="仿宋" w:eastAsia="仿宋" w:hAnsi="仿宋" w:cs="仿宋" w:hint="eastAsia"/>
            <w:lang w:eastAsia="zh-CN"/>
          </w:rPr>
          <w:t>(一)、变更申请与评估</w:t>
        </w:r>
        <w:r>
          <w:tab/>
        </w:r>
        <w:r>
          <w:fldChar w:fldCharType="begin"/>
        </w:r>
        <w:r>
          <w:instrText xml:space="preserve"> PAGEREF _Toc910 \h </w:instrText>
        </w:r>
        <w:r>
          <w:fldChar w:fldCharType="separate"/>
        </w:r>
        <w:r>
          <w:t>50</w:t>
        </w:r>
        <w:r>
          <w:fldChar w:fldCharType="end"/>
        </w:r>
      </w:hyperlink>
    </w:p>
    <w:p>
      <w:pPr>
        <w:pStyle w:val="TOC2"/>
        <w:tabs>
          <w:tab w:val="right" w:leader="dot" w:pos="8306"/>
        </w:tabs>
      </w:pPr>
      <w:hyperlink w:anchor="_Toc28781" w:history="1">
        <w:r>
          <w:rPr>
            <w:rFonts w:ascii="仿宋" w:eastAsia="仿宋" w:hAnsi="仿宋" w:cs="仿宋" w:hint="eastAsia"/>
            <w:lang w:eastAsia="zh-CN"/>
          </w:rPr>
          <w:t>(二)、变更实施与控制</w:t>
        </w:r>
        <w:r>
          <w:tab/>
        </w:r>
        <w:r>
          <w:fldChar w:fldCharType="begin"/>
        </w:r>
        <w:r>
          <w:instrText xml:space="preserve"> PAGEREF _Toc28781 \h </w:instrText>
        </w:r>
        <w:r>
          <w:fldChar w:fldCharType="separate"/>
        </w:r>
        <w:r>
          <w:t>51</w:t>
        </w:r>
        <w:r>
          <w:fldChar w:fldCharType="end"/>
        </w:r>
      </w:hyperlink>
    </w:p>
    <w:p>
      <w:pPr>
        <w:pStyle w:val="TOC1"/>
        <w:tabs>
          <w:tab w:val="right" w:leader="dot" w:pos="8306"/>
        </w:tabs>
      </w:pPr>
      <w:hyperlink w:anchor="_Toc25429" w:history="1">
        <w:r>
          <w:rPr>
            <w:rFonts w:ascii="仿宋" w:eastAsia="仿宋" w:hAnsi="仿宋" w:cs="仿宋" w:hint="eastAsia"/>
            <w:lang w:eastAsia="zh-CN"/>
          </w:rPr>
          <w:t>十五、营销与推广策略</w:t>
        </w:r>
        <w:r>
          <w:tab/>
        </w:r>
        <w:r>
          <w:fldChar w:fldCharType="begin"/>
        </w:r>
        <w:r>
          <w:instrText xml:space="preserve"> PAGEREF _Toc25429 \h </w:instrText>
        </w:r>
        <w:r>
          <w:fldChar w:fldCharType="separate"/>
        </w:r>
        <w:r>
          <w:t>52</w:t>
        </w:r>
        <w:r>
          <w:fldChar w:fldCharType="end"/>
        </w:r>
      </w:hyperlink>
    </w:p>
    <w:p>
      <w:pPr>
        <w:pStyle w:val="TOC2"/>
        <w:tabs>
          <w:tab w:val="right" w:leader="dot" w:pos="8306"/>
        </w:tabs>
      </w:pPr>
      <w:hyperlink w:anchor="_Toc11459" w:history="1">
        <w:r>
          <w:rPr>
            <w:rFonts w:ascii="仿宋" w:eastAsia="仿宋" w:hAnsi="仿宋" w:cs="仿宋" w:hint="eastAsia"/>
            <w:lang w:eastAsia="zh-CN"/>
          </w:rPr>
          <w:t>(一)、产品/服务定位与特点</w:t>
        </w:r>
        <w:r>
          <w:tab/>
        </w:r>
        <w:r>
          <w:fldChar w:fldCharType="begin"/>
        </w:r>
        <w:r>
          <w:instrText xml:space="preserve"> PAGEREF _Toc11459 \h </w:instrText>
        </w:r>
        <w:r>
          <w:fldChar w:fldCharType="separate"/>
        </w:r>
        <w:r>
          <w:t>52</w:t>
        </w:r>
        <w:r>
          <w:fldChar w:fldCharType="end"/>
        </w:r>
      </w:hyperlink>
    </w:p>
    <w:p>
      <w:pPr>
        <w:pStyle w:val="TOC2"/>
        <w:tabs>
          <w:tab w:val="right" w:leader="dot" w:pos="8306"/>
        </w:tabs>
      </w:pPr>
      <w:hyperlink w:anchor="_Toc15868" w:history="1">
        <w:r>
          <w:rPr>
            <w:rFonts w:ascii="仿宋" w:eastAsia="仿宋" w:hAnsi="仿宋" w:cs="仿宋" w:hint="eastAsia"/>
            <w:lang w:eastAsia="zh-CN"/>
          </w:rPr>
          <w:t>(二)、市场定位与竞争分析</w:t>
        </w:r>
        <w:r>
          <w:tab/>
        </w:r>
        <w:r>
          <w:fldChar w:fldCharType="begin"/>
        </w:r>
        <w:r>
          <w:instrText xml:space="preserve"> PAGEREF _Toc15868 \h </w:instrText>
        </w:r>
        <w:r>
          <w:fldChar w:fldCharType="separate"/>
        </w:r>
        <w:r>
          <w:t>53</w:t>
        </w:r>
        <w:r>
          <w:fldChar w:fldCharType="end"/>
        </w:r>
      </w:hyperlink>
    </w:p>
    <w:p>
      <w:pPr>
        <w:pStyle w:val="TOC2"/>
        <w:tabs>
          <w:tab w:val="right" w:leader="dot" w:pos="8306"/>
        </w:tabs>
      </w:pPr>
      <w:hyperlink w:anchor="_Toc1527" w:history="1">
        <w:r>
          <w:rPr>
            <w:rFonts w:ascii="仿宋" w:eastAsia="仿宋" w:hAnsi="仿宋" w:cs="仿宋" w:hint="eastAsia"/>
            <w:lang w:eastAsia="zh-CN"/>
          </w:rPr>
          <w:t>(三)、营销渠道与策略</w:t>
        </w:r>
        <w:r>
          <w:tab/>
        </w:r>
        <w:r>
          <w:fldChar w:fldCharType="begin"/>
        </w:r>
        <w:r>
          <w:instrText xml:space="preserve"> PAGEREF _Toc1527 \h </w:instrText>
        </w:r>
        <w:r>
          <w:fldChar w:fldCharType="separate"/>
        </w:r>
        <w:r>
          <w:t>54</w:t>
        </w:r>
        <w:r>
          <w:fldChar w:fldCharType="end"/>
        </w:r>
      </w:hyperlink>
    </w:p>
    <w:p>
      <w:pPr>
        <w:pStyle w:val="TOC2"/>
        <w:tabs>
          <w:tab w:val="right" w:leader="dot" w:pos="8306"/>
        </w:tabs>
      </w:pPr>
      <w:hyperlink w:anchor="_Toc11908" w:history="1">
        <w:r>
          <w:rPr>
            <w:rFonts w:ascii="仿宋" w:eastAsia="仿宋" w:hAnsi="仿宋" w:cs="仿宋" w:hint="eastAsia"/>
            <w:lang w:eastAsia="zh-CN"/>
          </w:rPr>
          <w:t>(四)、推广与宣传活动</w:t>
        </w:r>
        <w:r>
          <w:tab/>
        </w:r>
        <w:r>
          <w:fldChar w:fldCharType="begin"/>
        </w:r>
        <w:r>
          <w:instrText xml:space="preserve"> PAGEREF _Toc11908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3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72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流化床垃圾焚烧炉项目的主要产品是XXXX，预计年产值为XXX万元。这一产品在市场中占据着重要的地位，其广泛的应用范围使得该流化床垃圾焚烧炉项目的市场前景非常广阔。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流化床垃圾焚烧炉项目的xxx产品作为重要的原材料之一，将在多个领域发挥关键作用。其在建筑、交通、能源等方面的广泛应用将为整个产业链提供强大的支持，形成产业协同效应。流化床垃圾焚烧炉项目的年产值XXX万XXX万XXX万万元不仅反映了其在市场上的巨大潜力，更预示着它对国民经济的积极贡献。这种关联度高、涉及面广的产业关系，使得该流化床垃圾焚烧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68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总征地面积为XXXX平方米，相当于约XX.XX亩，其中净用地面积为XXXX平方米，红线范围内相当于约XX.XX亩。这一用地规模充分考虑了流化床垃圾焚烧炉项目的建设需求，保障了流化床垃圾焚烧炉项目在合适的空间内得以充分发展。流化床垃圾焚烧炉项目规划的总建筑面积为XXXX平方米，其中主体工程建设占XXXX平方米，计容建筑面积达XXXX平方米。预计建筑工程的投资将达到XXXX万元，为流化床垃圾焚烧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计划购置的设备共计XXXX台（套），设备购置费用为XXXX万元。这一设备购置计划充分考虑到流化床垃圾焚烧炉项目的生产需求和技术要求，确保了流化床垃圾焚烧炉项目在生产运营中具备先进的技术装备和高效的生产能力。设备的合理配置将为流化床垃圾焚烧炉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计划总投资为XXXX万元，预计年实现营业收入为XXXX万元。这一产能规模的设定旨在确保流化床垃圾焚烧炉项目能够在投资与回报之间取得平衡，实现长期可持续的发展。流化床垃圾焚烧炉项目的总投资充分考虑到各个方面的需求，包括用地建设、设备购置等多个环节，以确保流化床垃圾焚烧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561"/>
      <w:r>
        <w:rPr>
          <w:rFonts w:ascii="仿宋" w:eastAsia="仿宋" w:hAnsi="仿宋" w:cs="仿宋" w:hint="eastAsia"/>
          <w:sz w:val="28"/>
          <w:lang w:eastAsia="zh-CN"/>
        </w:rPr>
        <w:t>二、流化床垃圾焚烧炉项目可持续发展</w:t>
      </w:r>
      <w:bookmarkEnd w:id="5"/>
    </w:p>
    <w:p>
      <w:pPr>
        <w:pStyle w:val="Heading2"/>
        <w:rPr>
          <w:rFonts w:ascii="仿宋" w:eastAsia="仿宋" w:hAnsi="仿宋" w:cs="仿宋" w:hint="eastAsia"/>
          <w:lang w:eastAsia="zh-CN"/>
        </w:rPr>
      </w:pPr>
      <w:bookmarkStart w:id="6" w:name="_Toc2866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化床垃圾焚烧炉项目中，流化床垃圾焚烧炉项目团队着眼于未来，明确了可持续发展的战略方向。制定的具体可持续发展目标包括降低资源使用、采用环保技术、最大化社会效益等。这一步骤不仅有助于流化床垃圾焚烧炉项目在环保和社会责任方面达到最高标准，也为未来提供了明确的指引，确保流化床垃圾焚烧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可持续实践的融入流化床垃圾焚烧炉项目管理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流化床垃圾焚烧炉项目管理周期。从流化床垃圾焚烧炉项目规划开始，流化床垃圾焚烧炉项目团队就考虑了环境和社会的因素。在执行阶段，流化床垃圾焚烧炉项目团队积极推动绿色技术的应用，优化资源利用。此外，关注员工的社会责任，通过培训和沟通活动提高员工对可持续发展的认知，使他们能够在日常工作中践行可持续实践。这些举措不仅为流化床垃圾焚烧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843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流化床垃圾焚烧炉项目的可持续发展理念，我们深信环保与社会责任是流化床垃圾焚烧炉项目成功的关键支柱。在流化床垃圾焚烧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团队通过引入先进的环保技术、建立高效的废物处理系统以及推动能源节约措施，积极履行环保责任。定期的环保监测和评估确保流化床垃圾焚烧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流化床垃圾焚烧炉项目不仅致力于自身可持续发展，还注重对社会的回馈。通过支持社区流化床垃圾焚烧炉项目、参与慈善事业、提供培训机会等方式，流化床垃圾焚烧炉项目积极履行社会责任。与当地社区建立积极互动，关注员工的工作与生活平衡，以及员工的身心健康，是流化床垃圾焚烧炉项目在社会责任层面的关键举措。这样的实践不仅增强了流化床垃圾焚烧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745"/>
      <w:r>
        <w:rPr>
          <w:rFonts w:ascii="仿宋" w:eastAsia="仿宋" w:hAnsi="仿宋" w:cs="仿宋" w:hint="eastAsia"/>
          <w:sz w:val="28"/>
          <w:lang w:eastAsia="zh-CN"/>
        </w:rPr>
        <w:t>三、流化床垃圾焚烧炉项目建设背景及必要性分析</w:t>
      </w:r>
      <w:bookmarkEnd w:id="8"/>
    </w:p>
    <w:p>
      <w:pPr>
        <w:pStyle w:val="Heading2"/>
        <w:rPr>
          <w:rFonts w:ascii="仿宋" w:eastAsia="仿宋" w:hAnsi="仿宋" w:cs="仿宋" w:hint="eastAsia"/>
          <w:lang w:eastAsia="zh-CN"/>
        </w:rPr>
      </w:pPr>
      <w:bookmarkStart w:id="9" w:name="_Toc20721"/>
      <w:r>
        <w:rPr>
          <w:rFonts w:ascii="仿宋" w:eastAsia="仿宋" w:hAnsi="仿宋" w:cs="仿宋" w:hint="eastAsia"/>
          <w:lang w:eastAsia="zh-CN"/>
        </w:rPr>
        <w:t>(一)、流化床垃圾焚烧炉项目背景分析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流化床垃圾焚烧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流化床垃圾焚烧炉项目在这个潮流中的定位。同时，我们将关注行业内涌现的新兴机遇，以便流化床垃圾焚烧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流化床垃圾焚烧炉项目提供了强大的发展动力。我们将聚焦于行业内最新的技术发展趋势，包括但不限于人工智能、大数据分析、物联网等领域。通过深度的技术研究，我们将确保流化床垃圾焚烧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流化床垃圾焚烧炉项目发展的源泉。我们将投入更多的精力对市场需求进行深入剖析，超越表面的需求，深入挖掘潜在的市场痛点和机遇。通过对市场需求的细致了解，流化床垃圾焚烧炉项目将更有针对性地设计解决方案，满足市场的多样化需求，从而更好地促进流化床垃圾焚烧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流化床垃圾焚烧炉项目战略至关重要。我们将对竞争态势进行更为深入的分析，包括但不限于市场份额、产品特点、客户满意度等多个维度。通过深度的竞争分析，流化床垃圾焚烧炉项目将能够更准确地把握市场脉搏，制定具有竞争力的流化床垃圾焚烧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流化床垃圾焚烧炉项目的发展具有直接的影响。我们将进行更为全面的法规和政策分析，了解行业发展中的潜在法律风险和合规挑战。通过充分了解和遵守相关法规，流化床垃圾焚烧炉项目将确保在法律框架内合法合规运营，为流化床垃圾焚烧炉项目的稳健发展提供有力支持。</w:t>
      </w:r>
    </w:p>
    <w:p>
      <w:pPr>
        <w:pStyle w:val="Heading2"/>
        <w:ind w:firstLine="560" w:firstLineChars="200"/>
        <w:rPr>
          <w:rFonts w:ascii="仿宋" w:eastAsia="仿宋" w:hAnsi="仿宋" w:cs="仿宋" w:hint="eastAsia"/>
          <w:sz w:val="28"/>
          <w:lang w:eastAsia="zh-CN"/>
        </w:rPr>
      </w:pPr>
      <w:bookmarkStart w:id="10" w:name="_Toc26764"/>
      <w:r>
        <w:rPr>
          <w:rFonts w:ascii="仿宋" w:eastAsia="仿宋" w:hAnsi="仿宋" w:cs="仿宋" w:hint="eastAsia"/>
          <w:sz w:val="28"/>
          <w:lang w:eastAsia="zh-CN"/>
        </w:rPr>
        <w:t>(二)、流化床垃圾焚烧炉项目建设必要性分析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建设的迫切性源于对行业发展趋势的深刻洞察。我们正处于一个行业变革的时代，科技创新、数字化转型成为企业发展的关键动力。流化床垃圾焚烧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建设不仅仅是为了跟上潮流，更是为了通过技术创新推动企业的持续发展。通过引入先进的技术和解决方案，流化床垃圾焚烧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流化床垃圾焚烧炉项目的建设成为必然选择，通过提高产品质量、拓展服务领域，从而在竞争中获得更多的机会。流化床垃圾焚烧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流化床垃圾焚烧炉项目建设的必要性体现在对客户需求更精准的满足。通过流化床垃圾焚烧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建设的背后是对企业持续创新的追求。只有通过不断创新，企业才能在竞争中立于不败之地。流化床垃圾焚烧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457"/>
      <w:r>
        <w:rPr>
          <w:rFonts w:ascii="仿宋" w:eastAsia="仿宋" w:hAnsi="仿宋" w:cs="仿宋" w:hint="eastAsia"/>
          <w:sz w:val="28"/>
          <w:lang w:eastAsia="zh-CN"/>
        </w:rPr>
        <w:t>四、流化床垃圾焚烧炉项目概论</w:t>
      </w:r>
      <w:bookmarkEnd w:id="11"/>
    </w:p>
    <w:p>
      <w:pPr>
        <w:pStyle w:val="Heading2"/>
        <w:rPr>
          <w:rFonts w:ascii="仿宋" w:eastAsia="仿宋" w:hAnsi="仿宋" w:cs="仿宋" w:hint="eastAsia"/>
          <w:lang w:eastAsia="zh-CN"/>
        </w:rPr>
      </w:pPr>
      <w:bookmarkStart w:id="12" w:name="_Toc17944"/>
      <w:r>
        <w:rPr>
          <w:rFonts w:ascii="仿宋" w:eastAsia="仿宋" w:hAnsi="仿宋" w:cs="仿宋" w:hint="eastAsia"/>
          <w:lang w:eastAsia="zh-CN"/>
        </w:rPr>
        <w:t>(一)、流化床垃圾焚烧炉项目概况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起源追溯至对市场的深入洞察。市场的不断演变与变革为流化床垃圾焚烧炉项目提供了难得的机遇。当前市场存在的需求缺口和变革的大环境共同构成了流化床垃圾焚烧炉项目的背景。这个流化床垃圾焚烧炉项目旨在充分利用市场机遇，填补行业中尚未满足的需求，为客户提供全新的解决方案。市场的变革和需求的增长使得这个流化床垃圾焚烧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流化床垃圾焚烧炉项目名称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正式命名为流化床垃圾焚烧炉。这个名称不仅仅是一个标识，更代表了流化床垃圾焚烧炉项目的核心理念和愿景。它蕴含着流化床垃圾焚烧炉项目所要解决问题的关键字，具有强烈的表达和辨识度，为流化床垃圾焚烧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流化床垃圾焚烧炉项目目标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核心目标是提供一种全新、高效的解决方案，满足客户日益增长的需求。流化床垃圾焚烧炉项目追求的不仅仅是满足市场需求，更是在市场中获得卓越的竞争优势。通过不断提升产品或服务的质量和创新水平，流化床垃圾焚烧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流化床垃圾焚烧炉项目范围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全面涵盖了产品研发、制造、市场推广和售后服务，确保从产品设计到最终用户体验的全方位关注。这一全面的流化床垃圾焚烧炉项目范围是为了确保流化床垃圾焚烧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流化床垃圾焚烧炉项目时间表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流化床垃圾焚烧炉项目计划在未来18个月内完成，包括研发、测试、市场试点和正式推出等不同阶段。这个时间表的合理设计是为了确保流化床垃圾焚烧炉项目各个阶段的顺利推进，以便按时交付高质量的成果。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流化床垃圾焚烧炉项目预算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总预算估算为XX百万美元，主要分配在研发、市场推广、人员培训和运营等方面。这一充足的预算为流化床垃圾焚烧炉项目提供了充足的资源，确保流化床垃圾焚烧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流化床垃圾焚烧炉项目风险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可能面临的风险包括市场接受度低、技术难题、竞争激烈等。流化床垃圾焚烧炉项目团队已经制定了相应的风险应对计划，通过前瞻性的风险管理，确保流化床垃圾焚烧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流化床垃圾焚烧炉项目团队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流化床垃圾焚烧炉项目汇聚了一支经验丰富、多领域专业素养的核心团队，确保流化床垃圾焚烧炉项目在各个方面都能拥有高水平的执行力。团队的协同作战是流化床垃圾焚烧炉项目成功的关键因素之一。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流化床垃圾焚烧炉项目背景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流化床垃圾焚烧炉项目的背景根植于市场对更高效、创新产品的渴望，同时也受到科技发展对行业格局的深刻改变的影响。这为流化床垃圾焚烧炉项目提供了广阔的发展空间和市场需求。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流化床垃圾焚烧炉项目现状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截至目前，流化床垃圾焚烧炉项目已完成市场调研和技术验证，取得了初步的成功。这为流化床垃圾焚烧炉项目在未来的发展奠定了坚实的基础，为更远大的目标打下了坚实的基石。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0859"/>
      <w:r>
        <w:rPr>
          <w:rFonts w:ascii="仿宋" w:eastAsia="仿宋" w:hAnsi="仿宋" w:cs="仿宋" w:hint="eastAsia"/>
          <w:sz w:val="28"/>
          <w:lang w:eastAsia="zh-CN"/>
        </w:rPr>
        <w:t>(二)、流化床垃圾焚烧炉项目目标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流化床垃圾焚烧炉项目首要业务目标是在市场中占据有利地位，实现产品/服务的成功推广和销售。通过不断提升产品质量、创新性，流化床垃圾焚烧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在科技迅速发展的时代，流化床垃圾焚烧炉项目着眼于技术创新。通过持续的研发和技术升级，流化床垃圾焚烧炉项目旨在推出更具创新性的产品或服务，以满足市场对新鲜、先进解决方案的需求。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流化床垃圾焚烧炉项目设定了客户满意度目标。通过提供卓越的产品质量和优质的客户服务，流化床垃圾焚烧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流化床垃圾焚烧炉项目注重社会责任和可持续发展。通过实施环保、社会责任流化床垃圾焚烧炉项目，流化床垃圾焚烧炉项目致力于在经济发展的同时保护环境，促进社会公平，实现可持续经营。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流化床垃圾焚烧炉项目的团队是实现目标的核心驱动力。因此，流化床垃圾焚烧炉项目设定了团队发展目标，包括提升团队成员的专业技能、培养领导力，以及搭建协同高效的团队工作氛围。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311"/>
      <w:r>
        <w:rPr>
          <w:rFonts w:ascii="仿宋" w:eastAsia="仿宋" w:hAnsi="仿宋" w:cs="仿宋" w:hint="eastAsia"/>
          <w:sz w:val="28"/>
          <w:lang w:eastAsia="zh-CN"/>
        </w:rPr>
        <w:t>(三)、流化床垃圾焚烧炉项目提出的理由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流化床垃圾焚烧炉项目提出的理由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提出源于对市场机遇的深刻洞察。当前市场中存在的需求缺口和行业发展趋势表明，有巨大的商业机会等待被开发。通过准确捕捉市场机遇，流化床垃圾焚烧炉项目可以在激烈的竞争中脱颖而出，迅速占领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理念基于对技术创新的信仰。通过持续的研发和技术投入，流化床垃圾焚烧炉项目有望推出更具创新性的产品或服务。在科技飞速发展的当下，流化床垃圾焚烧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提出是为了增强企业的行业竞争力。通过提升产品或服务的质量和独特性，流化床垃圾焚烧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响应了消费者需求的变化。随着社会和科技的不断发展，消费者对产品和服务的需求也在发生变化。通过深入了解并及时回应消费者的新需求，流化床垃圾焚烧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提出是企业战略发展规划的一部分。在面对日益激烈的市场竞争和不断变化的商业环境中，流化床垃圾焚烧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提出不仅仅是基于商业考量，还注重社会责任。通过推出环保、社会责任等方面的流化床垃圾焚烧炉项目，流化床垃圾焚烧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流化床垃圾焚烧炉项目的提出反映了对利益相关者期望的关注。包括客户、员工、投资者等利益相关者在企业发展中都有着各自的期望，流化床垃圾焚烧炉项目力求在满足这些期望的同时，取得更大的共赢。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0584"/>
      <w:r>
        <w:rPr>
          <w:rFonts w:ascii="仿宋" w:eastAsia="仿宋" w:hAnsi="仿宋" w:cs="仿宋" w:hint="eastAsia"/>
          <w:sz w:val="28"/>
          <w:lang w:eastAsia="zh-CN"/>
        </w:rPr>
        <w:t>(四)、流化床垃圾焚烧炉项目意义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在实施流化床垃圾焚烧炉项目的过程中，我们不仅仅是在追逐商业成功，更是为企业和社会的多个层面创造了深远的意义。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流化床垃圾焚烧炉项目的首要意义在于提升企业的市场竞争力。通过持续的创新和对产品质量的高标准要求，流化床垃圾焚烧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流化床垃圾焚烧炉项目的推进将促使行业技术水平的提升。通过引入先进技术和创新性解决方案，流化床垃圾焚烧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流化床垃圾焚烧炉项目不仅创造了大量就业机会，提高了就业水平，还注重社会责任和环保。通过参与社会公益事业和推动环保流化床垃圾焚烧炉项目，流化床垃圾焚烧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综合而言，流化床垃圾焚烧炉项目意义重大，不仅推动了企业的发展，也为行业和社会的进步贡献了积极力量。这是一个全面而深刻的影响，将在未来产生可持续的正面效应。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1211"/>
      <w:r>
        <w:rPr>
          <w:rFonts w:ascii="仿宋" w:eastAsia="仿宋" w:hAnsi="仿宋" w:cs="仿宋" w:hint="eastAsia"/>
          <w:sz w:val="28"/>
          <w:lang w:eastAsia="zh-CN"/>
        </w:rPr>
        <w:t>(五)、流化床垃圾焚烧炉项目背景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在当今迅猛发展的商业环境中，流化床垃圾焚烧炉项目的动因根植于对多方面因素的审慎考量。这个流化床垃圾焚烧炉项目的提出并非孤立的决策，而是对企业所处背景深入思考的产物。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流化床垃圾焚烧炉项目背后的首要原因。科技的迅速发展和全球市场的快速变化使得企业必须灵活应对。流化床垃圾焚烧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竞争的激烈程度也是流化床垃圾焚烧炉项目背景中不可忽视的一环。企业需要在激烈竞争中脱颖而出，为此，流化床垃圾焚烧炉项目致力于打破常规，提供独特的价值主张，以吸引客户并确保市场份额的增长。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技术的迅速发展为企业带来了机遇与挑战。作为流化床垃圾焚烧炉项目启动的背景之一，对新兴技术的应用将有助于提升企业的技术水平，使其在不断演进的商业环境中保持竞争优势。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https://d.book118.com/648025073111006044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流化床垃圾焚烧炉项目规划设计纲要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306A7D"/>
    <w:rsid w:val="45306A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2507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2024-02-29T12:43:00Z</dcterms:created>
  <dcterms:modified xsi:type="dcterms:W3CDTF">2024-02-29T12:43:26Z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57AA464FC84D46B1940B667A1CCEBF5D_11</vt:lpwstr>
  </property>
  <property fmtid="{D5CDD505-2E9C-101B-9397-08002B2CF9AE}" pid="3" name="KSOProductBuildVer">
    <vt:lpwstr>2052-12.1.0.16388</vt:lpwstr>
  </property>
</Properties>
</file>