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学历提升项目规划设计方案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003" w:history="1">
        <w:r>
          <w:rPr>
            <w:rFonts w:ascii="仿宋" w:eastAsia="仿宋" w:hAnsi="仿宋" w:cs="仿宋" w:hint="eastAsia"/>
            <w:lang w:eastAsia="zh-CN"/>
          </w:rPr>
          <w:t>概论</w:t>
        </w:r>
        <w:r>
          <w:tab/>
        </w:r>
        <w:r>
          <w:fldChar w:fldCharType="begin"/>
        </w:r>
        <w:r>
          <w:instrText xml:space="preserve"> PAGEREF _Toc28003 \h </w:instrText>
        </w:r>
        <w:r>
          <w:fldChar w:fldCharType="separate"/>
        </w:r>
        <w:r>
          <w:t>3</w:t>
        </w:r>
        <w:r>
          <w:fldChar w:fldCharType="end"/>
        </w:r>
      </w:hyperlink>
    </w:p>
    <w:p>
      <w:pPr>
        <w:pStyle w:val="TOC1"/>
        <w:tabs>
          <w:tab w:val="right" w:leader="dot" w:pos="8306"/>
        </w:tabs>
      </w:pPr>
      <w:hyperlink w:anchor="_Toc5242" w:history="1">
        <w:r>
          <w:rPr>
            <w:rFonts w:ascii="仿宋" w:eastAsia="仿宋" w:hAnsi="仿宋" w:cs="仿宋" w:hint="eastAsia"/>
            <w:lang w:eastAsia="zh-CN"/>
          </w:rPr>
          <w:t>一、学历提升项目建设背景及必要性分析</w:t>
        </w:r>
        <w:r>
          <w:tab/>
        </w:r>
        <w:r>
          <w:fldChar w:fldCharType="begin"/>
        </w:r>
        <w:r>
          <w:instrText xml:space="preserve"> PAGEREF _Toc5242 \h </w:instrText>
        </w:r>
        <w:r>
          <w:fldChar w:fldCharType="separate"/>
        </w:r>
        <w:r>
          <w:t>3</w:t>
        </w:r>
        <w:r>
          <w:fldChar w:fldCharType="end"/>
        </w:r>
      </w:hyperlink>
    </w:p>
    <w:p>
      <w:pPr>
        <w:pStyle w:val="TOC2"/>
        <w:tabs>
          <w:tab w:val="right" w:leader="dot" w:pos="8306"/>
        </w:tabs>
      </w:pPr>
      <w:hyperlink w:anchor="_Toc26017" w:history="1">
        <w:r>
          <w:rPr>
            <w:rFonts w:ascii="仿宋" w:eastAsia="仿宋" w:hAnsi="仿宋" w:cs="仿宋" w:hint="eastAsia"/>
            <w:lang w:eastAsia="zh-CN"/>
          </w:rPr>
          <w:t>(一)、学历提升项目背景分析</w:t>
        </w:r>
        <w:r>
          <w:tab/>
        </w:r>
        <w:r>
          <w:fldChar w:fldCharType="begin"/>
        </w:r>
        <w:r>
          <w:instrText xml:space="preserve"> PAGEREF _Toc26017 \h </w:instrText>
        </w:r>
        <w:r>
          <w:fldChar w:fldCharType="separate"/>
        </w:r>
        <w:r>
          <w:t>3</w:t>
        </w:r>
        <w:r>
          <w:fldChar w:fldCharType="end"/>
        </w:r>
      </w:hyperlink>
    </w:p>
    <w:p>
      <w:pPr>
        <w:pStyle w:val="TOC2"/>
        <w:tabs>
          <w:tab w:val="right" w:leader="dot" w:pos="8306"/>
        </w:tabs>
      </w:pPr>
      <w:hyperlink w:anchor="_Toc24915" w:history="1">
        <w:r>
          <w:rPr>
            <w:rFonts w:ascii="仿宋" w:eastAsia="仿宋" w:hAnsi="仿宋" w:cs="仿宋" w:hint="eastAsia"/>
            <w:lang w:eastAsia="zh-CN"/>
          </w:rPr>
          <w:t>(二)、学历提升项目建设必要性分析</w:t>
        </w:r>
        <w:r>
          <w:tab/>
        </w:r>
        <w:r>
          <w:fldChar w:fldCharType="begin"/>
        </w:r>
        <w:r>
          <w:instrText xml:space="preserve"> PAGEREF _Toc24915 \h </w:instrText>
        </w:r>
        <w:r>
          <w:fldChar w:fldCharType="separate"/>
        </w:r>
        <w:r>
          <w:t>5</w:t>
        </w:r>
        <w:r>
          <w:fldChar w:fldCharType="end"/>
        </w:r>
      </w:hyperlink>
    </w:p>
    <w:p>
      <w:pPr>
        <w:pStyle w:val="TOC1"/>
        <w:tabs>
          <w:tab w:val="right" w:leader="dot" w:pos="8306"/>
        </w:tabs>
      </w:pPr>
      <w:hyperlink w:anchor="_Toc6522" w:history="1">
        <w:r>
          <w:rPr>
            <w:rFonts w:ascii="仿宋" w:eastAsia="仿宋" w:hAnsi="仿宋" w:cs="仿宋" w:hint="eastAsia"/>
            <w:lang w:eastAsia="zh-CN"/>
          </w:rPr>
          <w:t>二、学历提升项目文档管理</w:t>
        </w:r>
        <w:r>
          <w:tab/>
        </w:r>
        <w:r>
          <w:fldChar w:fldCharType="begin"/>
        </w:r>
        <w:r>
          <w:instrText xml:space="preserve"> PAGEREF _Toc6522 \h </w:instrText>
        </w:r>
        <w:r>
          <w:fldChar w:fldCharType="separate"/>
        </w:r>
        <w:r>
          <w:t>6</w:t>
        </w:r>
        <w:r>
          <w:fldChar w:fldCharType="end"/>
        </w:r>
      </w:hyperlink>
    </w:p>
    <w:p>
      <w:pPr>
        <w:pStyle w:val="TOC2"/>
        <w:tabs>
          <w:tab w:val="right" w:leader="dot" w:pos="8306"/>
        </w:tabs>
      </w:pPr>
      <w:hyperlink w:anchor="_Toc17726" w:history="1">
        <w:r>
          <w:rPr>
            <w:rFonts w:ascii="仿宋" w:eastAsia="仿宋" w:hAnsi="仿宋" w:cs="仿宋" w:hint="eastAsia"/>
            <w:lang w:eastAsia="zh-CN"/>
          </w:rPr>
          <w:t>(一)、文档编制与审查</w:t>
        </w:r>
        <w:r>
          <w:tab/>
        </w:r>
        <w:r>
          <w:fldChar w:fldCharType="begin"/>
        </w:r>
        <w:r>
          <w:instrText xml:space="preserve"> PAGEREF _Toc17726 \h </w:instrText>
        </w:r>
        <w:r>
          <w:fldChar w:fldCharType="separate"/>
        </w:r>
        <w:r>
          <w:t>6</w:t>
        </w:r>
        <w:r>
          <w:fldChar w:fldCharType="end"/>
        </w:r>
      </w:hyperlink>
    </w:p>
    <w:p>
      <w:pPr>
        <w:pStyle w:val="TOC2"/>
        <w:tabs>
          <w:tab w:val="right" w:leader="dot" w:pos="8306"/>
        </w:tabs>
      </w:pPr>
      <w:hyperlink w:anchor="_Toc885" w:history="1">
        <w:r>
          <w:rPr>
            <w:rFonts w:ascii="仿宋" w:eastAsia="仿宋" w:hAnsi="仿宋" w:cs="仿宋" w:hint="eastAsia"/>
            <w:lang w:eastAsia="zh-CN"/>
          </w:rPr>
          <w:t>(二)、文档发布与分发</w:t>
        </w:r>
        <w:r>
          <w:tab/>
        </w:r>
        <w:r>
          <w:fldChar w:fldCharType="begin"/>
        </w:r>
        <w:r>
          <w:instrText xml:space="preserve"> PAGEREF _Toc885 \h </w:instrText>
        </w:r>
        <w:r>
          <w:fldChar w:fldCharType="separate"/>
        </w:r>
        <w:r>
          <w:t>7</w:t>
        </w:r>
        <w:r>
          <w:fldChar w:fldCharType="end"/>
        </w:r>
      </w:hyperlink>
    </w:p>
    <w:p>
      <w:pPr>
        <w:pStyle w:val="TOC2"/>
        <w:tabs>
          <w:tab w:val="right" w:leader="dot" w:pos="8306"/>
        </w:tabs>
      </w:pPr>
      <w:hyperlink w:anchor="_Toc2489" w:history="1">
        <w:r>
          <w:rPr>
            <w:rFonts w:ascii="仿宋" w:eastAsia="仿宋" w:hAnsi="仿宋" w:cs="仿宋" w:hint="eastAsia"/>
            <w:lang w:eastAsia="zh-CN"/>
          </w:rPr>
          <w:t>(三)、文档存档与归档</w:t>
        </w:r>
        <w:r>
          <w:tab/>
        </w:r>
        <w:r>
          <w:fldChar w:fldCharType="begin"/>
        </w:r>
        <w:r>
          <w:instrText xml:space="preserve"> PAGEREF _Toc2489 \h </w:instrText>
        </w:r>
        <w:r>
          <w:fldChar w:fldCharType="separate"/>
        </w:r>
        <w:r>
          <w:t>8</w:t>
        </w:r>
        <w:r>
          <w:fldChar w:fldCharType="end"/>
        </w:r>
      </w:hyperlink>
    </w:p>
    <w:p>
      <w:pPr>
        <w:pStyle w:val="TOC1"/>
        <w:tabs>
          <w:tab w:val="right" w:leader="dot" w:pos="8306"/>
        </w:tabs>
      </w:pPr>
      <w:hyperlink w:anchor="_Toc25574" w:history="1">
        <w:r>
          <w:rPr>
            <w:rFonts w:ascii="仿宋" w:eastAsia="仿宋" w:hAnsi="仿宋" w:cs="仿宋" w:hint="eastAsia"/>
            <w:lang w:eastAsia="zh-CN"/>
          </w:rPr>
          <w:t>三、学历提升项目可持续发展</w:t>
        </w:r>
        <w:r>
          <w:tab/>
        </w:r>
        <w:r>
          <w:fldChar w:fldCharType="begin"/>
        </w:r>
        <w:r>
          <w:instrText xml:space="preserve"> PAGEREF _Toc25574 \h </w:instrText>
        </w:r>
        <w:r>
          <w:fldChar w:fldCharType="separate"/>
        </w:r>
        <w:r>
          <w:t>9</w:t>
        </w:r>
        <w:r>
          <w:fldChar w:fldCharType="end"/>
        </w:r>
      </w:hyperlink>
    </w:p>
    <w:p>
      <w:pPr>
        <w:pStyle w:val="TOC2"/>
        <w:tabs>
          <w:tab w:val="right" w:leader="dot" w:pos="8306"/>
        </w:tabs>
      </w:pPr>
      <w:hyperlink w:anchor="_Toc16232" w:history="1">
        <w:r>
          <w:rPr>
            <w:rFonts w:ascii="仿宋" w:eastAsia="仿宋" w:hAnsi="仿宋" w:cs="仿宋" w:hint="eastAsia"/>
            <w:lang w:eastAsia="zh-CN"/>
          </w:rPr>
          <w:t>(一)、可持续战略与实践</w:t>
        </w:r>
        <w:r>
          <w:tab/>
        </w:r>
        <w:r>
          <w:fldChar w:fldCharType="begin"/>
        </w:r>
        <w:r>
          <w:instrText xml:space="preserve"> PAGEREF _Toc16232 \h </w:instrText>
        </w:r>
        <w:r>
          <w:fldChar w:fldCharType="separate"/>
        </w:r>
        <w:r>
          <w:t>9</w:t>
        </w:r>
        <w:r>
          <w:fldChar w:fldCharType="end"/>
        </w:r>
      </w:hyperlink>
    </w:p>
    <w:p>
      <w:pPr>
        <w:pStyle w:val="TOC2"/>
        <w:tabs>
          <w:tab w:val="right" w:leader="dot" w:pos="8306"/>
        </w:tabs>
      </w:pPr>
      <w:hyperlink w:anchor="_Toc7156" w:history="1">
        <w:r>
          <w:rPr>
            <w:rFonts w:ascii="仿宋" w:eastAsia="仿宋" w:hAnsi="仿宋" w:cs="仿宋" w:hint="eastAsia"/>
            <w:lang w:eastAsia="zh-CN"/>
          </w:rPr>
          <w:t>(二)、环保与社会责任</w:t>
        </w:r>
        <w:r>
          <w:tab/>
        </w:r>
        <w:r>
          <w:fldChar w:fldCharType="begin"/>
        </w:r>
        <w:r>
          <w:instrText xml:space="preserve"> PAGEREF _Toc7156 \h </w:instrText>
        </w:r>
        <w:r>
          <w:fldChar w:fldCharType="separate"/>
        </w:r>
        <w:r>
          <w:t>10</w:t>
        </w:r>
        <w:r>
          <w:fldChar w:fldCharType="end"/>
        </w:r>
      </w:hyperlink>
    </w:p>
    <w:p>
      <w:pPr>
        <w:pStyle w:val="TOC1"/>
        <w:tabs>
          <w:tab w:val="right" w:leader="dot" w:pos="8306"/>
        </w:tabs>
      </w:pPr>
      <w:hyperlink w:anchor="_Toc29063" w:history="1">
        <w:r>
          <w:rPr>
            <w:rFonts w:ascii="仿宋" w:eastAsia="仿宋" w:hAnsi="仿宋" w:cs="仿宋" w:hint="eastAsia"/>
            <w:lang w:eastAsia="zh-CN"/>
          </w:rPr>
          <w:t>四、产品规划分析</w:t>
        </w:r>
        <w:r>
          <w:tab/>
        </w:r>
        <w:r>
          <w:fldChar w:fldCharType="begin"/>
        </w:r>
        <w:r>
          <w:instrText xml:space="preserve"> PAGEREF _Toc29063 \h </w:instrText>
        </w:r>
        <w:r>
          <w:fldChar w:fldCharType="separate"/>
        </w:r>
        <w:r>
          <w:t>11</w:t>
        </w:r>
        <w:r>
          <w:fldChar w:fldCharType="end"/>
        </w:r>
      </w:hyperlink>
    </w:p>
    <w:p>
      <w:pPr>
        <w:pStyle w:val="TOC2"/>
        <w:tabs>
          <w:tab w:val="right" w:leader="dot" w:pos="8306"/>
        </w:tabs>
      </w:pPr>
      <w:hyperlink w:anchor="_Toc17884" w:history="1">
        <w:r>
          <w:rPr>
            <w:rFonts w:ascii="仿宋" w:eastAsia="仿宋" w:hAnsi="仿宋" w:cs="仿宋" w:hint="eastAsia"/>
            <w:lang w:eastAsia="zh-CN"/>
          </w:rPr>
          <w:t>(一)、产品规划</w:t>
        </w:r>
        <w:r>
          <w:tab/>
        </w:r>
        <w:r>
          <w:fldChar w:fldCharType="begin"/>
        </w:r>
        <w:r>
          <w:instrText xml:space="preserve"> PAGEREF _Toc17884 \h </w:instrText>
        </w:r>
        <w:r>
          <w:fldChar w:fldCharType="separate"/>
        </w:r>
        <w:r>
          <w:t>11</w:t>
        </w:r>
        <w:r>
          <w:fldChar w:fldCharType="end"/>
        </w:r>
      </w:hyperlink>
    </w:p>
    <w:p>
      <w:pPr>
        <w:pStyle w:val="TOC2"/>
        <w:tabs>
          <w:tab w:val="right" w:leader="dot" w:pos="8306"/>
        </w:tabs>
      </w:pPr>
      <w:hyperlink w:anchor="_Toc17826" w:history="1">
        <w:r>
          <w:rPr>
            <w:rFonts w:ascii="仿宋" w:eastAsia="仿宋" w:hAnsi="仿宋" w:cs="仿宋" w:hint="eastAsia"/>
            <w:lang w:eastAsia="zh-CN"/>
          </w:rPr>
          <w:t>(二)、建设规模</w:t>
        </w:r>
        <w:r>
          <w:tab/>
        </w:r>
        <w:r>
          <w:fldChar w:fldCharType="begin"/>
        </w:r>
        <w:r>
          <w:instrText xml:space="preserve"> PAGEREF _Toc17826 \h </w:instrText>
        </w:r>
        <w:r>
          <w:fldChar w:fldCharType="separate"/>
        </w:r>
        <w:r>
          <w:t>12</w:t>
        </w:r>
        <w:r>
          <w:fldChar w:fldCharType="end"/>
        </w:r>
      </w:hyperlink>
    </w:p>
    <w:p>
      <w:pPr>
        <w:pStyle w:val="TOC1"/>
        <w:tabs>
          <w:tab w:val="right" w:leader="dot" w:pos="8306"/>
        </w:tabs>
      </w:pPr>
      <w:hyperlink w:anchor="_Toc7215" w:history="1">
        <w:r>
          <w:rPr>
            <w:rFonts w:ascii="仿宋" w:eastAsia="仿宋" w:hAnsi="仿宋" w:cs="仿宋" w:hint="eastAsia"/>
            <w:lang w:eastAsia="zh-CN"/>
          </w:rPr>
          <w:t>五、市场分析、调研</w:t>
        </w:r>
        <w:r>
          <w:tab/>
        </w:r>
        <w:r>
          <w:fldChar w:fldCharType="begin"/>
        </w:r>
        <w:r>
          <w:instrText xml:space="preserve"> PAGEREF _Toc7215 \h </w:instrText>
        </w:r>
        <w:r>
          <w:fldChar w:fldCharType="separate"/>
        </w:r>
        <w:r>
          <w:t>13</w:t>
        </w:r>
        <w:r>
          <w:fldChar w:fldCharType="end"/>
        </w:r>
      </w:hyperlink>
    </w:p>
    <w:p>
      <w:pPr>
        <w:pStyle w:val="TOC2"/>
        <w:tabs>
          <w:tab w:val="right" w:leader="dot" w:pos="8306"/>
        </w:tabs>
      </w:pPr>
      <w:hyperlink w:anchor="_Toc29272" w:history="1">
        <w:r>
          <w:rPr>
            <w:rFonts w:ascii="仿宋" w:eastAsia="仿宋" w:hAnsi="仿宋" w:cs="仿宋" w:hint="eastAsia"/>
            <w:lang w:eastAsia="zh-CN"/>
          </w:rPr>
          <w:t>(一)、学历提升行业分析</w:t>
        </w:r>
        <w:r>
          <w:tab/>
        </w:r>
        <w:r>
          <w:fldChar w:fldCharType="begin"/>
        </w:r>
        <w:r>
          <w:instrText xml:space="preserve"> PAGEREF _Toc29272 \h </w:instrText>
        </w:r>
        <w:r>
          <w:fldChar w:fldCharType="separate"/>
        </w:r>
        <w:r>
          <w:t>13</w:t>
        </w:r>
        <w:r>
          <w:fldChar w:fldCharType="end"/>
        </w:r>
      </w:hyperlink>
    </w:p>
    <w:p>
      <w:pPr>
        <w:pStyle w:val="TOC2"/>
        <w:tabs>
          <w:tab w:val="right" w:leader="dot" w:pos="8306"/>
        </w:tabs>
      </w:pPr>
      <w:hyperlink w:anchor="_Toc4127" w:history="1">
        <w:r>
          <w:rPr>
            <w:rFonts w:ascii="仿宋" w:eastAsia="仿宋" w:hAnsi="仿宋" w:cs="仿宋" w:hint="eastAsia"/>
            <w:lang w:eastAsia="zh-CN"/>
          </w:rPr>
          <w:t>(二)、学历提升市场分析预测</w:t>
        </w:r>
        <w:r>
          <w:tab/>
        </w:r>
        <w:r>
          <w:fldChar w:fldCharType="begin"/>
        </w:r>
        <w:r>
          <w:instrText xml:space="preserve"> PAGEREF _Toc4127 \h </w:instrText>
        </w:r>
        <w:r>
          <w:fldChar w:fldCharType="separate"/>
        </w:r>
        <w:r>
          <w:t>13</w:t>
        </w:r>
        <w:r>
          <w:fldChar w:fldCharType="end"/>
        </w:r>
      </w:hyperlink>
    </w:p>
    <w:p>
      <w:pPr>
        <w:pStyle w:val="TOC1"/>
        <w:tabs>
          <w:tab w:val="right" w:leader="dot" w:pos="8306"/>
        </w:tabs>
      </w:pPr>
      <w:hyperlink w:anchor="_Toc3320" w:history="1">
        <w:r>
          <w:rPr>
            <w:rFonts w:ascii="仿宋" w:eastAsia="仿宋" w:hAnsi="仿宋" w:cs="仿宋" w:hint="eastAsia"/>
            <w:lang w:eastAsia="zh-CN"/>
          </w:rPr>
          <w:t>六、工艺说明</w:t>
        </w:r>
        <w:r>
          <w:tab/>
        </w:r>
        <w:r>
          <w:fldChar w:fldCharType="begin"/>
        </w:r>
        <w:r>
          <w:instrText xml:space="preserve"> PAGEREF _Toc3320 \h </w:instrText>
        </w:r>
        <w:r>
          <w:fldChar w:fldCharType="separate"/>
        </w:r>
        <w:r>
          <w:t>14</w:t>
        </w:r>
        <w:r>
          <w:fldChar w:fldCharType="end"/>
        </w:r>
      </w:hyperlink>
    </w:p>
    <w:p>
      <w:pPr>
        <w:pStyle w:val="TOC2"/>
        <w:tabs>
          <w:tab w:val="right" w:leader="dot" w:pos="8306"/>
        </w:tabs>
      </w:pPr>
      <w:hyperlink w:anchor="_Toc12054" w:history="1">
        <w:r>
          <w:rPr>
            <w:rFonts w:ascii="仿宋" w:eastAsia="仿宋" w:hAnsi="仿宋" w:cs="仿宋" w:hint="eastAsia"/>
            <w:lang w:eastAsia="zh-CN"/>
          </w:rPr>
          <w:t>(一)、技术管理特点</w:t>
        </w:r>
        <w:r>
          <w:tab/>
        </w:r>
        <w:r>
          <w:fldChar w:fldCharType="begin"/>
        </w:r>
        <w:r>
          <w:instrText xml:space="preserve"> PAGEREF _Toc12054 \h </w:instrText>
        </w:r>
        <w:r>
          <w:fldChar w:fldCharType="separate"/>
        </w:r>
        <w:r>
          <w:t>14</w:t>
        </w:r>
        <w:r>
          <w:fldChar w:fldCharType="end"/>
        </w:r>
      </w:hyperlink>
    </w:p>
    <w:p>
      <w:pPr>
        <w:pStyle w:val="TOC2"/>
        <w:tabs>
          <w:tab w:val="right" w:leader="dot" w:pos="8306"/>
        </w:tabs>
      </w:pPr>
      <w:hyperlink w:anchor="_Toc27953" w:history="1">
        <w:r>
          <w:rPr>
            <w:rFonts w:ascii="仿宋" w:eastAsia="仿宋" w:hAnsi="仿宋" w:cs="仿宋" w:hint="eastAsia"/>
            <w:lang w:eastAsia="zh-CN"/>
          </w:rPr>
          <w:t>(二)、学历提升项目工艺技术设计方案</w:t>
        </w:r>
        <w:r>
          <w:tab/>
        </w:r>
        <w:r>
          <w:fldChar w:fldCharType="begin"/>
        </w:r>
        <w:r>
          <w:instrText xml:space="preserve"> PAGEREF _Toc27953 \h </w:instrText>
        </w:r>
        <w:r>
          <w:fldChar w:fldCharType="separate"/>
        </w:r>
        <w:r>
          <w:t>15</w:t>
        </w:r>
        <w:r>
          <w:fldChar w:fldCharType="end"/>
        </w:r>
      </w:hyperlink>
    </w:p>
    <w:p>
      <w:pPr>
        <w:pStyle w:val="TOC2"/>
        <w:tabs>
          <w:tab w:val="right" w:leader="dot" w:pos="8306"/>
        </w:tabs>
      </w:pPr>
      <w:hyperlink w:anchor="_Toc14894" w:history="1">
        <w:r>
          <w:rPr>
            <w:rFonts w:ascii="仿宋" w:eastAsia="仿宋" w:hAnsi="仿宋" w:cs="仿宋" w:hint="eastAsia"/>
            <w:lang w:eastAsia="zh-CN"/>
          </w:rPr>
          <w:t>(三)、设备选型方案</w:t>
        </w:r>
        <w:r>
          <w:tab/>
        </w:r>
        <w:r>
          <w:fldChar w:fldCharType="begin"/>
        </w:r>
        <w:r>
          <w:instrText xml:space="preserve"> PAGEREF _Toc14894 \h </w:instrText>
        </w:r>
        <w:r>
          <w:fldChar w:fldCharType="separate"/>
        </w:r>
        <w:r>
          <w:t>17</w:t>
        </w:r>
        <w:r>
          <w:fldChar w:fldCharType="end"/>
        </w:r>
      </w:hyperlink>
    </w:p>
    <w:p>
      <w:pPr>
        <w:pStyle w:val="TOC1"/>
        <w:tabs>
          <w:tab w:val="right" w:leader="dot" w:pos="8306"/>
        </w:tabs>
      </w:pPr>
      <w:hyperlink w:anchor="_Toc7993" w:history="1">
        <w:r>
          <w:rPr>
            <w:rFonts w:ascii="仿宋" w:eastAsia="仿宋" w:hAnsi="仿宋" w:cs="仿宋" w:hint="eastAsia"/>
            <w:lang w:eastAsia="zh-CN"/>
          </w:rPr>
          <w:t>七、学历提升项目风险管理</w:t>
        </w:r>
        <w:r>
          <w:tab/>
        </w:r>
        <w:r>
          <w:fldChar w:fldCharType="begin"/>
        </w:r>
        <w:r>
          <w:instrText xml:space="preserve"> PAGEREF _Toc7993 \h </w:instrText>
        </w:r>
        <w:r>
          <w:fldChar w:fldCharType="separate"/>
        </w:r>
        <w:r>
          <w:t>18</w:t>
        </w:r>
        <w:r>
          <w:fldChar w:fldCharType="end"/>
        </w:r>
      </w:hyperlink>
    </w:p>
    <w:p>
      <w:pPr>
        <w:pStyle w:val="TOC2"/>
        <w:tabs>
          <w:tab w:val="right" w:leader="dot" w:pos="8306"/>
        </w:tabs>
      </w:pPr>
      <w:hyperlink w:anchor="_Toc9797" w:history="1">
        <w:r>
          <w:rPr>
            <w:rFonts w:ascii="仿宋" w:eastAsia="仿宋" w:hAnsi="仿宋" w:cs="仿宋" w:hint="eastAsia"/>
            <w:lang w:eastAsia="zh-CN"/>
          </w:rPr>
          <w:t>(一)、风险识别与评估</w:t>
        </w:r>
        <w:r>
          <w:tab/>
        </w:r>
        <w:r>
          <w:fldChar w:fldCharType="begin"/>
        </w:r>
        <w:r>
          <w:instrText xml:space="preserve"> PAGEREF _Toc9797 \h </w:instrText>
        </w:r>
        <w:r>
          <w:fldChar w:fldCharType="separate"/>
        </w:r>
        <w:r>
          <w:t>18</w:t>
        </w:r>
        <w:r>
          <w:fldChar w:fldCharType="end"/>
        </w:r>
      </w:hyperlink>
    </w:p>
    <w:p>
      <w:pPr>
        <w:pStyle w:val="TOC2"/>
        <w:tabs>
          <w:tab w:val="right" w:leader="dot" w:pos="8306"/>
        </w:tabs>
      </w:pPr>
      <w:hyperlink w:anchor="_Toc24583" w:history="1">
        <w:r>
          <w:rPr>
            <w:rFonts w:ascii="仿宋" w:eastAsia="仿宋" w:hAnsi="仿宋" w:cs="仿宋" w:hint="eastAsia"/>
            <w:lang w:eastAsia="zh-CN"/>
          </w:rPr>
          <w:t>(二)、风险应对策略</w:t>
        </w:r>
        <w:r>
          <w:tab/>
        </w:r>
        <w:r>
          <w:fldChar w:fldCharType="begin"/>
        </w:r>
        <w:r>
          <w:instrText xml:space="preserve"> PAGEREF _Toc24583 \h </w:instrText>
        </w:r>
        <w:r>
          <w:fldChar w:fldCharType="separate"/>
        </w:r>
        <w:r>
          <w:t>19</w:t>
        </w:r>
        <w:r>
          <w:fldChar w:fldCharType="end"/>
        </w:r>
      </w:hyperlink>
    </w:p>
    <w:p>
      <w:pPr>
        <w:pStyle w:val="TOC2"/>
        <w:tabs>
          <w:tab w:val="right" w:leader="dot" w:pos="8306"/>
        </w:tabs>
      </w:pPr>
      <w:hyperlink w:anchor="_Toc12731" w:history="1">
        <w:r>
          <w:rPr>
            <w:rFonts w:ascii="仿宋" w:eastAsia="仿宋" w:hAnsi="仿宋" w:cs="仿宋" w:hint="eastAsia"/>
            <w:lang w:eastAsia="zh-CN"/>
          </w:rPr>
          <w:t>(三)、风险监控与控制</w:t>
        </w:r>
        <w:r>
          <w:tab/>
        </w:r>
        <w:r>
          <w:fldChar w:fldCharType="begin"/>
        </w:r>
        <w:r>
          <w:instrText xml:space="preserve"> PAGEREF _Toc12731 \h </w:instrText>
        </w:r>
        <w:r>
          <w:fldChar w:fldCharType="separate"/>
        </w:r>
        <w:r>
          <w:t>21</w:t>
        </w:r>
        <w:r>
          <w:fldChar w:fldCharType="end"/>
        </w:r>
      </w:hyperlink>
    </w:p>
    <w:p>
      <w:pPr>
        <w:pStyle w:val="TOC1"/>
        <w:tabs>
          <w:tab w:val="right" w:leader="dot" w:pos="8306"/>
        </w:tabs>
      </w:pPr>
      <w:hyperlink w:anchor="_Toc15520" w:history="1">
        <w:r>
          <w:rPr>
            <w:rFonts w:ascii="仿宋" w:eastAsia="仿宋" w:hAnsi="仿宋" w:cs="仿宋" w:hint="eastAsia"/>
            <w:lang w:eastAsia="zh-CN"/>
          </w:rPr>
          <w:t>八、学历提升项目社会影响</w:t>
        </w:r>
        <w:r>
          <w:tab/>
        </w:r>
        <w:r>
          <w:fldChar w:fldCharType="begin"/>
        </w:r>
        <w:r>
          <w:instrText xml:space="preserve"> PAGEREF _Toc15520 \h </w:instrText>
        </w:r>
        <w:r>
          <w:fldChar w:fldCharType="separate"/>
        </w:r>
        <w:r>
          <w:t>22</w:t>
        </w:r>
        <w:r>
          <w:fldChar w:fldCharType="end"/>
        </w:r>
      </w:hyperlink>
    </w:p>
    <w:p>
      <w:pPr>
        <w:pStyle w:val="TOC2"/>
        <w:tabs>
          <w:tab w:val="right" w:leader="dot" w:pos="8306"/>
        </w:tabs>
      </w:pPr>
      <w:hyperlink w:anchor="_Toc25889" w:history="1">
        <w:r>
          <w:rPr>
            <w:rFonts w:ascii="仿宋" w:eastAsia="仿宋" w:hAnsi="仿宋" w:cs="仿宋" w:hint="eastAsia"/>
            <w:lang w:eastAsia="zh-CN"/>
          </w:rPr>
          <w:t>(一)、社会责任与义务</w:t>
        </w:r>
        <w:r>
          <w:tab/>
        </w:r>
        <w:r>
          <w:fldChar w:fldCharType="begin"/>
        </w:r>
        <w:r>
          <w:instrText xml:space="preserve"> PAGEREF _Toc25889 \h </w:instrText>
        </w:r>
        <w:r>
          <w:fldChar w:fldCharType="separate"/>
        </w:r>
        <w:r>
          <w:t>22</w:t>
        </w:r>
        <w:r>
          <w:fldChar w:fldCharType="end"/>
        </w:r>
      </w:hyperlink>
    </w:p>
    <w:p>
      <w:pPr>
        <w:pStyle w:val="TOC2"/>
        <w:tabs>
          <w:tab w:val="right" w:leader="dot" w:pos="8306"/>
        </w:tabs>
      </w:pPr>
      <w:hyperlink w:anchor="_Toc29826" w:history="1">
        <w:r>
          <w:rPr>
            <w:rFonts w:ascii="仿宋" w:eastAsia="仿宋" w:hAnsi="仿宋" w:cs="仿宋" w:hint="eastAsia"/>
            <w:lang w:eastAsia="zh-CN"/>
          </w:rPr>
          <w:t>(二)、社会参与与沟通</w:t>
        </w:r>
        <w:r>
          <w:tab/>
        </w:r>
        <w:r>
          <w:fldChar w:fldCharType="begin"/>
        </w:r>
        <w:r>
          <w:instrText xml:space="preserve"> PAGEREF _Toc29826 \h </w:instrText>
        </w:r>
        <w:r>
          <w:fldChar w:fldCharType="separate"/>
        </w:r>
        <w:r>
          <w:t>23</w:t>
        </w:r>
        <w:r>
          <w:fldChar w:fldCharType="end"/>
        </w:r>
      </w:hyperlink>
    </w:p>
    <w:p>
      <w:pPr>
        <w:pStyle w:val="TOC1"/>
        <w:tabs>
          <w:tab w:val="right" w:leader="dot" w:pos="8306"/>
        </w:tabs>
      </w:pPr>
      <w:hyperlink w:anchor="_Toc15968" w:history="1">
        <w:r>
          <w:rPr>
            <w:rFonts w:ascii="仿宋" w:eastAsia="仿宋" w:hAnsi="仿宋" w:cs="仿宋" w:hint="eastAsia"/>
            <w:lang w:eastAsia="zh-CN"/>
          </w:rPr>
          <w:t>九、学历提升项目环境影响分析</w:t>
        </w:r>
        <w:r>
          <w:tab/>
        </w:r>
        <w:r>
          <w:fldChar w:fldCharType="begin"/>
        </w:r>
        <w:r>
          <w:instrText xml:space="preserve"> PAGEREF _Toc15968 \h </w:instrText>
        </w:r>
        <w:r>
          <w:fldChar w:fldCharType="separate"/>
        </w:r>
        <w:r>
          <w:t>24</w:t>
        </w:r>
        <w:r>
          <w:fldChar w:fldCharType="end"/>
        </w:r>
      </w:hyperlink>
    </w:p>
    <w:p>
      <w:pPr>
        <w:pStyle w:val="TOC2"/>
        <w:tabs>
          <w:tab w:val="right" w:leader="dot" w:pos="8306"/>
        </w:tabs>
      </w:pPr>
      <w:hyperlink w:anchor="_Toc179" w:history="1">
        <w:r>
          <w:rPr>
            <w:rFonts w:ascii="仿宋" w:eastAsia="仿宋" w:hAnsi="仿宋" w:cs="仿宋" w:hint="eastAsia"/>
            <w:lang w:eastAsia="zh-CN"/>
          </w:rPr>
          <w:t>(一)、建设区域环境质量现状</w:t>
        </w:r>
        <w:r>
          <w:tab/>
        </w:r>
        <w:r>
          <w:fldChar w:fldCharType="begin"/>
        </w:r>
        <w:r>
          <w:instrText xml:space="preserve"> PAGEREF _Toc179 \h </w:instrText>
        </w:r>
        <w:r>
          <w:fldChar w:fldCharType="separate"/>
        </w:r>
        <w:r>
          <w:t>24</w:t>
        </w:r>
        <w:r>
          <w:fldChar w:fldCharType="end"/>
        </w:r>
      </w:hyperlink>
    </w:p>
    <w:p>
      <w:pPr>
        <w:pStyle w:val="TOC2"/>
        <w:tabs>
          <w:tab w:val="right" w:leader="dot" w:pos="8306"/>
        </w:tabs>
      </w:pPr>
      <w:hyperlink w:anchor="_Toc548" w:history="1">
        <w:r>
          <w:rPr>
            <w:rFonts w:ascii="仿宋" w:eastAsia="仿宋" w:hAnsi="仿宋" w:cs="仿宋" w:hint="eastAsia"/>
            <w:lang w:eastAsia="zh-CN"/>
          </w:rPr>
          <w:t>(二)、建设期环境保护</w:t>
        </w:r>
        <w:r>
          <w:tab/>
        </w:r>
        <w:r>
          <w:fldChar w:fldCharType="begin"/>
        </w:r>
        <w:r>
          <w:instrText xml:space="preserve"> PAGEREF _Toc548 \h </w:instrText>
        </w:r>
        <w:r>
          <w:fldChar w:fldCharType="separate"/>
        </w:r>
        <w:r>
          <w:t>25</w:t>
        </w:r>
        <w:r>
          <w:fldChar w:fldCharType="end"/>
        </w:r>
      </w:hyperlink>
    </w:p>
    <w:p>
      <w:pPr>
        <w:pStyle w:val="TOC2"/>
        <w:tabs>
          <w:tab w:val="right" w:leader="dot" w:pos="8306"/>
        </w:tabs>
      </w:pPr>
      <w:hyperlink w:anchor="_Toc27649" w:history="1">
        <w:r>
          <w:rPr>
            <w:rFonts w:ascii="仿宋" w:eastAsia="仿宋" w:hAnsi="仿宋" w:cs="仿宋" w:hint="eastAsia"/>
            <w:lang w:eastAsia="zh-CN"/>
          </w:rPr>
          <w:t>(三)、运营期环境保护</w:t>
        </w:r>
        <w:r>
          <w:tab/>
        </w:r>
        <w:r>
          <w:fldChar w:fldCharType="begin"/>
        </w:r>
        <w:r>
          <w:instrText xml:space="preserve"> PAGEREF _Toc27649 \h </w:instrText>
        </w:r>
        <w:r>
          <w:fldChar w:fldCharType="separate"/>
        </w:r>
        <w:r>
          <w:t>26</w:t>
        </w:r>
        <w:r>
          <w:fldChar w:fldCharType="end"/>
        </w:r>
      </w:hyperlink>
    </w:p>
    <w:p>
      <w:pPr>
        <w:pStyle w:val="TOC2"/>
        <w:tabs>
          <w:tab w:val="right" w:leader="dot" w:pos="8306"/>
        </w:tabs>
      </w:pPr>
      <w:hyperlink w:anchor="_Toc19854" w:history="1">
        <w:r>
          <w:rPr>
            <w:rFonts w:ascii="仿宋" w:eastAsia="仿宋" w:hAnsi="仿宋" w:cs="仿宋" w:hint="eastAsia"/>
            <w:lang w:eastAsia="zh-CN"/>
          </w:rPr>
          <w:t>(四)、学历提升项目建设对区域经济的影响</w:t>
        </w:r>
        <w:r>
          <w:tab/>
        </w:r>
        <w:r>
          <w:fldChar w:fldCharType="begin"/>
        </w:r>
        <w:r>
          <w:instrText xml:space="preserve"> PAGEREF _Toc19854 \h </w:instrText>
        </w:r>
        <w:r>
          <w:fldChar w:fldCharType="separate"/>
        </w:r>
        <w:r>
          <w:t>28</w:t>
        </w:r>
        <w:r>
          <w:fldChar w:fldCharType="end"/>
        </w:r>
      </w:hyperlink>
    </w:p>
    <w:p>
      <w:pPr>
        <w:pStyle w:val="TOC2"/>
        <w:tabs>
          <w:tab w:val="right" w:leader="dot" w:pos="8306"/>
        </w:tabs>
      </w:pPr>
      <w:hyperlink w:anchor="_Toc20076" w:history="1">
        <w:r>
          <w:rPr>
            <w:rFonts w:ascii="仿宋" w:eastAsia="仿宋" w:hAnsi="仿宋" w:cs="仿宋" w:hint="eastAsia"/>
            <w:lang w:eastAsia="zh-CN"/>
          </w:rPr>
          <w:t>(五)、废弃物处理</w:t>
        </w:r>
        <w:r>
          <w:tab/>
        </w:r>
        <w:r>
          <w:fldChar w:fldCharType="begin"/>
        </w:r>
        <w:r>
          <w:instrText xml:space="preserve"> PAGEREF _Toc20076 \h </w:instrText>
        </w:r>
        <w:r>
          <w:fldChar w:fldCharType="separate"/>
        </w:r>
        <w:r>
          <w:t>29</w:t>
        </w:r>
        <w:r>
          <w:fldChar w:fldCharType="end"/>
        </w:r>
      </w:hyperlink>
    </w:p>
    <w:p>
      <w:pPr>
        <w:pStyle w:val="TOC2"/>
        <w:tabs>
          <w:tab w:val="right" w:leader="dot" w:pos="8306"/>
        </w:tabs>
      </w:pPr>
      <w:hyperlink w:anchor="_Toc4725" w:history="1">
        <w:r>
          <w:rPr>
            <w:rFonts w:ascii="仿宋" w:eastAsia="仿宋" w:hAnsi="仿宋" w:cs="仿宋" w:hint="eastAsia"/>
            <w:lang w:eastAsia="zh-CN"/>
          </w:rPr>
          <w:t>(六)、特殊环境影响分析</w:t>
        </w:r>
        <w:r>
          <w:tab/>
        </w:r>
        <w:r>
          <w:fldChar w:fldCharType="begin"/>
        </w:r>
        <w:r>
          <w:instrText xml:space="preserve"> PAGEREF _Toc4725 \h </w:instrText>
        </w:r>
        <w:r>
          <w:fldChar w:fldCharType="separate"/>
        </w:r>
        <w:r>
          <w:t>31</w:t>
        </w:r>
        <w:r>
          <w:fldChar w:fldCharType="end"/>
        </w:r>
      </w:hyperlink>
    </w:p>
    <w:p>
      <w:pPr>
        <w:pStyle w:val="TOC2"/>
        <w:tabs>
          <w:tab w:val="right" w:leader="dot" w:pos="8306"/>
        </w:tabs>
      </w:pPr>
      <w:hyperlink w:anchor="_Toc3294" w:history="1">
        <w:r>
          <w:rPr>
            <w:rFonts w:ascii="仿宋" w:eastAsia="仿宋" w:hAnsi="仿宋" w:cs="仿宋" w:hint="eastAsia"/>
            <w:lang w:eastAsia="zh-CN"/>
          </w:rPr>
          <w:t>(七)、清洁生产</w:t>
        </w:r>
        <w:r>
          <w:tab/>
        </w:r>
        <w:r>
          <w:fldChar w:fldCharType="begin"/>
        </w:r>
        <w:r>
          <w:instrText xml:space="preserve"> PAGEREF _Toc3294 \h </w:instrText>
        </w:r>
        <w:r>
          <w:fldChar w:fldCharType="separate"/>
        </w:r>
        <w:r>
          <w:t>32</w:t>
        </w:r>
        <w:r>
          <w:fldChar w:fldCharType="end"/>
        </w:r>
      </w:hyperlink>
    </w:p>
    <w:p>
      <w:pPr>
        <w:pStyle w:val="TOC2"/>
        <w:tabs>
          <w:tab w:val="right" w:leader="dot" w:pos="8306"/>
        </w:tabs>
      </w:pPr>
      <w:hyperlink w:anchor="_Toc15046" w:history="1">
        <w:r>
          <w:rPr>
            <w:rFonts w:ascii="仿宋" w:eastAsia="仿宋" w:hAnsi="仿宋" w:cs="仿宋" w:hint="eastAsia"/>
            <w:lang w:eastAsia="zh-CN"/>
          </w:rPr>
          <w:t>(八)、环境保护综合评价</w:t>
        </w:r>
        <w:r>
          <w:tab/>
        </w:r>
        <w:r>
          <w:fldChar w:fldCharType="begin"/>
        </w:r>
        <w:r>
          <w:instrText xml:space="preserve"> PAGEREF _Toc15046 \h </w:instrText>
        </w:r>
        <w:r>
          <w:fldChar w:fldCharType="separate"/>
        </w:r>
        <w:r>
          <w:t>33</w:t>
        </w:r>
        <w:r>
          <w:fldChar w:fldCharType="end"/>
        </w:r>
      </w:hyperlink>
    </w:p>
    <w:p>
      <w:pPr>
        <w:pStyle w:val="TOC1"/>
        <w:tabs>
          <w:tab w:val="right" w:leader="dot" w:pos="8306"/>
        </w:tabs>
      </w:pPr>
      <w:hyperlink w:anchor="_Toc18327" w:history="1">
        <w:r>
          <w:rPr>
            <w:rFonts w:ascii="仿宋" w:eastAsia="仿宋" w:hAnsi="仿宋" w:cs="仿宋" w:hint="eastAsia"/>
            <w:lang w:eastAsia="zh-CN"/>
          </w:rPr>
          <w:t>十、学历提升项目财务管理</w:t>
        </w:r>
        <w:r>
          <w:tab/>
        </w:r>
        <w:r>
          <w:fldChar w:fldCharType="begin"/>
        </w:r>
        <w:r>
          <w:instrText xml:space="preserve"> PAGEREF _Toc18327 \h </w:instrText>
        </w:r>
        <w:r>
          <w:fldChar w:fldCharType="separate"/>
        </w:r>
        <w:r>
          <w:t>34</w:t>
        </w:r>
        <w:r>
          <w:fldChar w:fldCharType="end"/>
        </w:r>
      </w:hyperlink>
    </w:p>
    <w:p>
      <w:pPr>
        <w:pStyle w:val="TOC2"/>
        <w:tabs>
          <w:tab w:val="right" w:leader="dot" w:pos="8306"/>
        </w:tabs>
      </w:pPr>
      <w:hyperlink w:anchor="_Toc21436" w:history="1">
        <w:r>
          <w:rPr>
            <w:rFonts w:ascii="仿宋" w:eastAsia="仿宋" w:hAnsi="仿宋" w:cs="仿宋" w:hint="eastAsia"/>
            <w:lang w:eastAsia="zh-CN"/>
          </w:rPr>
          <w:t>(一)、资金需求大</w:t>
        </w:r>
        <w:r>
          <w:tab/>
        </w:r>
        <w:r>
          <w:fldChar w:fldCharType="begin"/>
        </w:r>
        <w:r>
          <w:instrText xml:space="preserve"> PAGEREF _Toc21436 \h </w:instrText>
        </w:r>
        <w:r>
          <w:fldChar w:fldCharType="separate"/>
        </w:r>
        <w:r>
          <w:t>34</w:t>
        </w:r>
        <w:r>
          <w:fldChar w:fldCharType="end"/>
        </w:r>
      </w:hyperlink>
    </w:p>
    <w:p>
      <w:pPr>
        <w:pStyle w:val="TOC2"/>
        <w:tabs>
          <w:tab w:val="right" w:leader="dot" w:pos="8306"/>
        </w:tabs>
      </w:pPr>
      <w:hyperlink w:anchor="_Toc29939" w:history="1">
        <w:r>
          <w:rPr>
            <w:rFonts w:ascii="仿宋" w:eastAsia="仿宋" w:hAnsi="仿宋" w:cs="仿宋" w:hint="eastAsia"/>
            <w:lang w:eastAsia="zh-CN"/>
          </w:rPr>
          <w:t>(二)、研发周期长</w:t>
        </w:r>
        <w:r>
          <w:tab/>
        </w:r>
        <w:r>
          <w:fldChar w:fldCharType="begin"/>
        </w:r>
        <w:r>
          <w:instrText xml:space="preserve"> PAGEREF _Toc29939 \h </w:instrText>
        </w:r>
        <w:r>
          <w:fldChar w:fldCharType="separate"/>
        </w:r>
        <w:r>
          <w:t>35</w:t>
        </w:r>
        <w:r>
          <w:fldChar w:fldCharType="end"/>
        </w:r>
      </w:hyperlink>
    </w:p>
    <w:p>
      <w:pPr>
        <w:pStyle w:val="TOC2"/>
        <w:tabs>
          <w:tab w:val="right" w:leader="dot" w:pos="8306"/>
        </w:tabs>
      </w:pPr>
      <w:hyperlink w:anchor="_Toc26635" w:history="1">
        <w:r>
          <w:rPr>
            <w:rFonts w:ascii="仿宋" w:eastAsia="仿宋" w:hAnsi="仿宋" w:cs="仿宋" w:hint="eastAsia"/>
            <w:lang w:eastAsia="zh-CN"/>
          </w:rPr>
          <w:t>(三)、市场风险大</w:t>
        </w:r>
        <w:r>
          <w:tab/>
        </w:r>
        <w:r>
          <w:fldChar w:fldCharType="begin"/>
        </w:r>
        <w:r>
          <w:instrText xml:space="preserve"> PAGEREF _Toc26635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71" w:history="1">
        <w:r>
          <w:rPr>
            <w:rFonts w:ascii="仿宋" w:eastAsia="仿宋" w:hAnsi="仿宋" w:cs="仿宋" w:hint="eastAsia"/>
            <w:lang w:eastAsia="zh-CN"/>
          </w:rPr>
          <w:t>(四)、利润率高</w:t>
        </w:r>
        <w:r>
          <w:tab/>
        </w:r>
        <w:r>
          <w:fldChar w:fldCharType="begin"/>
        </w:r>
        <w:r>
          <w:instrText xml:space="preserve"> PAGEREF _Toc21371 \h </w:instrText>
        </w:r>
        <w:r>
          <w:fldChar w:fldCharType="separate"/>
        </w:r>
        <w:r>
          <w:t>39</w:t>
        </w:r>
        <w:r>
          <w:fldChar w:fldCharType="end"/>
        </w:r>
      </w:hyperlink>
    </w:p>
    <w:p>
      <w:pPr>
        <w:pStyle w:val="TOC1"/>
        <w:tabs>
          <w:tab w:val="right" w:leader="dot" w:pos="8306"/>
        </w:tabs>
      </w:pPr>
      <w:hyperlink w:anchor="_Toc10292" w:history="1">
        <w:r>
          <w:rPr>
            <w:rFonts w:ascii="仿宋" w:eastAsia="仿宋" w:hAnsi="仿宋" w:cs="仿宋" w:hint="eastAsia"/>
            <w:lang w:eastAsia="zh-CN"/>
          </w:rPr>
          <w:t>十一、学历提升项目人力资源培养与发展</w:t>
        </w:r>
        <w:r>
          <w:tab/>
        </w:r>
        <w:r>
          <w:fldChar w:fldCharType="begin"/>
        </w:r>
        <w:r>
          <w:instrText xml:space="preserve"> PAGEREF _Toc10292 \h </w:instrText>
        </w:r>
        <w:r>
          <w:fldChar w:fldCharType="separate"/>
        </w:r>
        <w:r>
          <w:t>41</w:t>
        </w:r>
        <w:r>
          <w:fldChar w:fldCharType="end"/>
        </w:r>
      </w:hyperlink>
    </w:p>
    <w:p>
      <w:pPr>
        <w:pStyle w:val="TOC2"/>
        <w:tabs>
          <w:tab w:val="right" w:leader="dot" w:pos="8306"/>
        </w:tabs>
      </w:pPr>
      <w:hyperlink w:anchor="_Toc30045" w:history="1">
        <w:r>
          <w:rPr>
            <w:rFonts w:ascii="仿宋" w:eastAsia="仿宋" w:hAnsi="仿宋" w:cs="仿宋" w:hint="eastAsia"/>
            <w:lang w:eastAsia="zh-CN"/>
          </w:rPr>
          <w:t>(一)、人才需求与规划</w:t>
        </w:r>
        <w:r>
          <w:tab/>
        </w:r>
        <w:r>
          <w:fldChar w:fldCharType="begin"/>
        </w:r>
        <w:r>
          <w:instrText xml:space="preserve"> PAGEREF _Toc30045 \h </w:instrText>
        </w:r>
        <w:r>
          <w:fldChar w:fldCharType="separate"/>
        </w:r>
        <w:r>
          <w:t>41</w:t>
        </w:r>
        <w:r>
          <w:fldChar w:fldCharType="end"/>
        </w:r>
      </w:hyperlink>
    </w:p>
    <w:p>
      <w:pPr>
        <w:pStyle w:val="TOC2"/>
        <w:tabs>
          <w:tab w:val="right" w:leader="dot" w:pos="8306"/>
        </w:tabs>
      </w:pPr>
      <w:hyperlink w:anchor="_Toc14999" w:history="1">
        <w:r>
          <w:rPr>
            <w:rFonts w:ascii="仿宋" w:eastAsia="仿宋" w:hAnsi="仿宋" w:cs="仿宋" w:hint="eastAsia"/>
            <w:lang w:eastAsia="zh-CN"/>
          </w:rPr>
          <w:t>(二)、培训与发展计划</w:t>
        </w:r>
        <w:r>
          <w:tab/>
        </w:r>
        <w:r>
          <w:fldChar w:fldCharType="begin"/>
        </w:r>
        <w:r>
          <w:instrText xml:space="preserve"> PAGEREF _Toc14999 \h </w:instrText>
        </w:r>
        <w:r>
          <w:fldChar w:fldCharType="separate"/>
        </w:r>
        <w:r>
          <w:t>42</w:t>
        </w:r>
        <w:r>
          <w:fldChar w:fldCharType="end"/>
        </w:r>
      </w:hyperlink>
    </w:p>
    <w:p>
      <w:pPr>
        <w:pStyle w:val="TOC1"/>
        <w:tabs>
          <w:tab w:val="right" w:leader="dot" w:pos="8306"/>
        </w:tabs>
      </w:pPr>
      <w:hyperlink w:anchor="_Toc30908" w:history="1">
        <w:r>
          <w:rPr>
            <w:rFonts w:ascii="仿宋" w:eastAsia="仿宋" w:hAnsi="仿宋" w:cs="仿宋" w:hint="eastAsia"/>
            <w:lang w:eastAsia="zh-CN"/>
          </w:rPr>
          <w:t>十二、学历提升项目创新与研发</w:t>
        </w:r>
        <w:r>
          <w:tab/>
        </w:r>
        <w:r>
          <w:fldChar w:fldCharType="begin"/>
        </w:r>
        <w:r>
          <w:instrText xml:space="preserve"> PAGEREF _Toc30908 \h </w:instrText>
        </w:r>
        <w:r>
          <w:fldChar w:fldCharType="separate"/>
        </w:r>
        <w:r>
          <w:t>42</w:t>
        </w:r>
        <w:r>
          <w:fldChar w:fldCharType="end"/>
        </w:r>
      </w:hyperlink>
    </w:p>
    <w:p>
      <w:pPr>
        <w:pStyle w:val="TOC2"/>
        <w:tabs>
          <w:tab w:val="right" w:leader="dot" w:pos="8306"/>
        </w:tabs>
      </w:pPr>
      <w:hyperlink w:anchor="_Toc6402" w:history="1">
        <w:r>
          <w:rPr>
            <w:rFonts w:ascii="仿宋" w:eastAsia="仿宋" w:hAnsi="仿宋" w:cs="仿宋" w:hint="eastAsia"/>
            <w:lang w:eastAsia="zh-CN"/>
          </w:rPr>
          <w:t>(一)、创新策略与方向</w:t>
        </w:r>
        <w:r>
          <w:tab/>
        </w:r>
        <w:r>
          <w:fldChar w:fldCharType="begin"/>
        </w:r>
        <w:r>
          <w:instrText xml:space="preserve"> PAGEREF _Toc6402 \h </w:instrText>
        </w:r>
        <w:r>
          <w:fldChar w:fldCharType="separate"/>
        </w:r>
        <w:r>
          <w:t>42</w:t>
        </w:r>
        <w:r>
          <w:fldChar w:fldCharType="end"/>
        </w:r>
      </w:hyperlink>
    </w:p>
    <w:p>
      <w:pPr>
        <w:pStyle w:val="TOC2"/>
        <w:tabs>
          <w:tab w:val="right" w:leader="dot" w:pos="8306"/>
        </w:tabs>
      </w:pPr>
      <w:hyperlink w:anchor="_Toc23423" w:history="1">
        <w:r>
          <w:rPr>
            <w:rFonts w:ascii="仿宋" w:eastAsia="仿宋" w:hAnsi="仿宋" w:cs="仿宋" w:hint="eastAsia"/>
            <w:lang w:eastAsia="zh-CN"/>
          </w:rPr>
          <w:t>(二)、研发规划与投入</w:t>
        </w:r>
        <w:r>
          <w:tab/>
        </w:r>
        <w:r>
          <w:fldChar w:fldCharType="begin"/>
        </w:r>
        <w:r>
          <w:instrText xml:space="preserve"> PAGEREF _Toc23423 \h </w:instrText>
        </w:r>
        <w:r>
          <w:fldChar w:fldCharType="separate"/>
        </w:r>
        <w:r>
          <w:t>44</w:t>
        </w:r>
        <w:r>
          <w:fldChar w:fldCharType="end"/>
        </w:r>
      </w:hyperlink>
    </w:p>
    <w:p>
      <w:pPr>
        <w:pStyle w:val="TOC1"/>
        <w:tabs>
          <w:tab w:val="right" w:leader="dot" w:pos="8306"/>
        </w:tabs>
      </w:pPr>
      <w:hyperlink w:anchor="_Toc20429" w:history="1">
        <w:r>
          <w:rPr>
            <w:rFonts w:ascii="仿宋" w:eastAsia="仿宋" w:hAnsi="仿宋" w:cs="仿宋" w:hint="eastAsia"/>
            <w:lang w:eastAsia="zh-CN"/>
          </w:rPr>
          <w:t>十三、学历提升项目变更管理</w:t>
        </w:r>
        <w:r>
          <w:tab/>
        </w:r>
        <w:r>
          <w:fldChar w:fldCharType="begin"/>
        </w:r>
        <w:r>
          <w:instrText xml:space="preserve"> PAGEREF _Toc20429 \h </w:instrText>
        </w:r>
        <w:r>
          <w:fldChar w:fldCharType="separate"/>
        </w:r>
        <w:r>
          <w:t>45</w:t>
        </w:r>
        <w:r>
          <w:fldChar w:fldCharType="end"/>
        </w:r>
      </w:hyperlink>
    </w:p>
    <w:p>
      <w:pPr>
        <w:pStyle w:val="TOC2"/>
        <w:tabs>
          <w:tab w:val="right" w:leader="dot" w:pos="8306"/>
        </w:tabs>
      </w:pPr>
      <w:hyperlink w:anchor="_Toc3712" w:history="1">
        <w:r>
          <w:rPr>
            <w:rFonts w:ascii="仿宋" w:eastAsia="仿宋" w:hAnsi="仿宋" w:cs="仿宋" w:hint="eastAsia"/>
            <w:lang w:eastAsia="zh-CN"/>
          </w:rPr>
          <w:t>(一)、变更申请与评估</w:t>
        </w:r>
        <w:r>
          <w:tab/>
        </w:r>
        <w:r>
          <w:fldChar w:fldCharType="begin"/>
        </w:r>
        <w:r>
          <w:instrText xml:space="preserve"> PAGEREF _Toc3712 \h </w:instrText>
        </w:r>
        <w:r>
          <w:fldChar w:fldCharType="separate"/>
        </w:r>
        <w:r>
          <w:t>45</w:t>
        </w:r>
        <w:r>
          <w:fldChar w:fldCharType="end"/>
        </w:r>
      </w:hyperlink>
    </w:p>
    <w:p>
      <w:pPr>
        <w:pStyle w:val="TOC2"/>
        <w:tabs>
          <w:tab w:val="right" w:leader="dot" w:pos="8306"/>
        </w:tabs>
      </w:pPr>
      <w:hyperlink w:anchor="_Toc21189" w:history="1">
        <w:r>
          <w:rPr>
            <w:rFonts w:ascii="仿宋" w:eastAsia="仿宋" w:hAnsi="仿宋" w:cs="仿宋" w:hint="eastAsia"/>
            <w:lang w:eastAsia="zh-CN"/>
          </w:rPr>
          <w:t>(二)、变更实施与控制</w:t>
        </w:r>
        <w:r>
          <w:tab/>
        </w:r>
        <w:r>
          <w:fldChar w:fldCharType="begin"/>
        </w:r>
        <w:r>
          <w:instrText xml:space="preserve"> PAGEREF _Toc21189 \h </w:instrText>
        </w:r>
        <w:r>
          <w:fldChar w:fldCharType="separate"/>
        </w:r>
        <w:r>
          <w:t>46</w:t>
        </w:r>
        <w:r>
          <w:fldChar w:fldCharType="end"/>
        </w:r>
      </w:hyperlink>
    </w:p>
    <w:p>
      <w:pPr>
        <w:pStyle w:val="TOC1"/>
        <w:tabs>
          <w:tab w:val="right" w:leader="dot" w:pos="8306"/>
        </w:tabs>
      </w:pPr>
      <w:hyperlink w:anchor="_Toc19274" w:history="1">
        <w:r>
          <w:rPr>
            <w:rFonts w:ascii="仿宋" w:eastAsia="仿宋" w:hAnsi="仿宋" w:cs="仿宋" w:hint="eastAsia"/>
            <w:lang w:eastAsia="zh-CN"/>
          </w:rPr>
          <w:t>十四、风险识别与分类</w:t>
        </w:r>
        <w:r>
          <w:tab/>
        </w:r>
        <w:r>
          <w:fldChar w:fldCharType="begin"/>
        </w:r>
        <w:r>
          <w:instrText xml:space="preserve"> PAGEREF _Toc19274 \h </w:instrText>
        </w:r>
        <w:r>
          <w:fldChar w:fldCharType="separate"/>
        </w:r>
        <w:r>
          <w:t>47</w:t>
        </w:r>
        <w:r>
          <w:fldChar w:fldCharType="end"/>
        </w:r>
      </w:hyperlink>
    </w:p>
    <w:p>
      <w:pPr>
        <w:pStyle w:val="TOC2"/>
        <w:tabs>
          <w:tab w:val="right" w:leader="dot" w:pos="8306"/>
        </w:tabs>
      </w:pPr>
      <w:hyperlink w:anchor="_Toc32367" w:history="1">
        <w:r>
          <w:rPr>
            <w:rFonts w:ascii="仿宋" w:eastAsia="仿宋" w:hAnsi="仿宋" w:cs="仿宋" w:hint="eastAsia"/>
            <w:lang w:eastAsia="zh-CN"/>
          </w:rPr>
          <w:t>(一)、风险识别</w:t>
        </w:r>
        <w:r>
          <w:tab/>
        </w:r>
        <w:r>
          <w:fldChar w:fldCharType="begin"/>
        </w:r>
        <w:r>
          <w:instrText xml:space="preserve"> PAGEREF _Toc32367 \h </w:instrText>
        </w:r>
        <w:r>
          <w:fldChar w:fldCharType="separate"/>
        </w:r>
        <w:r>
          <w:t>47</w:t>
        </w:r>
        <w:r>
          <w:fldChar w:fldCharType="end"/>
        </w:r>
      </w:hyperlink>
    </w:p>
    <w:p>
      <w:pPr>
        <w:pStyle w:val="TOC2"/>
        <w:tabs>
          <w:tab w:val="right" w:leader="dot" w:pos="8306"/>
        </w:tabs>
      </w:pPr>
      <w:hyperlink w:anchor="_Toc2257" w:history="1">
        <w:r>
          <w:rPr>
            <w:rFonts w:ascii="仿宋" w:eastAsia="仿宋" w:hAnsi="仿宋" w:cs="仿宋" w:hint="eastAsia"/>
            <w:lang w:eastAsia="zh-CN"/>
          </w:rPr>
          <w:t>(二)、风险分类</w:t>
        </w:r>
        <w:r>
          <w:tab/>
        </w:r>
        <w:r>
          <w:fldChar w:fldCharType="begin"/>
        </w:r>
        <w:r>
          <w:instrText xml:space="preserve"> PAGEREF _Toc2257 \h </w:instrText>
        </w:r>
        <w:r>
          <w:fldChar w:fldCharType="separate"/>
        </w:r>
        <w:r>
          <w:t>48</w:t>
        </w:r>
        <w:r>
          <w:fldChar w:fldCharType="end"/>
        </w:r>
      </w:hyperlink>
    </w:p>
    <w:p>
      <w:pPr>
        <w:pStyle w:val="TOC1"/>
        <w:tabs>
          <w:tab w:val="right" w:leader="dot" w:pos="8306"/>
        </w:tabs>
      </w:pPr>
      <w:hyperlink w:anchor="_Toc20590" w:history="1">
        <w:r>
          <w:rPr>
            <w:rFonts w:ascii="仿宋" w:eastAsia="仿宋" w:hAnsi="仿宋" w:cs="仿宋" w:hint="eastAsia"/>
            <w:lang w:eastAsia="zh-CN"/>
          </w:rPr>
          <w:t>十五、学历提升项目治理与监督</w:t>
        </w:r>
        <w:r>
          <w:tab/>
        </w:r>
        <w:r>
          <w:fldChar w:fldCharType="begin"/>
        </w:r>
        <w:r>
          <w:instrText xml:space="preserve"> PAGEREF _Toc20590 \h </w:instrText>
        </w:r>
        <w:r>
          <w:fldChar w:fldCharType="separate"/>
        </w:r>
        <w:r>
          <w:t>50</w:t>
        </w:r>
        <w:r>
          <w:fldChar w:fldCharType="end"/>
        </w:r>
      </w:hyperlink>
    </w:p>
    <w:p>
      <w:pPr>
        <w:pStyle w:val="TOC2"/>
        <w:tabs>
          <w:tab w:val="right" w:leader="dot" w:pos="8306"/>
        </w:tabs>
      </w:pPr>
      <w:hyperlink w:anchor="_Toc3772" w:history="1">
        <w:r>
          <w:rPr>
            <w:rFonts w:ascii="仿宋" w:eastAsia="仿宋" w:hAnsi="仿宋" w:cs="仿宋" w:hint="eastAsia"/>
            <w:lang w:eastAsia="zh-CN"/>
          </w:rPr>
          <w:t>(一)、学历提升项目治理结构</w:t>
        </w:r>
        <w:r>
          <w:tab/>
        </w:r>
        <w:r>
          <w:fldChar w:fldCharType="begin"/>
        </w:r>
        <w:r>
          <w:instrText xml:space="preserve"> PAGEREF _Toc3772 \h </w:instrText>
        </w:r>
        <w:r>
          <w:fldChar w:fldCharType="separate"/>
        </w:r>
        <w:r>
          <w:t>50</w:t>
        </w:r>
        <w:r>
          <w:fldChar w:fldCharType="end"/>
        </w:r>
      </w:hyperlink>
    </w:p>
    <w:p>
      <w:pPr>
        <w:pStyle w:val="TOC2"/>
        <w:tabs>
          <w:tab w:val="right" w:leader="dot" w:pos="8306"/>
        </w:tabs>
      </w:pPr>
      <w:hyperlink w:anchor="_Toc30737" w:history="1">
        <w:r>
          <w:rPr>
            <w:rFonts w:ascii="仿宋" w:eastAsia="仿宋" w:hAnsi="仿宋" w:cs="仿宋" w:hint="eastAsia"/>
            <w:lang w:eastAsia="zh-CN"/>
          </w:rPr>
          <w:t>(二)、监督与审计</w:t>
        </w:r>
        <w:r>
          <w:tab/>
        </w:r>
        <w:r>
          <w:fldChar w:fldCharType="begin"/>
        </w:r>
        <w:r>
          <w:instrText xml:space="preserve"> PAGEREF _Toc30737 \h </w:instrText>
        </w:r>
        <w:r>
          <w:fldChar w:fldCharType="separate"/>
        </w:r>
        <w:r>
          <w:t>51</w:t>
        </w:r>
        <w:r>
          <w:fldChar w:fldCharType="end"/>
        </w:r>
      </w:hyperlink>
    </w:p>
    <w:p>
      <w:pPr>
        <w:pStyle w:val="TOC1"/>
        <w:tabs>
          <w:tab w:val="right" w:leader="dot" w:pos="8306"/>
        </w:tabs>
      </w:pPr>
      <w:hyperlink w:anchor="_Toc25667" w:history="1">
        <w:r>
          <w:rPr>
            <w:rFonts w:ascii="仿宋" w:eastAsia="仿宋" w:hAnsi="仿宋" w:cs="仿宋" w:hint="eastAsia"/>
            <w:lang w:eastAsia="zh-CN"/>
          </w:rPr>
          <w:t>十六、学历提升项目工程方案分析</w:t>
        </w:r>
        <w:r>
          <w:tab/>
        </w:r>
        <w:r>
          <w:fldChar w:fldCharType="begin"/>
        </w:r>
        <w:r>
          <w:instrText xml:space="preserve"> PAGEREF _Toc25667 \h </w:instrText>
        </w:r>
        <w:r>
          <w:fldChar w:fldCharType="separate"/>
        </w:r>
        <w:r>
          <w:t>52</w:t>
        </w:r>
        <w:r>
          <w:fldChar w:fldCharType="end"/>
        </w:r>
      </w:hyperlink>
    </w:p>
    <w:p>
      <w:pPr>
        <w:pStyle w:val="TOC2"/>
        <w:tabs>
          <w:tab w:val="right" w:leader="dot" w:pos="8306"/>
        </w:tabs>
      </w:pPr>
      <w:hyperlink w:anchor="_Toc10322" w:history="1">
        <w:r>
          <w:rPr>
            <w:rFonts w:ascii="仿宋" w:eastAsia="仿宋" w:hAnsi="仿宋" w:cs="仿宋" w:hint="eastAsia"/>
            <w:lang w:eastAsia="zh-CN"/>
          </w:rPr>
          <w:t>(一)、建筑工程设计原则</w:t>
        </w:r>
        <w:r>
          <w:tab/>
        </w:r>
        <w:r>
          <w:fldChar w:fldCharType="begin"/>
        </w:r>
        <w:r>
          <w:instrText xml:space="preserve"> PAGEREF _Toc10322 \h </w:instrText>
        </w:r>
        <w:r>
          <w:fldChar w:fldCharType="separate"/>
        </w:r>
        <w:r>
          <w:t>52</w:t>
        </w:r>
        <w:r>
          <w:fldChar w:fldCharType="end"/>
        </w:r>
      </w:hyperlink>
    </w:p>
    <w:p>
      <w:pPr>
        <w:pStyle w:val="TOC2"/>
        <w:tabs>
          <w:tab w:val="right" w:leader="dot" w:pos="8306"/>
        </w:tabs>
      </w:pPr>
      <w:hyperlink w:anchor="_Toc32423" w:history="1">
        <w:r>
          <w:rPr>
            <w:rFonts w:ascii="仿宋" w:eastAsia="仿宋" w:hAnsi="仿宋" w:cs="仿宋" w:hint="eastAsia"/>
            <w:lang w:eastAsia="zh-CN"/>
          </w:rPr>
          <w:t>(二)、土建工程建设指标</w:t>
        </w:r>
        <w:r>
          <w:tab/>
        </w:r>
        <w:r>
          <w:fldChar w:fldCharType="begin"/>
        </w:r>
        <w:r>
          <w:instrText xml:space="preserve"> PAGEREF _Toc32423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00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242"/>
      <w:r>
        <w:rPr>
          <w:rFonts w:ascii="仿宋" w:eastAsia="仿宋" w:hAnsi="仿宋" w:cs="仿宋" w:hint="eastAsia"/>
          <w:sz w:val="28"/>
          <w:lang w:eastAsia="zh-CN"/>
        </w:rPr>
        <w:t>一、学历提升项目建设背景及必要性分析</w:t>
      </w:r>
      <w:bookmarkEnd w:id="2"/>
    </w:p>
    <w:p>
      <w:pPr>
        <w:pStyle w:val="Heading2"/>
        <w:rPr>
          <w:rFonts w:ascii="仿宋" w:eastAsia="仿宋" w:hAnsi="仿宋" w:cs="仿宋" w:hint="eastAsia"/>
          <w:lang w:eastAsia="zh-CN"/>
        </w:rPr>
      </w:pPr>
      <w:bookmarkStart w:id="3" w:name="_Toc26017"/>
      <w:r>
        <w:rPr>
          <w:rFonts w:ascii="仿宋" w:eastAsia="仿宋" w:hAnsi="仿宋" w:cs="仿宋" w:hint="eastAsia"/>
          <w:lang w:eastAsia="zh-CN"/>
        </w:rPr>
        <w:t>(一)、学历提升项目背景分析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学历提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学历提升项目在这个潮流中的定位。同时，我们将关注行业内涌现的新兴机遇，以便学历提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学历提升项目提供了强大的发展动力。我们将聚焦于行业内最新的技术发展趋势，包括但不限于人工智能、大数据分析、物联网等领域。通过深度的技术研究，我们将确保学历提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学历提升项目发展的源泉。我们将投入更多的精力对市场需求进行深入剖析，超越表面的需求，深入挖掘潜在的市场痛点和机遇。通过对市场需求的细致了解，学历提升项目将更有针对性地设计解决方案，满足市场的多样化需求，从而更好地促进学历提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学历提升项目战略至关重要。我们将对竞争态势进行更为深入的分析，包括但不限于市场份额、产品特点、客户满意度等多个维度。通过深度的竞争分析，学历提升项目将能够更准确地把握市场脉搏，制定具有竞争力的学历提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学历提升项目的发展具有直接的影响。我们将进行更为全面的法规和政策分析，了解行业发展中的潜在法律风险和合规挑战。通过充分了解和遵守相关法规，学历提升项目将确保在法律框架内合法合规运营，为学历提升项目的稳健发展提供有力支持。</w:t>
      </w:r>
    </w:p>
    <w:p>
      <w:pPr>
        <w:pStyle w:val="Heading2"/>
        <w:ind w:firstLine="560" w:firstLineChars="200"/>
        <w:rPr>
          <w:rFonts w:ascii="仿宋" w:eastAsia="仿宋" w:hAnsi="仿宋" w:cs="仿宋" w:hint="eastAsia"/>
          <w:sz w:val="28"/>
          <w:lang w:eastAsia="zh-CN"/>
        </w:rPr>
      </w:pPr>
      <w:bookmarkStart w:id="4" w:name="_Toc24915"/>
      <w:r>
        <w:rPr>
          <w:rFonts w:ascii="仿宋" w:eastAsia="仿宋" w:hAnsi="仿宋" w:cs="仿宋" w:hint="eastAsia"/>
          <w:sz w:val="28"/>
          <w:lang w:eastAsia="zh-CN"/>
        </w:rPr>
        <w:t>(二)、学历提升项目建设必要性分析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项目建设的迫切性源于对行业发展趋势的深刻洞察。我们正处于一个行业变革的时代，科技创新、数字化转型成为企业发展的关键动力。学历提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项目建设不仅仅是为了跟上潮流，更是为了通过技术创新推动企业的持续发展。通过引入先进的技术和解决方案，学历提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学历提升项目的建设成为必然选择，通过提高产品质量、拓展服务领域，从而在竞争中获得更多的机会。学历提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学历提升项目建设的必要性体现在对客户需求更精准的满足。通过学历提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项目建设的背后是对企业持续创新的追求。只有通过不断创新，企业才能在竞争中立于不败之地。学历提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6522"/>
      <w:r>
        <w:rPr>
          <w:rFonts w:ascii="仿宋" w:eastAsia="仿宋" w:hAnsi="仿宋" w:cs="仿宋" w:hint="eastAsia"/>
          <w:sz w:val="28"/>
          <w:lang w:eastAsia="zh-CN"/>
        </w:rPr>
        <w:t>二、学历提升项目文档管理</w:t>
      </w:r>
      <w:bookmarkEnd w:id="5"/>
    </w:p>
    <w:p>
      <w:pPr>
        <w:pStyle w:val="Heading2"/>
        <w:rPr>
          <w:rFonts w:ascii="仿宋" w:eastAsia="仿宋" w:hAnsi="仿宋" w:cs="仿宋" w:hint="eastAsia"/>
          <w:lang w:eastAsia="zh-CN"/>
        </w:rPr>
      </w:pPr>
      <w:bookmarkStart w:id="6" w:name="_Toc17726"/>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学历提升项目高度重视文档的质量和准确性，以支持学历提升项目的各项活动和决策。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项目文档的编制始于学历提升项目计划的初期，我们制定了详细的文档编制计划，明确了每个文档的内容、格式和编写责任人。在学历提升项目启动阶段，我们首先编制了学历提升项目章程，明确定义了学历提升项目的目标、范围、风险等关键要素。随后，学历提升项目团队根据计划陆续编制了需求文档、设计文档、测试文档等各类文档，确保学历提升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学历提升项目管理中的重要环节，旨在确保学历提升项目文档符合质量标准和学历提升项目需求。在学历提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除了内部审查，我们还进行了外部审查，邀请学历提升项目相关利益方和专业领域的专家对文档进行独立审查。这有助于获取更全面、客观的反馈，确保学历提升项目文档不仅符合内部标准，也满足外部需求。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学历提升项目在文档编制与审查方面建立了严格的管理机制，通过规范的流程和多维度的审查，确保学历提升项目文档的质量、准确性和可靠性，为学历提升项目的顺利推进提供了有力支持。</w:t>
      </w:r>
    </w:p>
    <w:p>
      <w:pPr>
        <w:pStyle w:val="Heading2"/>
        <w:ind w:firstLine="560" w:firstLineChars="200"/>
        <w:rPr>
          <w:rFonts w:ascii="仿宋" w:eastAsia="仿宋" w:hAnsi="仿宋" w:cs="仿宋" w:hint="eastAsia"/>
          <w:sz w:val="28"/>
          <w:lang w:eastAsia="zh-CN"/>
        </w:rPr>
      </w:pPr>
      <w:bookmarkStart w:id="7" w:name="_Toc88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在学历提升项目中，我们致力于优化文档发布与分发过程，以确保信息的高效传递和团队间协作的顺畅进行。以下是我们采取的关键优化策略：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我们通过多渠道发布文档，包括电子邮件、学历提升项目管理平台、内部网站等，以满足不同团队成员的偏好和需求。多渠道发布确保了信息的全面覆盖。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我们采用了精细的权限控制，确保只有授权人员可以访问敏感信息。这种安全措施保护了学历提升项目文档的机密性，防止了未经授权的信息泄露。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489"/>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文档存档与归档是学历提升项目生命周期中一个至关重要的环节，直接关系到学历提升项目信息的长期保存和历史记录的完整性。在学历提升项目中，我们实施了一系列有效的文档存档与归档管理策略：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5574"/>
      <w:r>
        <w:rPr>
          <w:rFonts w:ascii="仿宋" w:eastAsia="仿宋" w:hAnsi="仿宋" w:cs="仿宋" w:hint="eastAsia"/>
          <w:sz w:val="28"/>
          <w:lang w:eastAsia="zh-CN"/>
        </w:rPr>
        <w:t>三、学历提升项目可持续发展</w:t>
      </w:r>
      <w:bookmarkEnd w:id="9"/>
    </w:p>
    <w:p>
      <w:pPr>
        <w:pStyle w:val="Heading2"/>
        <w:rPr>
          <w:rFonts w:ascii="仿宋" w:eastAsia="仿宋" w:hAnsi="仿宋" w:cs="仿宋" w:hint="eastAsia"/>
          <w:lang w:eastAsia="zh-CN"/>
        </w:rPr>
      </w:pPr>
      <w:bookmarkStart w:id="10" w:name="_Toc16232"/>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学历提升项目中，学历提升项目团队着眼于未来，明确了可持续发展的战略方向。制定的具体可持续发展目标包括降低资源使用、采用环保技术、最大化社会效益等。这一步骤不仅有助于学历提升项目在环保和社会责任方面达到最高标准，也为未来提供了明确的指引，确保学历提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可持续实践的融入学历提升项目管理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学历提升项目管理周期。从学历提升项目规划开始，学历提升项目团队就考虑了环境和社会的因素。在执行阶段，学历提升项目团队积极推动绿色技术的应用，优化资源利用。此外，关注员工的社会责任，通过培训和沟通活动提高员工对可持续发展的认知，使他们能够在日常工作中践行可持续实践。这些举措不仅为学历提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7156"/>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扎根于学历提升项目的可持续发展理念，我们深信环保与社会责任是学历提升项目成功的关键支柱。在学历提升项目的每一步，我们都致力于通过创新和实践，履行对环境和社会的坚定责任。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项目团队通过引入先进的环保技术、建立高效的废物处理系统以及推动能源节约措施，积极履行环保责任。定期的环保监测和评估确保学历提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项目不仅致力于自身可持续发展，还注重对社会的回馈。通过支持社区学历提升项目、参与慈善事业、提供培训机会等方式，学历提升项目积极履行社会责任。与当地社区建立积极互动，关注员工的工作与生活平衡，以及员工的身心健康，是学历提升项目在社会责任层面的关键举措。这样的实践不仅增强了学历提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9063"/>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7884"/>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学历提升项目的主要产品是XXXX，预计年产值为XXX万元。这一产品在市场中占据着重要的地位，其广泛的应用范围使得该学历提升项目的市场前景非常广阔。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学历提升项目的xxx产品作为重要的原材料之一，将在多个领域发挥关键作用。其在建筑、交通、能源等方面的广泛应用将为整个产业链提供强大的支持，形成产业协同效应。学历提升项目的年产值XXX万XXX万XXX万万元不仅反映了其在市场上的巨大潜力，更预示着它对国民经济的积极贡献。这种关联度高、涉及面广的产业关系，使得该学历提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7826"/>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项目总征地面积为XXXX平方米，相当于约XX.XX亩，其中净用地面积为XXXX平方米，红线范围内相当于约XX.XX亩。这一用地规模充分考虑了学历提升项目的建设需求，保障了学历提升项目在合适的空间内得以充分发展。学历提升项目规划的总建筑面积为XXXX平方米，其中主体工程建设占XXXX平方米，计容建筑面积达XXXX平方米。预计建筑工程的投资将达到XXXX万元，为学历提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项目计划购置的设备共计XXXX台（套），设备购置费用为XXXX万元。这一设备购置计划充分考虑到学历提升项目的生产需求和技术要求，确保了学历提升项目在生产运营中具备先进的技术装备和高效的生产能力。设备的合理配置将为学历提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项目计划总投资为XXXX万元，预计年实现营业收入为XXXX万元。这一产能规模的设定旨在确保学历提升项目能够在投资与回报之间取得平衡，实现长期可持续的发展。学历提升项目的总投资充分考虑到各个方面的需求，包括用地建设、设备购置等多个环节，以确保学历提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7215"/>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29272"/>
      <w:r>
        <w:rPr>
          <w:rFonts w:ascii="仿宋" w:eastAsia="仿宋" w:hAnsi="仿宋" w:cs="仿宋" w:hint="eastAsia"/>
          <w:lang w:eastAsia="zh-CN"/>
        </w:rPr>
        <w:t>(一)、学历提升行业分析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行业一直以来都是市场的关注焦点。行业内的发展趋势、竞争态势以及潜在机会都对学历提升项目的推进产生深远的影响。通过深入研究行业的整体概貌，我们将更好地理解行业的核心特征，为学历提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学历提升行业，技术一直是推动创新和发展的关键因素。我们将对当前技术趋势进行详尽分析，包括但不限于人工智能、大数据应用、先进制造技术等。这有助于学历提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学历提升项目成功的基础。我们将对主要竞争对手进行深入研究，包括其市场份额、产品特点、市场定位等。通过全面了解竞争对手的优势和劣势，学历提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4127"/>
      <w:r>
        <w:rPr>
          <w:rFonts w:ascii="仿宋" w:eastAsia="仿宋" w:hAnsi="仿宋" w:cs="仿宋" w:hint="eastAsia"/>
          <w:sz w:val="28"/>
          <w:lang w:eastAsia="zh-CN"/>
        </w:rPr>
        <w:t>(二)、学历提升市场分析预测</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通过对市场规模的深入调研，我们将预测学历提升市场未来的增长趋势。这包括市场的整体规模、各细分领域的发展趋势等。学历提升项目可以根据市场的扩张速度和潜在机会，制定更符合市场需求的发展策略。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学历提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学历提升项目实施过程中需要充分考虑的因素。我们将对市场风险进行全面评估，包括但不限于政策法规风险、市场竞争风险、技术变革风险等。通过对潜在风险的深入分析，学历提升项目可以制定相应的风险缓解策略，降低不确定性对学历提升项目的影响。</w:t>
      </w:r>
    </w:p>
    <w:p>
      <w:pPr>
        <w:pStyle w:val="Heading1"/>
        <w:ind w:firstLine="560" w:firstLineChars="200"/>
        <w:rPr>
          <w:rFonts w:ascii="仿宋" w:eastAsia="仿宋" w:hAnsi="仿宋" w:cs="仿宋" w:hint="eastAsia"/>
          <w:sz w:val="28"/>
          <w:lang w:eastAsia="zh-CN"/>
        </w:rPr>
      </w:pPr>
      <w:bookmarkStart w:id="18" w:name="_Toc3320"/>
      <w:r>
        <w:rPr>
          <w:rFonts w:ascii="仿宋" w:eastAsia="仿宋" w:hAnsi="仿宋" w:cs="仿宋" w:hint="eastAsia"/>
          <w:sz w:val="28"/>
          <w:lang w:eastAsia="zh-CN"/>
        </w:rPr>
        <w:t>六、工艺说明</w:t>
      </w:r>
      <w:bookmarkEnd w:id="18"/>
    </w:p>
    <w:p>
      <w:pPr>
        <w:pStyle w:val="Heading2"/>
        <w:rPr>
          <w:rFonts w:ascii="仿宋" w:eastAsia="仿宋" w:hAnsi="仿宋" w:cs="仿宋" w:hint="eastAsia"/>
          <w:lang w:eastAsia="zh-CN"/>
        </w:rPr>
      </w:pPr>
      <w:bookmarkStart w:id="19" w:name="_Toc12054"/>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学历提升项目的技术管理特点体现在其创新导向。通过引入最先进的技术趋势和解决方案，学历提升项目致力于提升科技含量、提高质量和效率水平。这意味着我们将采用最新的工具和方法，确保学历提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学历提升项目技术管理的显著特征。通过整合不同领域的技术资源，我们实现了跨学科的协同工作。这有助于优化技术架构，提高整体效能。此外，整合性策略还促进了不同技术团队之间的紧密沟通和高效合作，确保学历提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学历提升项目所采用的技术。通过不断优化技术方案，学历提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学历提升项目团队将在学历提升项目初期识别可能的技术风险，并采取相应的预防和应对措施。通过建立健全的风险评估机制，学历提升项目能够在实施过程中及时发现并解决潜在的技术问题，保障学历提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学历提升项目中，技术将成为学历提升项目成功的有力支持。这一深度剖析揭示了技术管理在学历提升项目实施中的关键作用，为学历提升项目的技术基础奠定了坚实的基础。</w:t>
      </w:r>
    </w:p>
    <w:p>
      <w:pPr>
        <w:pStyle w:val="Heading2"/>
        <w:ind w:firstLine="560" w:firstLineChars="200"/>
        <w:rPr>
          <w:rFonts w:ascii="仿宋" w:eastAsia="仿宋" w:hAnsi="仿宋" w:cs="仿宋" w:hint="eastAsia"/>
          <w:sz w:val="28"/>
          <w:lang w:eastAsia="zh-CN"/>
        </w:rPr>
      </w:pPr>
      <w:bookmarkStart w:id="20" w:name="_Toc27953"/>
      <w:r>
        <w:rPr>
          <w:rFonts w:ascii="仿宋" w:eastAsia="仿宋" w:hAnsi="仿宋" w:cs="仿宋" w:hint="eastAsia"/>
          <w:sz w:val="28"/>
          <w:lang w:eastAsia="zh-CN"/>
        </w:rPr>
        <w:t>(二)、学历提升项目工艺技术设计方案</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学历提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学历提升项目将严格按照相关行业规范要求进行组织。通过有效控制产品质量，学历提升项目将致力于为顾客提供优质的学历提升项目产品和良好的服务。这体现了学历提升项目对于生产活动合规性和质量标准的高度重视，为学历提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学历提升项目注重生态效益和清洁生产原则。学历提升项目建设将紧密结合地方特色经济发展，与社会经济发展规划和区域环境保护规划方案相协调一致。通过与当地区域自然生态系统的结合，学历提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学历提升项目产品具有多样化的客户需求和个性化的特点。因此，学历提升项目产品规格品种多样，且单批生产数量较小。为满足这一特点，学历提升项目承办单位将建设先进的柔性制造生产线。通过广泛应用柔性制造技术，学历提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https://d.book118.com/648035101111006046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学历提升项目规划设计方案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C45310"/>
    <w:rsid w:val="1DC453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803510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2024-03-02T23:28:00Z</dcterms:created>
  <dcterms:modified xsi:type="dcterms:W3CDTF">2024-03-02T23:29:00Z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AFA6616CC099419390AF399E4EFB4792_11</vt:lpwstr>
  </property>
  <property fmtid="{D5CDD505-2E9C-101B-9397-08002B2CF9AE}" pid="3" name="KSOProductBuildVer">
    <vt:lpwstr>2052-12.1.0.16388</vt:lpwstr>
  </property>
</Properties>
</file>