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MABS项目调研分析报告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_Toc17708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0" w:history="1">
        <w:r>
          <w:rPr>
            <w:rFonts w:ascii="仿宋" w:eastAsia="仿宋" w:hAnsi="仿宋" w:cs="仿宋" w:hint="eastAsia"/>
            <w:lang w:eastAsia="zh-CN"/>
          </w:rPr>
          <w:t>一、MABS企业经营决策的方法</w:t>
        </w:r>
        <w:r>
          <w:tab/>
        </w:r>
        <w:r>
          <w:fldChar w:fldCharType="begin"/>
        </w:r>
        <w:r>
          <w:instrText xml:space="preserve"> PAGEREF _Toc26130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_Toc17152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00" w:history="1">
        <w:r>
          <w:rPr>
            <w:rFonts w:ascii="仿宋" w:eastAsia="仿宋" w:hAnsi="仿宋" w:cs="仿宋" w:hint="eastAsia"/>
            <w:lang w:eastAsia="zh-CN"/>
          </w:rPr>
          <w:t>二、发展规划分析</w:t>
        </w:r>
        <w:r>
          <w:tab/>
        </w:r>
        <w:r>
          <w:fldChar w:fldCharType="begin"/>
        </w:r>
        <w:r>
          <w:instrText xml:space="preserve"> PAGEREF _Toc15300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_Toc30592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_Toc5157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0" w:history="1">
        <w:r>
          <w:rPr>
            <w:rFonts w:ascii="仿宋" w:eastAsia="仿宋" w:hAnsi="仿宋" w:cs="仿宋" w:hint="eastAsia"/>
            <w:lang w:eastAsia="zh-CN"/>
          </w:rPr>
          <w:t>三、MABS项目建设地方案</w:t>
        </w:r>
        <w:r>
          <w:tab/>
        </w:r>
        <w:r>
          <w:fldChar w:fldCharType="begin"/>
        </w:r>
        <w:r>
          <w:instrText xml:space="preserve"> PAGEREF _Toc18650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2" w:history="1">
        <w:r>
          <w:rPr>
            <w:rFonts w:ascii="仿宋" w:eastAsia="仿宋" w:hAnsi="仿宋" w:cs="仿宋" w:hint="eastAsia"/>
            <w:lang w:eastAsia="zh-CN"/>
          </w:rPr>
          <w:t>(一)、MABS项目选址原则</w:t>
        </w:r>
        <w:r>
          <w:tab/>
        </w:r>
        <w:r>
          <w:fldChar w:fldCharType="begin"/>
        </w:r>
        <w:r>
          <w:instrText xml:space="preserve"> PAGEREF _Toc23612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4" w:history="1">
        <w:r>
          <w:rPr>
            <w:rFonts w:ascii="仿宋" w:eastAsia="仿宋" w:hAnsi="仿宋" w:cs="仿宋" w:hint="eastAsia"/>
            <w:lang w:eastAsia="zh-CN"/>
          </w:rPr>
          <w:t>(二)、MABS项目选址</w:t>
        </w:r>
        <w:r>
          <w:tab/>
        </w:r>
        <w:r>
          <w:fldChar w:fldCharType="begin"/>
        </w:r>
        <w:r>
          <w:instrText xml:space="preserve"> PAGEREF _Toc22854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_Toc6529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_Toc23544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8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_Toc13953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_Toc9332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8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_Toc31358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2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_Toc16422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_Toc24968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_Toc12257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1" w:history="1">
        <w:r>
          <w:rPr>
            <w:rFonts w:ascii="仿宋" w:eastAsia="仿宋" w:hAnsi="仿宋" w:cs="仿宋" w:hint="eastAsia"/>
            <w:lang w:eastAsia="zh-CN"/>
          </w:rPr>
          <w:t>五、SWOT分析</w:t>
        </w:r>
        <w:r>
          <w:tab/>
        </w:r>
        <w:r>
          <w:fldChar w:fldCharType="begin"/>
        </w:r>
        <w:r>
          <w:instrText xml:space="preserve"> PAGEREF _Toc9031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_Toc16757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_Toc21501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0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_Toc4770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_Toc31655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eastAsia="zh-CN"/>
          </w:rPr>
          <w:t>六、运营风险的含义及其主要内容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9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_Toc5289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9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_Toc29199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5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_Toc17995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6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_Toc30786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8" w:history="1">
        <w:r>
          <w:rPr>
            <w:rFonts w:ascii="仿宋" w:eastAsia="仿宋" w:hAnsi="仿宋" w:cs="仿宋" w:hint="eastAsia"/>
            <w:lang w:eastAsia="zh-CN"/>
          </w:rPr>
          <w:t>七、MABS项目概论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3" w:history="1">
        <w:r>
          <w:rPr>
            <w:rFonts w:ascii="仿宋" w:eastAsia="仿宋" w:hAnsi="仿宋" w:cs="仿宋" w:hint="eastAsia"/>
            <w:lang w:eastAsia="zh-CN"/>
          </w:rPr>
          <w:t>(一)、MABS项目承办单位基本情况</w:t>
        </w:r>
        <w:r>
          <w:tab/>
        </w:r>
        <w:r>
          <w:fldChar w:fldCharType="begin"/>
        </w:r>
        <w:r>
          <w:instrText xml:space="preserve"> PAGEREF _Toc32403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3" w:history="1">
        <w:r>
          <w:rPr>
            <w:rFonts w:ascii="仿宋" w:eastAsia="仿宋" w:hAnsi="仿宋" w:cs="仿宋" w:hint="eastAsia"/>
            <w:lang w:eastAsia="zh-CN"/>
          </w:rPr>
          <w:t>(二)、MABS项目概况</w:t>
        </w:r>
        <w:r>
          <w:tab/>
        </w:r>
        <w:r>
          <w:fldChar w:fldCharType="begin"/>
        </w:r>
        <w:r>
          <w:instrText xml:space="preserve"> PAGEREF _Toc6013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3" w:history="1">
        <w:r>
          <w:rPr>
            <w:rFonts w:ascii="仿宋" w:eastAsia="仿宋" w:hAnsi="仿宋" w:cs="仿宋" w:hint="eastAsia"/>
            <w:lang w:eastAsia="zh-CN"/>
          </w:rPr>
          <w:t>(三)、MABS项目评价</w:t>
        </w:r>
        <w:r>
          <w:tab/>
        </w:r>
        <w:r>
          <w:fldChar w:fldCharType="begin"/>
        </w:r>
        <w:r>
          <w:instrText xml:space="preserve"> PAGEREF _Toc19633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4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_Toc24684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09" w:history="1">
        <w:r>
          <w:rPr>
            <w:rFonts w:ascii="仿宋" w:eastAsia="仿宋" w:hAnsi="仿宋" w:cs="仿宋" w:hint="eastAsia"/>
            <w:lang w:eastAsia="zh-CN"/>
          </w:rPr>
          <w:t>八、法律与合规事项</w:t>
        </w:r>
        <w:r>
          <w:tab/>
        </w:r>
        <w:r>
          <w:fldChar w:fldCharType="begin"/>
        </w:r>
        <w:r>
          <w:instrText xml:space="preserve"> PAGEREF _Toc12709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0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_Toc25960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0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_Toc11720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3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_Toc23523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九、MABS项目技术管理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722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_Toc26722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4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_Toc29294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_Toc1253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1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_Toc9821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_Toc14152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4" w:history="1">
        <w:r>
          <w:rPr>
            <w:rFonts w:ascii="仿宋" w:eastAsia="仿宋" w:hAnsi="仿宋" w:cs="仿宋" w:hint="eastAsia"/>
            <w:lang w:eastAsia="zh-CN"/>
          </w:rPr>
          <w:t>十一、MABS项目计划安排</w:t>
        </w:r>
        <w:r>
          <w:tab/>
        </w:r>
        <w:r>
          <w:fldChar w:fldCharType="begin"/>
        </w:r>
        <w:r>
          <w:instrText xml:space="preserve"> PAGEREF _Toc15134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_Toc23911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_Toc17500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_Toc16707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9" w:history="1">
        <w:r>
          <w:rPr>
            <w:rFonts w:ascii="仿宋" w:eastAsia="仿宋" w:hAnsi="仿宋" w:cs="仿宋" w:hint="eastAsia"/>
            <w:lang w:eastAsia="zh-CN"/>
          </w:rPr>
          <w:t>十二、社会效益评价</w:t>
        </w:r>
        <w:r>
          <w:tab/>
        </w:r>
        <w:r>
          <w:fldChar w:fldCharType="begin"/>
        </w:r>
        <w:r>
          <w:instrText xml:space="preserve"> PAGEREF _Toc16719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2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_Toc17112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_Toc18274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8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_Toc13248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6" w:history="1">
        <w:r>
          <w:rPr>
            <w:rFonts w:ascii="仿宋" w:eastAsia="仿宋" w:hAnsi="仿宋" w:cs="仿宋" w:hint="eastAsia"/>
            <w:lang w:eastAsia="zh-CN"/>
          </w:rPr>
          <w:t>十三、人员培训与发展</w:t>
        </w:r>
        <w:r>
          <w:tab/>
        </w:r>
        <w:r>
          <w:fldChar w:fldCharType="begin"/>
        </w:r>
        <w:r>
          <w:instrText xml:space="preserve"> PAGEREF _Toc9786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_Toc3753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9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_Toc4069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0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_Toc17220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5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_Toc4065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3" w:history="1">
        <w:r>
          <w:rPr>
            <w:rFonts w:ascii="仿宋" w:eastAsia="仿宋" w:hAnsi="仿宋" w:cs="仿宋" w:hint="eastAsia"/>
            <w:lang w:eastAsia="zh-CN"/>
          </w:rPr>
          <w:t>十四、渠道扁平化</w:t>
        </w:r>
        <w:r>
          <w:tab/>
        </w:r>
        <w:r>
          <w:fldChar w:fldCharType="begin"/>
        </w:r>
        <w:r>
          <w:instrText xml:space="preserve"> PAGEREF _Toc4623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4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_Toc16104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8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_Toc7138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1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_Toc8531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7" w:history="1">
        <w:r>
          <w:rPr>
            <w:rFonts w:ascii="仿宋" w:eastAsia="仿宋" w:hAnsi="仿宋" w:cs="仿宋" w:hint="eastAsia"/>
            <w:lang w:eastAsia="zh-CN"/>
          </w:rPr>
          <w:t>十五、渠道管理概述</w:t>
        </w:r>
        <w:r>
          <w:tab/>
        </w:r>
        <w:r>
          <w:fldChar w:fldCharType="begin"/>
        </w:r>
        <w:r>
          <w:instrText xml:space="preserve"> PAGEREF _Toc9997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5" w:history="1">
        <w:r>
          <w:rPr>
            <w:rFonts w:ascii="仿宋" w:eastAsia="仿宋" w:hAnsi="仿宋" w:cs="仿宋" w:hint="eastAsia"/>
            <w:lang w:eastAsia="zh-CN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_Toc24745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3" w:history="1">
        <w:r>
          <w:rPr>
            <w:rFonts w:ascii="仿宋" w:eastAsia="仿宋" w:hAnsi="仿宋" w:cs="仿宋" w:hint="eastAsia"/>
            <w:lang w:eastAsia="zh-CN"/>
          </w:rPr>
          <w:t>十六、创新投资策略</w:t>
        </w:r>
        <w:r>
          <w:tab/>
        </w:r>
        <w:r>
          <w:fldChar w:fldCharType="begin"/>
        </w:r>
        <w:r>
          <w:instrText xml:space="preserve"> PAGEREF _Toc30623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3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_Toc21903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0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_Toc21690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2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_Toc18422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9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_Toc10489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8" w:history="1">
        <w:r>
          <w:rPr>
            <w:rFonts w:ascii="仿宋" w:eastAsia="仿宋" w:hAnsi="仿宋" w:cs="仿宋" w:hint="eastAsia"/>
            <w:lang w:eastAsia="zh-CN"/>
          </w:rPr>
          <w:t>十七、安全与劳动保护</w:t>
        </w:r>
        <w:r>
          <w:tab/>
        </w:r>
        <w:r>
          <w:fldChar w:fldCharType="begin"/>
        </w:r>
        <w:r>
          <w:instrText xml:space="preserve"> PAGEREF _Toc28418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7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_Toc22047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7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_Toc22477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8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6" w:history="1">
        <w:r>
          <w:rPr>
            <w:rFonts w:ascii="仿宋" w:eastAsia="仿宋" w:hAnsi="仿宋" w:cs="仿宋" w:hint="eastAsia"/>
            <w:lang w:eastAsia="zh-CN"/>
          </w:rPr>
          <w:t>十八、危机管理与应急响应方案</w:t>
        </w:r>
        <w:r>
          <w:tab/>
        </w:r>
        <w:r>
          <w:fldChar w:fldCharType="begin"/>
        </w:r>
        <w:r>
          <w:instrText xml:space="preserve"> PAGEREF _Toc7086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(一)、危机管理团队组建与培训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(二)、危机预警与风险评估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7" w:history="1">
        <w:r>
          <w:rPr>
            <w:rFonts w:ascii="仿宋" w:eastAsia="仿宋" w:hAnsi="仿宋" w:cs="仿宋" w:hint="eastAsia"/>
            <w:lang w:eastAsia="zh-CN"/>
          </w:rPr>
          <w:t>(三)、危机发生时的应急响应流程</w:t>
        </w:r>
        <w:r>
          <w:tab/>
        </w:r>
        <w:r>
          <w:fldChar w:fldCharType="begin"/>
        </w:r>
        <w:r>
          <w:instrText xml:space="preserve"> PAGEREF _Toc24597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2" w:history="1">
        <w:r>
          <w:rPr>
            <w:rFonts w:ascii="仿宋" w:eastAsia="仿宋" w:hAnsi="仿宋" w:cs="仿宋" w:hint="eastAsia"/>
            <w:lang w:eastAsia="zh-CN"/>
          </w:rPr>
          <w:t>(四)、危机后的公关与声誉修复</w:t>
        </w:r>
        <w:r>
          <w:tab/>
        </w:r>
        <w:r>
          <w:fldChar w:fldCharType="begin"/>
        </w:r>
        <w:r>
          <w:instrText xml:space="preserve"> PAGEREF _Toc21062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7" w:history="1">
        <w:r>
          <w:rPr>
            <w:rFonts w:ascii="仿宋" w:eastAsia="仿宋" w:hAnsi="仿宋" w:cs="仿宋" w:hint="eastAsia"/>
            <w:lang w:eastAsia="zh-CN"/>
          </w:rPr>
          <w:t>(五)、经验总结与危机防范改进</w:t>
        </w:r>
        <w:r>
          <w:tab/>
        </w:r>
        <w:r>
          <w:fldChar w:fldCharType="begin"/>
        </w:r>
        <w:r>
          <w:instrText xml:space="preserve"> PAGEREF _Toc23307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3" w:history="1">
        <w:r>
          <w:rPr>
            <w:rFonts w:ascii="仿宋" w:eastAsia="仿宋" w:hAnsi="仿宋" w:cs="仿宋" w:hint="eastAsia"/>
            <w:lang w:eastAsia="zh-CN"/>
          </w:rPr>
          <w:t>十九、进度计划方案</w:t>
        </w:r>
        <w:r>
          <w:tab/>
        </w:r>
        <w:r>
          <w:fldChar w:fldCharType="begin"/>
        </w:r>
        <w:r>
          <w:instrText xml:space="preserve"> PAGEREF _Toc25443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661" w:history="1">
        <w:r>
          <w:rPr>
            <w:rFonts w:ascii="仿宋" w:eastAsia="仿宋" w:hAnsi="仿宋" w:cs="仿宋" w:hint="eastAsia"/>
            <w:lang w:eastAsia="zh-CN"/>
          </w:rPr>
          <w:t>(一)、MABS项目进度安排</w:t>
        </w:r>
        <w:r>
          <w:tab/>
        </w:r>
        <w:r>
          <w:fldChar w:fldCharType="begin"/>
        </w:r>
        <w:r>
          <w:instrText xml:space="preserve"> PAGEREF _Toc24661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3" w:history="1">
        <w:r>
          <w:rPr>
            <w:rFonts w:ascii="仿宋" w:eastAsia="仿宋" w:hAnsi="仿宋" w:cs="仿宋" w:hint="eastAsia"/>
            <w:lang w:eastAsia="zh-CN"/>
          </w:rPr>
          <w:t>(二)、MABS项目实施保障措施</w:t>
        </w:r>
        <w:r>
          <w:tab/>
        </w:r>
        <w:r>
          <w:fldChar w:fldCharType="begin"/>
        </w:r>
        <w:r>
          <w:instrText xml:space="preserve"> PAGEREF _Toc28093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9" w:history="1">
        <w:r>
          <w:rPr>
            <w:rFonts w:ascii="仿宋" w:eastAsia="仿宋" w:hAnsi="仿宋" w:cs="仿宋" w:hint="eastAsia"/>
            <w:lang w:eastAsia="zh-CN"/>
          </w:rPr>
          <w:t>二十、环境保护与可持续发展</w:t>
        </w:r>
        <w:r>
          <w:tab/>
        </w:r>
        <w:r>
          <w:fldChar w:fldCharType="begin"/>
        </w:r>
        <w:r>
          <w:instrText xml:space="preserve"> PAGEREF _Toc9789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5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_Toc21055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5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_Toc9895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0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_Toc15620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7" w:history="1">
        <w:r>
          <w:rPr>
            <w:rFonts w:ascii="仿宋" w:eastAsia="仿宋" w:hAnsi="仿宋" w:cs="仿宋" w:hint="eastAsia"/>
            <w:lang w:eastAsia="zh-CN"/>
          </w:rPr>
          <w:t>二十一、社会责任与可持续发展</w:t>
        </w:r>
        <w:r>
          <w:tab/>
        </w:r>
        <w:r>
          <w:fldChar w:fldCharType="begin"/>
        </w:r>
        <w:r>
          <w:instrText xml:space="preserve"> PAGEREF _Toc16747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0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_Toc27410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4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_Toc14914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30"/>
      <w:r>
        <w:rPr>
          <w:rFonts w:ascii="仿宋" w:eastAsia="仿宋" w:hAnsi="仿宋" w:cs="仿宋" w:hint="eastAsia"/>
          <w:sz w:val="28"/>
          <w:lang w:eastAsia="zh-CN"/>
        </w:rPr>
        <w:t>一、MABS企业经营决策的方法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152"/>
      <w:r>
        <w:rPr>
          <w:rFonts w:ascii="仿宋" w:eastAsia="仿宋" w:hAnsi="仿宋" w:cs="仿宋" w:hint="eastAsia"/>
          <w:lang w:eastAsia="zh-CN"/>
        </w:rPr>
        <w:t>(一)、企业经营决策的方法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经营决策需要科学可靠的方法来保证其科学性。科学的经营决策方法可以分为定性方法和定量方法。定性方法包括头脑风暴法、德尔菲法、名义小组技术和哥顿法。定量方法包括线性规划法、盈亏平衡点法、期望损益决策法和决策树分析法。无论是哪种方法，都有其优势和劣势。此外，不确定型决策方法也是企业经营决策中需要面对的挑战之一。企业作为法人企业的一种形式，具有合资的特质、承担有限责任和所有权与经营权相分离的特点。同时，公司制度的发展也对企业的决策制定和实施产生了深远影响。从实践角度来看，企业在选择决策方法时应考虑具体情况，并根据市场变化和发展需求进行灵活调整。同时，决策者还应密切关注法规和市场环境的变化，以确保决策的科学性和有效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https://d.book118.com/648041101131006046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MABS项目调研分析报告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MABS项目调研分析报告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MABS项目调研分析报告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MABS项目调研分析报告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MABS项目调研分析报告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90633E"/>
    <w:rsid w:val="4593521B"/>
    <w:rsid w:val="6D90633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8041101131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2024-03-17T22:10:00Z</dcterms:created>
  <dcterms:modified xsi:type="dcterms:W3CDTF">2024-03-17T22:10:24Z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DA7DD5AAA6D24A70A822DDE9B3578CF1_11</vt:lpwstr>
  </property>
  <property fmtid="{D5CDD505-2E9C-101B-9397-08002B2CF9AE}" pid="3" name="KSOProductBuildVer">
    <vt:lpwstr>2052-12.1.0.16412</vt:lpwstr>
  </property>
</Properties>
</file>