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  <w:r>
        <w:pict>
          <v:rect id="_x0000_s1025" style="width:82.7pt;height:1.5pt;margin-top:254.55pt;margin-left:333.54pt;mso-position-horizontal-relative:page;mso-position-vertical-relative:page;position:absolute;z-index:251660288" o:allowincell="f" filled="t" fillcolor="#404040" stroked="f"/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883" w:lineRule="exact"/>
      </w:pPr>
      <w:r>
        <w:rPr>
          <w:position w:val="-17"/>
        </w:rPr>
        <w:drawing>
          <wp:inline distT="0" distB="0" distL="0" distR="0">
            <wp:extent cx="2350007" cy="56083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0007" cy="56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79" w:line="223" w:lineRule="auto"/>
        <w:ind w:left="89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5"/>
          <w:sz w:val="55"/>
          <w:szCs w:val="55"/>
        </w:rPr>
        <w:t>捷众科技（873690.</w:t>
      </w:r>
      <w:r>
        <w:rPr>
          <w:rFonts w:ascii="SimHei" w:eastAsia="SimHei" w:hAnsi="SimHei" w:cs="SimHei"/>
          <w:sz w:val="55"/>
          <w:szCs w:val="55"/>
        </w:rPr>
        <w:t>BJ</w:t>
      </w:r>
      <w:r>
        <w:rPr>
          <w:rFonts w:ascii="SimHei" w:eastAsia="SimHei" w:hAnsi="SimHei" w:cs="SimHei"/>
          <w:spacing w:val="5"/>
          <w:sz w:val="55"/>
          <w:szCs w:val="55"/>
        </w:rPr>
        <w:t>）</w:t>
      </w:r>
    </w:p>
    <w:p>
      <w:pPr>
        <w:pStyle w:val="BodyText"/>
        <w:spacing w:line="293" w:lineRule="auto"/>
      </w:pPr>
    </w:p>
    <w:p>
      <w:pPr>
        <w:spacing w:before="234" w:line="231" w:lineRule="auto"/>
        <w:ind w:left="5" w:right="9261" w:firstLine="8"/>
        <w:outlineLvl w:val="0"/>
        <w:rPr>
          <w:rFonts w:ascii="SimHei" w:eastAsia="SimHei" w:hAnsi="SimHei" w:cs="SimHei"/>
          <w:sz w:val="72"/>
          <w:szCs w:val="72"/>
        </w:rPr>
        <w:sectPr>
          <w:footerReference w:type="default" r:id="rId5"/>
          <w:pgSz w:w="19200" w:h="10800"/>
          <w:pgMar w:top="0" w:right="0" w:bottom="1" w:left="801" w:header="0" w:footer="0" w:gutter="0"/>
          <w:cols w:space="708"/>
        </w:sect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4948428</wp:posOffset>
            </wp:positionH>
            <wp:positionV relativeFrom="paragraph">
              <wp:posOffset>-3669617</wp:posOffset>
            </wp:positionV>
            <wp:extent cx="6734556" cy="685799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4556" cy="6857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4149852</wp:posOffset>
            </wp:positionH>
            <wp:positionV relativeFrom="paragraph">
              <wp:posOffset>-3669617</wp:posOffset>
            </wp:positionV>
            <wp:extent cx="6635441" cy="685799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5441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1450A0"/>
          <w:spacing w:val="40"/>
          <w:sz w:val="72"/>
          <w:szCs w:val="72"/>
          <w14:textOutline w14:w="13072">
            <w14:solidFill>
              <w14:srgbClr w14:val="1450A0"/>
            </w14:solidFill>
            <w14:prstDash w14:val="solid"/>
            <w14:miter w14:lim="10"/>
          </w14:textOutline>
        </w:rPr>
        <w:t>北交所个股研究系列报告：</w:t>
      </w:r>
      <w:r>
        <w:rPr>
          <w:rFonts w:ascii="SimHei" w:eastAsia="SimHei" w:hAnsi="SimHei" w:cs="SimHei"/>
          <w:color w:val="1450A0"/>
          <w:spacing w:val="1"/>
          <w:sz w:val="72"/>
          <w:szCs w:val="72"/>
        </w:rPr>
        <w:t xml:space="preserve"> </w:t>
      </w:r>
      <w:r>
        <w:rPr>
          <w:rFonts w:ascii="SimHei" w:eastAsia="SimHei" w:hAnsi="SimHei" w:cs="SimHei"/>
          <w:color w:val="1450A0"/>
          <w:sz w:val="72"/>
          <w:szCs w:val="72"/>
          <w14:textOutline w14:w="13063">
            <w14:solidFill>
              <w14:srgbClr w14:val="1450A0"/>
            </w14:solidFill>
            <w14:prstDash w14:val="solid"/>
            <w14:miter w14:lim="10"/>
          </w14:textOutline>
        </w:rPr>
        <w:t>汽车雨刮门窗零部件生产商</w:t>
      </w: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03" w:line="172" w:lineRule="auto"/>
        <w:ind w:left="17773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z w:val="24"/>
          <w:szCs w:val="24"/>
        </w:rPr>
        <w:t>1</w:t>
      </w:r>
    </w:p>
    <w:p>
      <w:pPr>
        <w:spacing w:line="172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8"/>
          <w:type w:val="nextPage"/>
          <w:pgSz w:w="19200" w:h="10800"/>
          <w:pgMar w:top="0" w:right="0" w:bottom="1" w:left="801" w:header="0" w:footer="0" w:gutter="0"/>
          <w:pgNumType w:start="2"/>
          <w:cols w:space="708"/>
          <w:titlePg w:val="0"/>
        </w:sectPr>
      </w:pPr>
    </w:p>
    <w:p>
      <w:pPr>
        <w:pStyle w:val="BodyText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038065" cy="633729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8065" cy="6337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312" w:line="220" w:lineRule="auto"/>
        <w:ind w:left="8157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color w:val="1450A0"/>
          <w:spacing w:val="-3"/>
          <w:sz w:val="96"/>
          <w:szCs w:val="96"/>
          <w14:textOutline w14:w="17416">
            <w14:solidFill>
              <w14:srgbClr w14:val="1450A0"/>
            </w14:solidFill>
            <w14:prstDash w14:val="solid"/>
            <w14:miter w14:lim="10"/>
          </w14:textOutline>
        </w:rPr>
        <w:t>公司基本情况</w:t>
      </w:r>
    </w:p>
    <w:p>
      <w:pPr>
        <w:pStyle w:val="BodyText"/>
        <w:spacing w:line="402" w:lineRule="auto"/>
      </w:pPr>
    </w:p>
    <w:p>
      <w:pPr>
        <w:spacing w:before="130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1.1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主营业务</w:t>
      </w:r>
    </w:p>
    <w:p>
      <w:pPr>
        <w:spacing w:before="297" w:line="219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1.2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产品介绍</w:t>
      </w:r>
    </w:p>
    <w:p>
      <w:pPr>
        <w:spacing w:before="296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1.3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财务情况</w:t>
      </w:r>
    </w:p>
    <w:p>
      <w:pPr>
        <w:spacing w:line="218" w:lineRule="auto"/>
        <w:rPr>
          <w:rFonts w:ascii="SimHei" w:eastAsia="SimHei" w:hAnsi="SimHei" w:cs="SimHei"/>
          <w:sz w:val="40"/>
          <w:szCs w:val="40"/>
        </w:rPr>
        <w:sectPr>
          <w:footerReference w:type="default" r:id="rId10"/>
          <w:pgSz w:w="19200" w:h="10800"/>
          <w:pgMar w:top="0" w:right="0" w:bottom="346" w:left="0" w:header="0" w:footer="51" w:gutter="0"/>
          <w:pgNumType w:start="3"/>
          <w:cols w:space="708"/>
        </w:sectPr>
      </w:pPr>
    </w:p>
    <w:p>
      <w:pPr>
        <w:spacing w:before="171"/>
        <w:ind w:right="23"/>
        <w:jc w:val="right"/>
        <w:rPr>
          <w:sz w:val="31"/>
          <w:szCs w:val="31"/>
        </w:rPr>
      </w:pPr>
      <w:r>
        <w:pict>
          <v:rect id="_x0000_s1026" style="width:738.8pt;height:0.5pt;margin-top:56.15pt;margin-left:194.52pt;mso-position-horizontal-relative:page;mso-position-vertical-relative:page;position:absolute;z-index:251665408" o:allowincell="f" filled="t" fillcolor="#1450a0" stroked="f"/>
        </w:pict>
      </w:r>
      <w:r>
        <w:pict>
          <v:group id="_x0000_s1027" style="width:194.55pt;height:56.4pt;margin-top:0;margin-left:0;mso-position-horizontal-relative:page;mso-position-vertical-relative:page;position:absolute;z-index:251664384" coordorigin="0,0" coordsize="3891,1128" o:allowincell="f" filled="f" stroked="f">
            <v:rect id="_x0000_s1028" style="width:3752;height:1128;left:139;position:absolute" filled="t" fillcolor="#00a2e9" stroked="f"/>
            <v:rect id="_x0000_s1029" style="width:3752;height:1128;position:absolute" filled="t" fillcolor="#1450a0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3752;height:1128;position:absolute" filled="f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2423;height:514;left:494;position:absolute;top:357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SimHei" w:eastAsia="SimHei" w:hAnsi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1.1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27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主营业务</w:t>
                    </w:r>
                  </w:p>
                </w:txbxContent>
              </v:textbox>
            </v:shape>
          </v:group>
        </w:pict>
      </w:r>
      <w:r>
        <w:pict>
          <v:shape id="_x0000_s1032" type="#_x0000_t202" style="width:292.15pt;height:129.95pt;margin-top:215.25pt;margin-left:333.17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5792" w:type="dxa"/>
                    <w:tblInd w:w="3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</w:tblPr>
                  <w:tblGrid>
                    <w:gridCol w:w="2480"/>
                    <w:gridCol w:w="1091"/>
                    <w:gridCol w:w="1113"/>
                    <w:gridCol w:w="1108"/>
                  </w:tblGrid>
                  <w:tr>
                    <w:tblPrEx>
                      <w:tblW w:w="5792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  <w:insideH w:val="single" w:sz="8" w:space="0" w:color="FFFFFF"/>
                        <w:insideV w:val="single" w:sz="8" w:space="0" w:color="FFFFFF"/>
                      </w:tblBorders>
                      <w:tblLayout w:type="fixed"/>
                    </w:tblPrEx>
                    <w:trPr>
                      <w:trHeight w:val="619"/>
                    </w:trPr>
                    <w:tc>
                      <w:tcPr>
                        <w:tcW w:w="2480" w:type="dxa"/>
                        <w:tcBorders>
                          <w:right w:val="nil"/>
                        </w:tcBorders>
                        <w:shd w:val="clear" w:color="auto" w:fill="1450A0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91" w:type="dxa"/>
                        <w:tcBorders>
                          <w:left w:val="nil"/>
                          <w:right w:val="nil"/>
                        </w:tcBorders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254" w:line="184" w:lineRule="auto"/>
                          <w:ind w:left="314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2020</w:t>
                        </w:r>
                      </w:p>
                    </w:tc>
                    <w:tc>
                      <w:tcPr>
                        <w:tcW w:w="1113" w:type="dxa"/>
                        <w:tcBorders>
                          <w:left w:val="nil"/>
                          <w:right w:val="nil"/>
                        </w:tcBorders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254" w:line="184" w:lineRule="auto"/>
                          <w:ind w:left="338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2021</w:t>
                        </w:r>
                      </w:p>
                    </w:tc>
                    <w:tc>
                      <w:tcPr>
                        <w:tcW w:w="1108" w:type="dxa"/>
                        <w:tcBorders>
                          <w:left w:val="nil"/>
                          <w:right w:val="nil"/>
                        </w:tcBorders>
                        <w:shd w:val="clear" w:color="auto" w:fill="1450A0"/>
                        <w:vAlign w:val="top"/>
                      </w:tcPr>
                      <w:p>
                        <w:pPr>
                          <w:pStyle w:val="TableText"/>
                          <w:spacing w:before="254" w:line="184" w:lineRule="auto"/>
                          <w:ind w:left="340"/>
                        </w:pPr>
                        <w:r>
                          <w:rPr>
                            <w:color w:val="FFFFFF"/>
                            <w:spacing w:val="-1"/>
                            <w14:textOutline w14:w="4005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2022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610"/>
                    </w:trPr>
                    <w:tc>
                      <w:tcPr>
                        <w:tcW w:w="2480" w:type="dxa"/>
                        <w:tcBorders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16" w:line="219" w:lineRule="auto"/>
                          <w:ind w:left="232"/>
                        </w:pPr>
                        <w:r>
                          <w:rPr>
                            <w:spacing w:val="-1"/>
                          </w:rPr>
                          <w:t>汽车雨刮系统零部件</w:t>
                        </w:r>
                      </w:p>
                    </w:tc>
                    <w:tc>
                      <w:tcPr>
                        <w:tcW w:w="1091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51" w:line="184" w:lineRule="auto"/>
                          <w:ind w:left="261"/>
                        </w:pPr>
                        <w:r>
                          <w:rPr>
                            <w:spacing w:val="-2"/>
                          </w:rPr>
                          <w:t>39.61</w:t>
                        </w:r>
                      </w:p>
                    </w:tc>
                    <w:tc>
                      <w:tcPr>
                        <w:tcW w:w="1113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51" w:line="184" w:lineRule="auto"/>
                          <w:ind w:left="285"/>
                        </w:pPr>
                        <w:r>
                          <w:rPr>
                            <w:spacing w:val="-2"/>
                          </w:rPr>
                          <w:t>35.31</w:t>
                        </w:r>
                      </w:p>
                    </w:tc>
                    <w:tc>
                      <w:tcPr>
                        <w:tcW w:w="1108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50" w:line="184" w:lineRule="auto"/>
                          <w:ind w:left="286"/>
                        </w:pPr>
                        <w:r>
                          <w:rPr>
                            <w:spacing w:val="-2"/>
                          </w:rPr>
                          <w:t>36.90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610"/>
                    </w:trPr>
                    <w:tc>
                      <w:tcPr>
                        <w:tcW w:w="2480" w:type="dxa"/>
                        <w:tcBorders>
                          <w:right w:val="nil"/>
                        </w:tcBorders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221" w:line="219" w:lineRule="auto"/>
                          <w:ind w:left="232"/>
                        </w:pPr>
                        <w:r>
                          <w:rPr>
                            <w:spacing w:val="-1"/>
                          </w:rPr>
                          <w:t>汽车门窗系统零部件</w:t>
                        </w:r>
                      </w:p>
                    </w:tc>
                    <w:tc>
                      <w:tcPr>
                        <w:tcW w:w="1091" w:type="dxa"/>
                        <w:tcBorders>
                          <w:left w:val="nil"/>
                          <w:right w:val="nil"/>
                        </w:tcBorders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255" w:line="184" w:lineRule="auto"/>
                          <w:ind w:left="261"/>
                        </w:pPr>
                        <w:r>
                          <w:rPr>
                            <w:spacing w:val="-2"/>
                          </w:rPr>
                          <w:t>35.04</w:t>
                        </w:r>
                      </w:p>
                    </w:tc>
                    <w:tc>
                      <w:tcPr>
                        <w:tcW w:w="1113" w:type="dxa"/>
                        <w:tcBorders>
                          <w:left w:val="nil"/>
                          <w:right w:val="nil"/>
                        </w:tcBorders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255" w:line="184" w:lineRule="auto"/>
                          <w:ind w:left="285"/>
                        </w:pPr>
                        <w:r>
                          <w:rPr>
                            <w:spacing w:val="-2"/>
                          </w:rPr>
                          <w:t>36.16</w:t>
                        </w:r>
                      </w:p>
                    </w:tc>
                    <w:tc>
                      <w:tcPr>
                        <w:tcW w:w="1108" w:type="dxa"/>
                        <w:tcBorders>
                          <w:left w:val="nil"/>
                          <w:right w:val="nil"/>
                        </w:tcBorders>
                        <w:shd w:val="clear" w:color="auto" w:fill="E1ECFB"/>
                        <w:vAlign w:val="top"/>
                      </w:tcPr>
                      <w:p>
                        <w:pPr>
                          <w:pStyle w:val="TableText"/>
                          <w:spacing w:before="255" w:line="184" w:lineRule="auto"/>
                          <w:ind w:left="286"/>
                        </w:pPr>
                        <w:r>
                          <w:rPr>
                            <w:spacing w:val="-2"/>
                          </w:rPr>
                          <w:t>35.72</w:t>
                        </w:r>
                      </w:p>
                    </w:tc>
                  </w:tr>
                  <w:tr>
                    <w:tblPrEx>
                      <w:tblW w:w="5792" w:type="dxa"/>
                      <w:tblInd w:w="30" w:type="dxa"/>
                      <w:tblLayout w:type="fixed"/>
                    </w:tblPrEx>
                    <w:trPr>
                      <w:trHeight w:val="619"/>
                    </w:trPr>
                    <w:tc>
                      <w:tcPr>
                        <w:tcW w:w="2480" w:type="dxa"/>
                        <w:tcBorders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25" w:line="219" w:lineRule="auto"/>
                          <w:ind w:left="232"/>
                        </w:pPr>
                        <w:r>
                          <w:rPr>
                            <w:spacing w:val="-1"/>
                          </w:rPr>
                          <w:t>汽车空调系统零部件</w:t>
                        </w:r>
                      </w:p>
                    </w:tc>
                    <w:tc>
                      <w:tcPr>
                        <w:tcW w:w="1091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60" w:line="184" w:lineRule="auto"/>
                          <w:ind w:left="272"/>
                        </w:pPr>
                        <w:r>
                          <w:rPr>
                            <w:spacing w:val="-3"/>
                          </w:rPr>
                          <w:t>13.32</w:t>
                        </w:r>
                      </w:p>
                    </w:tc>
                    <w:tc>
                      <w:tcPr>
                        <w:tcW w:w="1113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60" w:line="184" w:lineRule="auto"/>
                          <w:ind w:left="283"/>
                        </w:pPr>
                        <w:r>
                          <w:rPr>
                            <w:spacing w:val="-1"/>
                          </w:rPr>
                          <w:t>21.67</w:t>
                        </w:r>
                      </w:p>
                    </w:tc>
                    <w:tc>
                      <w:tcPr>
                        <w:tcW w:w="1108" w:type="dxa"/>
                        <w:tcBorders>
                          <w:left w:val="nil"/>
                          <w:right w:val="nil"/>
                        </w:tcBorders>
                        <w:shd w:val="clear" w:color="auto" w:fill="F1F6FD"/>
                        <w:vAlign w:val="top"/>
                      </w:tcPr>
                      <w:p>
                        <w:pPr>
                          <w:pStyle w:val="TableText"/>
                          <w:spacing w:before="260" w:line="184" w:lineRule="auto"/>
                          <w:ind w:left="286"/>
                        </w:pPr>
                        <w:r>
                          <w:rPr>
                            <w:spacing w:val="-2"/>
                          </w:rPr>
                          <w:t>34.54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33" style="width:289.65pt;height:127.05pt;margin-top:216.65pt;margin-left:642.97pt;mso-position-horizontal-relative:page;mso-position-vertical-relative:page;position:absolute;z-index:251663360" coordorigin="0,0" coordsize="5792,2541" o:allowincell="f" filled="f" stroked="f">
            <v:group id="_x0000_s1034" style="width:5792;height:2538;position:absolute" coordorigin="0,0" coordsize="5792,2538" filled="f" stroked="f">
              <v:shape id="_x0000_s1035" style="width:5792;height:635;position:absolute" coordorigin="0,0" coordsize="5792,635" path="m,634l1573,634l1573,l,l,634xem1573,634l2979,634l2979,l1573,l1573,634xem2979,634l4386,634l4386,l2979,l2979,634xem4385,634l5792,634l5792,l4385,l4385,634xe" filled="t" fillcolor="#1450a0" stroked="f"/>
              <v:shape id="_x0000_s1036" style="width:5792;height:635;position:absolute;top:634" coordorigin="0,0" coordsize="5792,635" path="m,634l1573,634l1573,l,l,634xem1573,634l2979,634l2979,l1573,l1573,634xem2979,634l4386,634l4386,l2979,l2979,634xem4385,634l5792,634l5792,l4385,l4385,634xe" filled="t" fillcolor="#e1ecfb" stroked="f"/>
              <v:shape id="_x0000_s1037" style="width:5792;height:635;position:absolute;top:1269" coordorigin="0,0" coordsize="5792,635" path="m,634l1573,634l1573,l,l,634xem1573,634l2979,634l2979,l1573,l1573,634xem2979,634l4386,634l4386,l2979,l2979,634xem4385,634l5792,634l5792,l4385,l4385,634xe" filled="t" fillcolor="#f1f6fd" stroked="f"/>
              <v:shape id="_x0000_s1038" style="width:5792;height:635;position:absolute;top:1903" coordorigin="0,0" coordsize="5792,635" path="m,634l1573,634l1573,l,l,634xem1573,634l2979,634l2979,l1573,l1573,634xem2979,634l4386,634l4386,l2979,l2979,634xem4385,634l5792,634l5792,l4385,l4385,634xe" filled="t" fillcolor="#c4daf8" stroked="f"/>
            </v:group>
            <v:shape id="_x0000_s1039" type="#_x0000_t202" style="width:5832;height:2315;left:-20;position:absolute;top:24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4898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2022</w:t>
                    </w:r>
                  </w:p>
                  <w:p>
                    <w:pPr>
                      <w:pStyle w:val="BodyText"/>
                      <w:spacing w:line="342" w:lineRule="auto"/>
                    </w:pPr>
                  </w:p>
                  <w:p>
                    <w:pPr>
                      <w:spacing w:before="72" w:line="183" w:lineRule="auto"/>
                      <w:ind w:left="4842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85.07</w:t>
                    </w:r>
                  </w:p>
                  <w:p>
                    <w:pPr>
                      <w:spacing w:line="146" w:lineRule="exact"/>
                    </w:pPr>
                  </w:p>
                  <w:tbl>
                    <w:tblPr>
                      <w:tblStyle w:val="TableNormal0"/>
                      <w:tblW w:w="5792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484"/>
                      <w:gridCol w:w="1504"/>
                      <w:gridCol w:w="1406"/>
                      <w:gridCol w:w="1398"/>
                    </w:tblGrid>
                    <w:tr>
                      <w:tblPrEx>
                        <w:tblW w:w="5792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629"/>
                      </w:trPr>
                      <w:tc>
                        <w:tcPr>
                          <w:tcW w:w="1484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29" w:line="224" w:lineRule="auto"/>
                            <w:ind w:left="575"/>
                          </w:pPr>
                          <w:r>
                            <w:rPr>
                              <w:spacing w:val="-2"/>
                            </w:rPr>
                            <w:t>外销</w:t>
                          </w:r>
                        </w:p>
                      </w:tc>
                      <w:tc>
                        <w:tcPr>
                          <w:tcW w:w="1504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4" w:line="184" w:lineRule="auto"/>
                            <w:ind w:left="539"/>
                          </w:pPr>
                          <w:r>
                            <w:rPr>
                              <w:spacing w:val="-3"/>
                            </w:rPr>
                            <w:t>10.73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5" w:line="183" w:lineRule="auto"/>
                            <w:ind w:left="442"/>
                          </w:pPr>
                          <w:r>
                            <w:rPr>
                              <w:spacing w:val="-3"/>
                            </w:rPr>
                            <w:t>10.89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4" w:line="184" w:lineRule="auto"/>
                            <w:ind w:left="442"/>
                          </w:pPr>
                          <w:r>
                            <w:rPr>
                              <w:spacing w:val="-3"/>
                            </w:rPr>
                            <w:t>14.93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20" w:type="dxa"/>
                        <w:tblLayout w:type="fixed"/>
                      </w:tblPrEx>
                      <w:trPr>
                        <w:trHeight w:val="630"/>
                      </w:trPr>
                      <w:tc>
                        <w:tcPr>
                          <w:tcW w:w="1484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30" w:line="222" w:lineRule="auto"/>
                            <w:ind w:left="578"/>
                          </w:pPr>
                          <w:r>
                            <w:rPr>
                              <w:color w:val="1450A0"/>
                              <w:spacing w:val="-2"/>
                              <w14:textOutline w14:w="4005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合计</w:t>
                          </w:r>
                        </w:p>
                      </w:tc>
                      <w:tc>
                        <w:tcPr>
                          <w:tcW w:w="1504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5" w:line="183" w:lineRule="auto"/>
                            <w:ind w:left="484"/>
                          </w:pPr>
                          <w:r>
                            <w:rPr>
                              <w:color w:val="1450A0"/>
                              <w:spacing w:val="-3"/>
                              <w14:textOutline w14:w="4005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5" w:line="183" w:lineRule="auto"/>
                            <w:ind w:left="386"/>
                          </w:pPr>
                          <w:r>
                            <w:rPr>
                              <w:color w:val="1450A0"/>
                              <w:spacing w:val="-3"/>
                              <w14:textOutline w14:w="4005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65" w:line="183" w:lineRule="auto"/>
                            <w:ind w:left="387"/>
                          </w:pPr>
                          <w:r>
                            <w:rPr>
                              <w:color w:val="1450A0"/>
                              <w:spacing w:val="-3"/>
                              <w14:textOutline w14:w="4005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  <v:shape id="_x0000_s1040" type="#_x0000_t202" style="width:460;height:306;left:571;position:absolute;top:846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6"/>
                        <w:sz w:val="22"/>
                        <w:szCs w:val="22"/>
                      </w:rPr>
                      <w:t>内销</w:t>
                    </w:r>
                  </w:p>
                </w:txbxContent>
              </v:textbox>
            </v:shape>
            <v:shape id="_x0000_s1041" type="#_x0000_t202" style="width:587;height:260;left:1989;position:absolute;top:881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89.27</w:t>
                    </w:r>
                  </w:p>
                </w:txbxContent>
              </v:textbox>
            </v:shape>
            <v:shape id="_x0000_s1042" type="#_x0000_t202" style="width:587;height:258;left:3396;position:absolute;top:882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89.11</w:t>
                    </w:r>
                  </w:p>
                </w:txbxContent>
              </v:textbox>
            </v:shape>
            <v:shape id="_x0000_s1043" type="#_x0000_t202" style="width:475;height:258;left:2045;position:absolute;top:24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2020</w:t>
                    </w:r>
                  </w:p>
                </w:txbxContent>
              </v:textbox>
            </v:shape>
            <v:shape id="_x0000_s1044" type="#_x0000_t202" style="width:475;height:258;left:3452;position:absolute;top:246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2021</w:t>
                    </w:r>
                  </w:p>
                </w:txbxContent>
              </v:textbox>
            </v:shape>
          </v:group>
        </w:pict>
      </w:r>
      <w:r>
        <w:rPr>
          <w:rFonts w:ascii="SimHei" w:eastAsia="SimHei" w:hAnsi="SimHei" w:cs="SimHei"/>
          <w:color w:val="1450A0"/>
          <w:spacing w:val="12"/>
          <w:sz w:val="31"/>
          <w:szCs w:val="31"/>
          <w14:textOutline w14:w="5791">
            <w14:solidFill>
              <w14:srgbClr w14:val="1450A0"/>
            </w14:solidFill>
            <w14:prstDash w14:val="solid"/>
            <w14:miter w14:lim="10"/>
          </w14:textOutline>
        </w:rPr>
        <w:t>公司主营精密汽车零部件，广泛应用于奔驰、宝马、奥迪、大众、特斯拉、比亚迪、理想等</w:t>
      </w:r>
      <w:r>
        <w:rPr>
          <w:rFonts w:ascii="SimHei" w:eastAsia="SimHei" w:hAnsi="SimHei" w:cs="SimHei"/>
          <w:color w:val="1450A0"/>
          <w:spacing w:val="11"/>
          <w:sz w:val="31"/>
          <w:szCs w:val="31"/>
          <w14:textOutline w14:w="5791">
            <w14:solidFill>
              <w14:srgbClr w14:val="1450A0"/>
            </w14:solidFill>
            <w14:prstDash w14:val="solid"/>
            <w14:miter w14:lim="10"/>
          </w14:textOutline>
        </w:rPr>
        <w:t>汽车</w:t>
      </w:r>
      <w:r>
        <w:rPr>
          <w:rFonts w:ascii="SimHei" w:eastAsia="SimHei" w:hAnsi="SimHei" w:cs="SimHei"/>
          <w:color w:val="1450A0"/>
          <w:spacing w:val="70"/>
          <w:sz w:val="31"/>
          <w:szCs w:val="31"/>
        </w:rPr>
        <w:t xml:space="preserve">  </w:t>
      </w:r>
      <w:r>
        <w:rPr>
          <w:position w:val="-5"/>
          <w:sz w:val="31"/>
          <w:szCs w:val="31"/>
        </w:rPr>
        <w:drawing>
          <wp:inline distT="0" distB="0" distL="0" distR="0">
            <wp:extent cx="464819" cy="38252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4819" cy="382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46" w:lineRule="auto"/>
      </w:pPr>
    </w:p>
    <w:p>
      <w:pPr>
        <w:spacing w:line="2465" w:lineRule="exact"/>
        <w:ind w:firstLine="527"/>
      </w:pPr>
      <w:r>
        <w:rPr>
          <w:position w:val="-49"/>
        </w:rPr>
        <w:pict>
          <v:shape id="_x0000_i1045" type="#_x0000_t202" style="width:906.25pt;height:123.25pt;mso-position-horizontal-relative:char;mso-position-vertical-relative:line" filled="t" fillcolor="#e8f0fc" stroked="f">
            <o:lock v:ext="edit" aspectratio="f"/>
            <v:textbox inset="0,0,0,0">
              <w:txbxContent>
                <w:p>
                  <w:pPr>
                    <w:spacing w:before="104" w:line="250" w:lineRule="auto"/>
                    <w:ind w:left="316" w:right="301" w:firstLine="566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浙江捷众科技股份有限公司成立于2004年，2022年在新三板挂牌，2024年在北交所上市。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捷众科技是一家专注于研发、生产和销售精密汽</w:t>
                  </w:r>
                  <w:r>
                    <w:rPr>
                      <w:rFonts w:ascii="SimHei" w:eastAsia="SimHei" w:hAnsi="SimHei" w:cs="SimHei"/>
                      <w:color w:val="1450A0"/>
                      <w:spacing w:val="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车零部件的高新技术企业。公司主要产品为汽车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雨刮系统零部件、汽车门窗系统零部件和汽车空调系统零部件，尤其是精密塑料齿轮等精密注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-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塑件在国内具有较高的知名度。</w:t>
                  </w:r>
                </w:p>
                <w:p>
                  <w:pPr>
                    <w:spacing w:before="72" w:line="250" w:lineRule="auto"/>
                    <w:ind w:left="310" w:right="299" w:firstLine="570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公司主要为法雷奥、恩坦华、东洋机电等全球领先的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汽车零部件一级供应商提供各类零部件产品，是上汽通用的一级供应商。公司产品最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终用于奔驰、宝马、奥迪、大众和通用等知名品牌汽车，以及特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斯拉、比亚迪、理想、蔚来和小鹏等新能源汽车</w:t>
                  </w: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。公司的客户集中度较高，相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对集中的客户结构可能给公司经营带来一定风险。</w:t>
                  </w:r>
                </w:p>
              </w:txbxContent>
            </v:textbox>
            <w10:wrap type="none"/>
          </v:shape>
        </w:pict>
      </w:r>
    </w:p>
    <w:p>
      <w:pPr>
        <w:spacing w:before="221" w:line="225" w:lineRule="auto"/>
        <w:ind w:left="121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图表1：公司产品收入构成情况（%）</w:t>
      </w:r>
      <w:r>
        <w:rPr>
          <w:rFonts w:ascii="SimHei" w:eastAsia="SimHei" w:hAnsi="SimHei" w:cs="SimHei"/>
          <w:sz w:val="28"/>
          <w:szCs w:val="28"/>
        </w:rPr>
        <w:t xml:space="preserve">             </w:t>
      </w:r>
      <w:r>
        <w:rPr>
          <w:rFonts w:ascii="SimHei" w:eastAsia="SimHei" w:hAnsi="SimHei" w:cs="Sim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图表2：公司产品毛利率情况（%）</w:t>
      </w:r>
      <w:r>
        <w:rPr>
          <w:rFonts w:ascii="SimHei" w:eastAsia="SimHei" w:hAnsi="SimHei" w:cs="SimHei"/>
          <w:sz w:val="28"/>
          <w:szCs w:val="28"/>
        </w:rPr>
        <w:t xml:space="preserve">           </w:t>
      </w:r>
      <w:r>
        <w:rPr>
          <w:rFonts w:ascii="SimHei" w:eastAsia="SimHei" w:hAnsi="SimHei" w:cs="SimHei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图表3：公</w:t>
      </w:r>
      <w:r>
        <w:rPr>
          <w:rFonts w:ascii="SimHei" w:eastAsia="SimHei" w:hAnsi="SimHei" w:cs="SimHei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司按区域划分的营收情况（%）</w:t>
      </w:r>
    </w:p>
    <w:p>
      <w:pPr>
        <w:spacing w:line="30" w:lineRule="exact"/>
      </w:pPr>
    </w:p>
    <w:tbl>
      <w:tblPr>
        <w:tblStyle w:val="TableNormal0"/>
        <w:tblW w:w="5792" w:type="dxa"/>
        <w:tblInd w:w="52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2457"/>
        <w:gridCol w:w="1067"/>
        <w:gridCol w:w="1063"/>
        <w:gridCol w:w="1205"/>
      </w:tblGrid>
      <w:tr>
        <w:tblPrEx>
          <w:tblW w:w="5792" w:type="dxa"/>
          <w:tblInd w:w="527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494"/>
        </w:trPr>
        <w:tc>
          <w:tcPr>
            <w:tcW w:w="2457" w:type="dxa"/>
            <w:tcBorders>
              <w:right w:val="nil"/>
            </w:tcBorders>
            <w:shd w:val="clear" w:color="auto" w:fill="1450A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91" w:line="184" w:lineRule="auto"/>
              <w:ind w:left="336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2020</w:t>
            </w:r>
          </w:p>
        </w:tc>
        <w:tc>
          <w:tcPr>
            <w:tcW w:w="1063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91" w:line="184" w:lineRule="auto"/>
              <w:ind w:left="285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2021</w:t>
            </w:r>
          </w:p>
        </w:tc>
        <w:tc>
          <w:tcPr>
            <w:tcW w:w="1205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91" w:line="184" w:lineRule="auto"/>
              <w:ind w:left="336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2022</w:t>
            </w:r>
          </w:p>
        </w:tc>
      </w:tr>
      <w:tr>
        <w:tblPrEx>
          <w:tblW w:w="5792" w:type="dxa"/>
          <w:tblInd w:w="527" w:type="dxa"/>
          <w:tblLayout w:type="fixed"/>
        </w:tblPrEx>
        <w:trPr>
          <w:trHeight w:val="484"/>
        </w:trPr>
        <w:tc>
          <w:tcPr>
            <w:tcW w:w="2457" w:type="dxa"/>
            <w:tcBorders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51" w:line="219" w:lineRule="auto"/>
              <w:ind w:left="231"/>
            </w:pPr>
            <w:r>
              <w:rPr>
                <w:spacing w:val="-1"/>
              </w:rPr>
              <w:t>汽车雨刮系统零部件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85" w:line="184" w:lineRule="auto"/>
              <w:ind w:left="284"/>
            </w:pPr>
            <w:r>
              <w:rPr>
                <w:spacing w:val="-2"/>
              </w:rPr>
              <w:t>73.82</w:t>
            </w:r>
          </w:p>
        </w:tc>
        <w:tc>
          <w:tcPr>
            <w:tcW w:w="1063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88" w:line="182" w:lineRule="auto"/>
              <w:ind w:left="231"/>
            </w:pPr>
            <w:r>
              <w:rPr>
                <w:spacing w:val="-1"/>
              </w:rPr>
              <w:t>61.55</w:t>
            </w:r>
          </w:p>
        </w:tc>
        <w:tc>
          <w:tcPr>
            <w:tcW w:w="1205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85" w:line="184" w:lineRule="auto"/>
              <w:ind w:left="278"/>
            </w:pPr>
            <w:r>
              <w:rPr>
                <w:spacing w:val="-1"/>
              </w:rPr>
              <w:t>57.30</w:t>
            </w:r>
          </w:p>
        </w:tc>
      </w:tr>
      <w:tr>
        <w:tblPrEx>
          <w:tblW w:w="5792" w:type="dxa"/>
          <w:tblInd w:w="527" w:type="dxa"/>
          <w:tblLayout w:type="fixed"/>
        </w:tblPrEx>
        <w:trPr>
          <w:trHeight w:val="484"/>
        </w:trPr>
        <w:tc>
          <w:tcPr>
            <w:tcW w:w="2457" w:type="dxa"/>
            <w:tcBorders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55" w:line="219" w:lineRule="auto"/>
              <w:ind w:left="231"/>
            </w:pPr>
            <w:r>
              <w:rPr>
                <w:spacing w:val="-1"/>
              </w:rPr>
              <w:t>汽车门窗系统零部件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90" w:line="184" w:lineRule="auto"/>
              <w:ind w:left="281"/>
            </w:pPr>
            <w:r>
              <w:rPr>
                <w:spacing w:val="-1"/>
              </w:rPr>
              <w:t>23.87</w:t>
            </w:r>
          </w:p>
        </w:tc>
        <w:tc>
          <w:tcPr>
            <w:tcW w:w="1063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90" w:line="184" w:lineRule="auto"/>
              <w:ind w:left="232"/>
            </w:pPr>
            <w:r>
              <w:rPr>
                <w:spacing w:val="-2"/>
              </w:rPr>
              <w:t>31.38</w:t>
            </w:r>
          </w:p>
        </w:tc>
        <w:tc>
          <w:tcPr>
            <w:tcW w:w="1205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90" w:line="184" w:lineRule="auto"/>
              <w:ind w:left="283"/>
            </w:pPr>
            <w:r>
              <w:rPr>
                <w:spacing w:val="-2"/>
              </w:rPr>
              <w:t>33.11</w:t>
            </w:r>
          </w:p>
        </w:tc>
      </w:tr>
      <w:tr>
        <w:tblPrEx>
          <w:tblW w:w="5792" w:type="dxa"/>
          <w:tblInd w:w="527" w:type="dxa"/>
          <w:tblLayout w:type="fixed"/>
        </w:tblPrEx>
        <w:trPr>
          <w:trHeight w:val="484"/>
        </w:trPr>
        <w:tc>
          <w:tcPr>
            <w:tcW w:w="2457" w:type="dxa"/>
            <w:tcBorders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60" w:line="219" w:lineRule="auto"/>
              <w:ind w:left="231"/>
            </w:pPr>
            <w:r>
              <w:rPr>
                <w:spacing w:val="-1"/>
              </w:rPr>
              <w:t>汽车空调系统零部件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94" w:line="184" w:lineRule="auto"/>
              <w:ind w:left="336"/>
            </w:pPr>
            <w:r>
              <w:rPr>
                <w:spacing w:val="-1"/>
              </w:rPr>
              <w:t>2.32</w:t>
            </w:r>
          </w:p>
        </w:tc>
        <w:tc>
          <w:tcPr>
            <w:tcW w:w="1063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95" w:line="183" w:lineRule="auto"/>
              <w:ind w:left="288"/>
            </w:pPr>
            <w:r>
              <w:rPr>
                <w:spacing w:val="-2"/>
              </w:rPr>
              <w:t>7.07</w:t>
            </w:r>
          </w:p>
        </w:tc>
        <w:tc>
          <w:tcPr>
            <w:tcW w:w="1205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95" w:line="183" w:lineRule="auto"/>
              <w:ind w:left="332"/>
            </w:pPr>
            <w:r>
              <w:rPr>
                <w:spacing w:val="-1"/>
              </w:rPr>
              <w:t>9.58</w:t>
            </w:r>
          </w:p>
        </w:tc>
      </w:tr>
      <w:tr>
        <w:tblPrEx>
          <w:tblW w:w="5792" w:type="dxa"/>
          <w:tblInd w:w="527" w:type="dxa"/>
          <w:tblLayout w:type="fixed"/>
        </w:tblPrEx>
        <w:trPr>
          <w:trHeight w:val="494"/>
        </w:trPr>
        <w:tc>
          <w:tcPr>
            <w:tcW w:w="2457" w:type="dxa"/>
            <w:tcBorders>
              <w:right w:val="nil"/>
            </w:tcBorders>
            <w:shd w:val="clear" w:color="auto" w:fill="C4DAF8"/>
            <w:vAlign w:val="top"/>
          </w:tcPr>
          <w:p>
            <w:pPr>
              <w:pStyle w:val="TableText"/>
              <w:spacing w:before="163" w:line="222" w:lineRule="auto"/>
              <w:ind w:left="1004"/>
            </w:pPr>
            <w:r>
              <w:rPr>
                <w:color w:val="1450A0"/>
                <w:spacing w:val="-2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合计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C4DAF8"/>
            <w:vAlign w:val="top"/>
          </w:tcPr>
          <w:p>
            <w:pPr>
              <w:pStyle w:val="TableText"/>
              <w:spacing w:before="199" w:line="183" w:lineRule="auto"/>
              <w:ind w:left="239"/>
            </w:pPr>
            <w:r>
              <w:rPr>
                <w:color w:val="1450A0"/>
                <w:spacing w:val="-3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063" w:type="dxa"/>
            <w:tcBorders>
              <w:left w:val="nil"/>
              <w:right w:val="nil"/>
            </w:tcBorders>
            <w:shd w:val="clear" w:color="auto" w:fill="C4DAF8"/>
            <w:vAlign w:val="top"/>
          </w:tcPr>
          <w:p>
            <w:pPr>
              <w:pStyle w:val="TableText"/>
              <w:spacing w:before="199" w:line="183" w:lineRule="auto"/>
              <w:ind w:left="188"/>
            </w:pPr>
            <w:r>
              <w:rPr>
                <w:color w:val="1450A0"/>
                <w:spacing w:val="-3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  <w:tc>
          <w:tcPr>
            <w:tcW w:w="1205" w:type="dxa"/>
            <w:tcBorders>
              <w:left w:val="nil"/>
              <w:right w:val="nil"/>
            </w:tcBorders>
            <w:shd w:val="clear" w:color="auto" w:fill="C4DAF8"/>
            <w:vAlign w:val="top"/>
          </w:tcPr>
          <w:p>
            <w:pPr>
              <w:pStyle w:val="TableText"/>
              <w:spacing w:before="199" w:line="183" w:lineRule="auto"/>
              <w:ind w:left="239"/>
            </w:pPr>
            <w:r>
              <w:rPr>
                <w:color w:val="1450A0"/>
                <w:spacing w:val="-3"/>
                <w14:textOutline w14:w="4005">
                  <w14:solidFill>
                    <w14:srgbClr w14:val="1450A0"/>
                  </w14:solidFill>
                  <w14:prstDash w14:val="solid"/>
                  <w14:round/>
                </w14:textOutline>
              </w:rPr>
              <w:t>100.00</w:t>
            </w:r>
          </w:p>
        </w:tc>
      </w:tr>
    </w:tbl>
    <w:p>
      <w:pPr>
        <w:spacing w:before="178" w:line="220" w:lineRule="auto"/>
        <w:ind w:left="73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图表4：公司前五大客户情况（万元）</w:t>
      </w:r>
      <w:r>
        <w:rPr>
          <w:rFonts w:ascii="SimHei" w:eastAsia="SimHei" w:hAnsi="SimHei" w:cs="SimHei"/>
          <w:sz w:val="28"/>
          <w:szCs w:val="28"/>
        </w:rPr>
        <w:br/>
      </w:r>
      <w:r>
        <w:rPr>
          <w:rFonts w:ascii="SimHei" w:eastAsia="SimHei" w:hAnsi="SimHei" w:cs="Sim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https://d.book118.com/648047124143006043</w:t>
        </w:r>
      </w:hyperlink>
    </w:p>
    <w:p>
      <w:pPr>
        <w:spacing w:before="178" w:line="220" w:lineRule="auto"/>
        <w:ind w:left="7318"/>
        <w:rPr>
          <w:rFonts w:ascii="SimHei" w:eastAsia="SimHei" w:hAnsi="SimHei" w:cs="SimHei"/>
          <w:sz w:val="28"/>
          <w:szCs w:val="28"/>
        </w:rPr>
      </w:pPr>
    </w:p>
    <w:sectPr>
      <w:headerReference w:type="default" r:id="rId14"/>
      <w:footerReference w:type="default" r:id="rId15"/>
      <w:pgSz w:w="19200" w:h="10800"/>
      <w:pgMar w:top="1" w:right="509" w:bottom="125" w:left="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8563"/>
      <w:rPr>
        <w:rFonts w:ascii="Microsoft YaHei" w:eastAsia="Microsoft YaHei" w:hAnsi="Microsoft YaHei" w:cs="Microsoft YaHei"/>
        <w:sz w:val="24"/>
        <w:szCs w:val="24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5036820</wp:posOffset>
          </wp:positionH>
          <wp:positionV relativeFrom="paragraph">
            <wp:posOffset>-6638043</wp:posOffset>
          </wp:positionV>
          <wp:extent cx="7155180" cy="6857998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518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eastAsia="Microsoft YaHei" w:hAnsi="Microsoft YaHei" w:cs="Microsoft YaHei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yperlink" Target="https://d.book118.com/648047124143006043" TargetMode="External" /><Relationship Id="rId14" Type="http://schemas.openxmlformats.org/officeDocument/2006/relationships/header" Target="header1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2024-03-09T16:14:30Z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2024-03-09T16:36:37Z</vt:filetime>
  </property>
  <property fmtid="{D5CDD505-2E9C-101B-9397-08002B2CF9AE}" pid="3" name="CRO">
    <vt:lpwstr>wqlLaW5nc29mdCBQREYgdG8gV1BTIDkw</vt:lpwstr>
  </property>
</Properties>
</file>