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A24B4" w:rsidP="006A24B4" w14:paraId="3EDFECBD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A24B4">
        <w:rPr>
          <w:rFonts w:ascii="华文中宋" w:eastAsia="华文中宋" w:hAnsi="华文中宋"/>
          <w:b/>
          <w:sz w:val="30"/>
        </w:rPr>
        <w:t>2024</w:t>
      </w:r>
      <w:r w:rsidRPr="006A24B4">
        <w:rPr>
          <w:rFonts w:ascii="华文中宋" w:eastAsia="华文中宋" w:hAnsi="华文中宋"/>
          <w:b/>
          <w:sz w:val="30"/>
        </w:rPr>
        <w:t>年吉林长白山股权投资管理有限公司人员招聘考试题库及答案解析</w:t>
      </w:r>
    </w:p>
    <w:p w:rsidR="00A77B3E" w14:paraId="2F89DA0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67E812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4E2CC47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随着文化“走出去”步伐加快，中国优秀传统文化越来越被世界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，然而目前中华文化占世界文化市场的份额较低，经济“走出去”和文化“走出去”并不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67A4E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D3440F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、认可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相称</w:t>
      </w:r>
    </w:p>
    <w:p w:rsidR="00E0697D" w14:paraId="18ADC2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、认识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协调</w:t>
      </w:r>
    </w:p>
    <w:p w:rsidR="00E0697D" w14:paraId="5D0DDEE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、认同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一致</w:t>
      </w:r>
    </w:p>
    <w:p w:rsidR="00E0697D" w14:paraId="782E61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、承认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相等</w:t>
      </w:r>
    </w:p>
    <w:p w:rsidR="00E0697D" w14:paraId="2668BDF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1B4BB3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先从第二空入手，文段说的是经济“走出去”和文化“走出去”并没有齐头并进，存在差距。“一致”强调没有分歧，用在此处不妥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经济“走出去”和文化“走出去”并没有一个衡量多少的标准，无法说是否“相等”，排除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两项。再看第一空，“认识”指知道、了解，中国优秀传统文化并非是在“文化”走出去之后才被世界了解，而应是越来越被世界“认可”，排除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34CC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古人行文简略，优秀的作品常常“字不虚设”，阅读者决定不予深究的地方，有可能正是作者用心良苦之所在。因此我们阅读时不宜有所偏，应该像作家写作这些文章时那样“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”。</w:t>
      </w:r>
    </w:p>
    <w:p w:rsidR="00E0697D" w14:paraId="7EA533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2B1B17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、孜孜不倦</w:t>
      </w:r>
    </w:p>
    <w:p w:rsidR="00E0697D" w14:paraId="15F1DA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、精益求精</w:t>
      </w:r>
    </w:p>
    <w:p w:rsidR="00E0697D" w14:paraId="7A63C9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、字斟句酌</w:t>
      </w:r>
    </w:p>
    <w:p w:rsidR="00E0697D" w14:paraId="613B198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、心无旁骛</w:t>
      </w:r>
    </w:p>
    <w:p w:rsidR="00E0697D" w14:paraId="33501E0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239BAF6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由“字不虚设”、“阅读者决定不深究的地方有可能是作者用心良苦之所在”、“阅读时不宜有所偏”可知，作家写作对细节之处十分重视，字字珠玑，那阅读者对待这些文字的状态就应该是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选项“字斟句酌”，即对每一字、每一句都仔细斟酌、推敲，符合文意。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选项“孜孜不倦”侧重勤奋，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选项“精益求精”侧重好上加好追求更完美，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选项“心无旁骛”</w:t>
      </w:r>
      <w:r w:rsidRPr="00E0697D">
        <w:rPr>
          <w:rFonts w:ascii="Times New Roman" w:eastAsia="微软雅黑" w:hAnsi="微软雅黑" w:cs="宋体" w:hint="eastAsia"/>
          <w:szCs w:val="18"/>
        </w:rPr>
        <w:t>形容心无杂念、专心致志，三项均不能体现出对细节、在每个字上狠下功夫的特点，排除。故选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6A5E91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徜徉在中国国家博物馆，老挝出土的史前铜鼓、公元前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世纪的叙利亚组装画、公元前</w:t>
      </w:r>
      <w:r w:rsidRPr="00E0697D">
        <w:rPr>
          <w:rFonts w:ascii="Times New Roman" w:eastAsia="微软雅黑" w:hAnsi="微软雅黑" w:cs="宋体" w:hint="eastAsia"/>
          <w:szCs w:val="18"/>
        </w:rPr>
        <w:t>4</w:t>
      </w:r>
      <w:r w:rsidRPr="00E0697D">
        <w:rPr>
          <w:rFonts w:ascii="Times New Roman" w:eastAsia="微软雅黑" w:hAnsi="微软雅黑" w:cs="宋体" w:hint="eastAsia"/>
          <w:szCs w:val="18"/>
        </w:rPr>
        <w:t>世纪的沙特石雕映入眼帘，亚细亚的辉煌文明扑面而来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流连于红墙黄瓦的故宫博物院，来自“一带一路”沿线国家的艺术家们用他们的双手和智慧，将不同的文化以版画形式加以呈现……时代的前行、技术的进步、观念的更新，让博物馆的角色不断发生改变。如今，博物馆已不仅是留存文明记忆、呈现文明魅力的“全息视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窗”，更是多元文化的“超级链接”、文明交流的“社交网络”。带着欣赏的目光来到博物馆，就如同走进一个气象万千的文明世界。</w:t>
      </w:r>
    </w:p>
    <w:p w:rsidR="00E0697D" w14:paraId="45EC51A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60456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、博物馆里的“一带一路”</w:t>
      </w:r>
    </w:p>
    <w:p w:rsidR="00E0697D" w14:paraId="3F7330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、在博物馆共赏文明之美</w:t>
      </w:r>
    </w:p>
    <w:p w:rsidR="00E0697D" w14:paraId="411536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、新时代博物馆的角色转变</w:t>
      </w:r>
    </w:p>
    <w:p w:rsidR="00E0697D" w14:paraId="65DA12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、现代博物馆：多元文化之窗</w:t>
      </w:r>
    </w:p>
    <w:p w:rsidR="00E0697D" w14:paraId="7A0154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0223CE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首句为两层并列的内容，第一层并列指出徜徉在中国国家博物馆，可以欣赏到不同的文明，第二层并列指出流连于红墙黄瓦的故宫，可以欣赏到“一带一路”沿线国家的艺术家们以版画形式呈现的不同的文化。接着指出博物馆的角色不断发生改变，是多元文化的“超级链接”、文明交流的“社交网络”。尾句总结全文，为文段的主旨句，“带着欣赏的目光来到博物馆，如同走进一个气象万千的文明世界”，也就是在博物馆中可以欣赏到多元的、气象万千的文明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项符合文段主旨，适合作为文段的标题。故选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C87BC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市场既然具有刺激产品革新的作用，当然也对工程革新具有间接的刺激作用。特别是激烈的市场竞争，推动广大企业努力提高产品质量，降低成本，</w:t>
      </w:r>
      <w:r w:rsidRPr="00E0697D">
        <w:rPr>
          <w:rFonts w:ascii="Times New Roman" w:eastAsia="微软雅黑" w:hAnsi="微软雅黑" w:cs="宋体" w:hint="eastAsia"/>
          <w:szCs w:val="18"/>
        </w:rPr>
        <w:t>(</w:t>
      </w:r>
      <w:r w:rsidRPr="00E0697D">
        <w:rPr>
          <w:rFonts w:ascii="Times New Roman" w:eastAsia="微软雅黑" w:hAnsi="微软雅黑" w:cs="宋体" w:hint="eastAsia"/>
          <w:szCs w:val="18"/>
        </w:rPr>
        <w:t>这些</w:t>
      </w:r>
      <w:r w:rsidRPr="00E0697D">
        <w:rPr>
          <w:rFonts w:ascii="Times New Roman" w:eastAsia="微软雅黑" w:hAnsi="微软雅黑" w:cs="宋体" w:hint="eastAsia"/>
          <w:szCs w:val="18"/>
        </w:rPr>
        <w:t>)</w:t>
      </w:r>
      <w:r w:rsidRPr="00E0697D">
        <w:rPr>
          <w:rFonts w:ascii="Times New Roman" w:eastAsia="微软雅黑" w:hAnsi="微软雅黑" w:cs="宋体" w:hint="eastAsia"/>
          <w:szCs w:val="18"/>
        </w:rPr>
        <w:t>都要通过工程革新来实现。</w:t>
      </w:r>
    </w:p>
    <w:p w:rsidR="00E0697D" w14:paraId="5E58EA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文中“这些”指代的是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https://d.book118.com/648077123042006027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:rsidP="00E002BD" w14:paraId="460842F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4B4" w14:paraId="36957C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:rsidP="00E002BD" w14:paraId="45FDECA0" w14:textId="18197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A24B4" w14:paraId="736A2D5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paraId="60DF72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4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:rsidP="00E002BD" w14:textId="18197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A24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A24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:rsidP="00E002BD" w14:textId="181971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A24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paraId="0A9A70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paraId="13AEDAE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paraId="063199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A24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A24B4"/>
    <w:rsid w:val="007675BD"/>
    <w:rsid w:val="009C641C"/>
    <w:rsid w:val="00A77B3E"/>
    <w:rsid w:val="00CA2A55"/>
    <w:rsid w:val="00E002B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D46253D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6A24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A24B4"/>
    <w:rPr>
      <w:sz w:val="18"/>
      <w:szCs w:val="18"/>
    </w:rPr>
  </w:style>
  <w:style w:type="paragraph" w:styleId="Footer">
    <w:name w:val="footer"/>
    <w:basedOn w:val="Normal"/>
    <w:link w:val="a0"/>
    <w:rsid w:val="006A24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A24B4"/>
    <w:rPr>
      <w:sz w:val="18"/>
      <w:szCs w:val="18"/>
    </w:rPr>
  </w:style>
  <w:style w:type="character" w:styleId="PageNumber">
    <w:name w:val="page number"/>
    <w:basedOn w:val="DefaultParagraphFont"/>
    <w:rsid w:val="006A24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8077123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4550</Words>
  <Characters>25941</Characters>
  <Application>Microsoft Office Word</Application>
  <DocSecurity>0</DocSecurity>
  <Lines>216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2024-01-17T07:37:00Z</dcterms:created>
  <dcterms:modified xsi:type="dcterms:W3CDTF">2024-01-17T07:37:00Z</dcterms:modified>
</cp:coreProperties>
</file>