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8" w:line="260" w:lineRule="exact"/>
      </w:pPr>
      <w:r>
        <w:rPr>
          <w:position w:val="-5"/>
        </w:rPr>
        <w:drawing>
          <wp:inline distT="0" distB="0" distL="0" distR="0">
            <wp:extent cx="730707" cy="165100"/>
            <wp:effectExtent l="0" t="0" r="0" b="0"/>
            <wp:docPr id="2" name="IM 2">
              <a:hlinkClick xmlns:a="http://schemas.openxmlformats.org/drawingml/2006/main" xmlns:r="http://schemas.openxmlformats.org/officeDocument/2006/relationships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0707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3786" w:lineRule="exact"/>
        <w:ind w:firstLine="1529"/>
      </w:pPr>
      <w:r>
        <w:rPr>
          <w:position w:val="-75"/>
        </w:rPr>
        <w:pict>
          <v:group id="_x0000_i1025" style="width:5in;height:189.3pt;mso-position-horizontal-relative:char;mso-position-vertical-relative:line" coordorigin="0,0" coordsize="7200,378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200;height:3786;position:absolute" filled="f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240;height:382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601" w:lineRule="exact"/>
                      <w:ind w:left="628"/>
                      <w:rPr>
                        <w:rFonts w:ascii="Arial" w:eastAsia="Arial" w:hAnsi="Arial" w:cs="Arial"/>
                        <w:sz w:val="51"/>
                        <w:szCs w:val="51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-14"/>
                        <w:position w:val="9"/>
                        <w:sz w:val="51"/>
                        <w:szCs w:val="51"/>
                      </w:rPr>
                      <w:t>The Japanese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61"/>
                        <w:position w:val="9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14"/>
                        <w:position w:val="9"/>
                        <w:sz w:val="51"/>
                        <w:szCs w:val="51"/>
                      </w:rPr>
                      <w:t>Software</w:t>
                    </w:r>
                  </w:p>
                  <w:p>
                    <w:pPr>
                      <w:spacing w:before="1" w:line="210" w:lineRule="auto"/>
                      <w:ind w:left="654"/>
                      <w:rPr>
                        <w:rFonts w:ascii="Arial" w:eastAsia="Arial" w:hAnsi="Arial" w:cs="Arial"/>
                        <w:sz w:val="51"/>
                        <w:szCs w:val="51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-4"/>
                        <w:sz w:val="51"/>
                        <w:szCs w:val="51"/>
                      </w:rPr>
                      <w:t>Industry:</w:t>
                    </w:r>
                  </w:p>
                  <w:p>
                    <w:pPr>
                      <w:spacing w:before="156" w:line="242" w:lineRule="auto"/>
                      <w:ind w:left="621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43"/>
                        <w:szCs w:val="43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>HAT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7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43"/>
                        <w:szCs w:val="43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>ENT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66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43"/>
                        <w:szCs w:val="43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>RONG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65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66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43"/>
                        <w:szCs w:val="43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>HAT</w:t>
                    </w:r>
                  </w:p>
                  <w:p>
                    <w:pPr>
                      <w:spacing w:line="524" w:lineRule="exact"/>
                      <w:ind w:left="644"/>
                      <w:rPr>
                        <w:rFonts w:ascii="Arial" w:eastAsia="Arial" w:hAnsi="Arial" w:cs="Arial"/>
                        <w:sz w:val="43"/>
                        <w:szCs w:val="43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43"/>
                        <w:szCs w:val="43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30"/>
                        <w:szCs w:val="30"/>
                      </w:rPr>
                      <w:t>AN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79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43"/>
                        <w:szCs w:val="43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30"/>
                        <w:szCs w:val="30"/>
                      </w:rPr>
                      <w:t xml:space="preserve">E 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43"/>
                        <w:szCs w:val="43"/>
                      </w:rPr>
                      <w:t>L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30"/>
                        <w:szCs w:val="30"/>
                      </w:rPr>
                      <w:t>EARN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3"/>
                        <w:sz w:val="30"/>
                        <w:szCs w:val="30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30"/>
                        <w:szCs w:val="30"/>
                      </w:rPr>
                      <w:t>FROM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13"/>
                        <w:sz w:val="30"/>
                        <w:szCs w:val="30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43"/>
                        <w:szCs w:val="43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30"/>
                        <w:szCs w:val="30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color w:val="231F20"/>
                        <w:spacing w:val="-8"/>
                        <w:sz w:val="43"/>
                        <w:szCs w:val="43"/>
                      </w:rPr>
                      <w:t>?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76" w:lineRule="auto"/>
        <w:rPr>
          <w:sz w:val="21"/>
        </w:rPr>
      </w:pPr>
    </w:p>
    <w:p>
      <w:pPr>
        <w:spacing w:before="55" w:line="202" w:lineRule="auto"/>
        <w:ind w:left="2611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>Robert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>E.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>Cole</w:t>
      </w:r>
    </w:p>
    <w:p>
      <w:pPr>
        <w:spacing w:before="73" w:line="203" w:lineRule="auto"/>
        <w:ind w:left="260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8"/>
          <w:w w:val="119"/>
          <w:sz w:val="19"/>
          <w:szCs w:val="19"/>
        </w:rPr>
        <w:t>Yoshifumi Nakata</w:t>
      </w: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before="49" w:line="285" w:lineRule="auto"/>
        <w:ind w:left="1502" w:firstLine="33"/>
        <w:jc w:val="both"/>
        <w:rPr>
          <w:sz w:val="17"/>
          <w:szCs w:val="17"/>
        </w:rPr>
      </w:pPr>
      <w:r>
        <w:rPr>
          <w:color w:val="231F20"/>
          <w:spacing w:val="-13"/>
          <w:sz w:val="17"/>
          <w:szCs w:val="17"/>
        </w:rPr>
        <w:t>Recent</w:t>
      </w:r>
      <w:r>
        <w:rPr>
          <w:color w:val="231F20"/>
          <w:spacing w:val="28"/>
          <w:w w:val="102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findings</w:t>
      </w:r>
      <w:r>
        <w:rPr>
          <w:color w:val="231F20"/>
          <w:spacing w:val="16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indicate</w:t>
      </w:r>
      <w:r>
        <w:rPr>
          <w:color w:val="231F20"/>
          <w:spacing w:val="16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that</w:t>
      </w:r>
      <w:r>
        <w:rPr>
          <w:color w:val="231F20"/>
          <w:spacing w:val="14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the</w:t>
      </w:r>
      <w:r>
        <w:rPr>
          <w:color w:val="231F20"/>
          <w:spacing w:val="-17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Japanese</w:t>
      </w:r>
      <w:r>
        <w:rPr>
          <w:color w:val="231F20"/>
          <w:spacing w:val="19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IT sector</w:t>
      </w:r>
      <w:r>
        <w:rPr>
          <w:color w:val="231F20"/>
          <w:spacing w:val="7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increasingly</w:t>
      </w:r>
      <w:r>
        <w:rPr>
          <w:color w:val="231F20"/>
          <w:spacing w:val="13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lags</w:t>
      </w:r>
      <w:r>
        <w:rPr>
          <w:color w:val="231F20"/>
          <w:spacing w:val="15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the</w:t>
      </w:r>
      <w:r>
        <w:rPr>
          <w:color w:val="231F20"/>
          <w:spacing w:val="19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U.S.</w:t>
      </w:r>
      <w:r>
        <w:rPr>
          <w:color w:val="231F20"/>
          <w:spacing w:val="17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IT sector</w:t>
      </w:r>
      <w:r>
        <w:rPr>
          <w:color w:val="231F20"/>
          <w:spacing w:val="6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in</w:t>
      </w:r>
      <w:r>
        <w:rPr>
          <w:color w:val="231F20"/>
          <w:spacing w:val="13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software</w:t>
      </w:r>
      <w:r>
        <w:rPr>
          <w:color w:val="231F20"/>
          <w:spacing w:val="17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innovation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a</w:t>
      </w:r>
      <w:r>
        <w:rPr>
          <w:color w:val="231F20"/>
          <w:spacing w:val="-12"/>
          <w:sz w:val="17"/>
          <w:szCs w:val="17"/>
        </w:rPr>
        <w:t>nd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that</w:t>
      </w:r>
      <w:r>
        <w:rPr>
          <w:color w:val="231F20"/>
          <w:spacing w:val="7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this</w:t>
      </w:r>
      <w:r>
        <w:rPr>
          <w:color w:val="231F20"/>
          <w:spacing w:val="1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underlies</w:t>
      </w:r>
      <w:r>
        <w:rPr>
          <w:color w:val="231F20"/>
          <w:spacing w:val="-20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Japan’s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weakening</w:t>
      </w:r>
      <w:r>
        <w:rPr>
          <w:color w:val="231F20"/>
          <w:spacing w:val="5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compet</w:t>
      </w:r>
      <w:r>
        <w:rPr>
          <w:color w:val="231F20"/>
          <w:spacing w:val="-13"/>
          <w:sz w:val="17"/>
          <w:szCs w:val="17"/>
        </w:rPr>
        <w:t>itive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performance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vis-à-vis</w:t>
      </w:r>
      <w:r>
        <w:rPr>
          <w:color w:val="231F20"/>
          <w:spacing w:val="14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U.S.</w:t>
      </w:r>
      <w:r>
        <w:rPr>
          <w:color w:val="231F20"/>
          <w:spacing w:val="12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IT.</w:t>
      </w:r>
      <w:r>
        <w:rPr>
          <w:color w:val="231F20"/>
          <w:spacing w:val="15"/>
          <w:w w:val="10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This</w:t>
      </w:r>
      <w:r>
        <w:rPr>
          <w:color w:val="231F20"/>
          <w:spacing w:val="11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article</w:t>
      </w:r>
      <w:r>
        <w:rPr>
          <w:color w:val="231F20"/>
          <w:spacing w:val="13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explores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3"/>
          <w:sz w:val="17"/>
          <w:szCs w:val="17"/>
        </w:rPr>
        <w:t>alter</w:t>
      </w:r>
      <w:r>
        <w:rPr>
          <w:color w:val="231F20"/>
          <w:spacing w:val="-12"/>
          <w:sz w:val="17"/>
          <w:szCs w:val="17"/>
        </w:rPr>
        <w:t>-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native</w:t>
      </w:r>
      <w:r>
        <w:rPr>
          <w:color w:val="231F20"/>
          <w:spacing w:val="18"/>
          <w:w w:val="101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explanations</w:t>
      </w:r>
      <w:r>
        <w:rPr>
          <w:color w:val="231F20"/>
          <w:spacing w:val="18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for</w:t>
      </w:r>
      <w:r>
        <w:rPr>
          <w:color w:val="231F20"/>
          <w:spacing w:val="7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this</w:t>
      </w:r>
      <w:r>
        <w:rPr>
          <w:color w:val="231F20"/>
          <w:spacing w:val="1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outco</w:t>
      </w:r>
      <w:r>
        <w:rPr>
          <w:color w:val="231F20"/>
          <w:spacing w:val="-12"/>
          <w:sz w:val="17"/>
          <w:szCs w:val="17"/>
        </w:rPr>
        <w:t>me</w:t>
      </w:r>
      <w:r>
        <w:rPr>
          <w:color w:val="231F20"/>
          <w:spacing w:val="17"/>
          <w:w w:val="10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and</w:t>
      </w:r>
      <w:r>
        <w:rPr>
          <w:color w:val="231F20"/>
          <w:spacing w:val="15"/>
          <w:w w:val="10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analyzes</w:t>
      </w:r>
      <w:r>
        <w:rPr>
          <w:color w:val="231F20"/>
          <w:spacing w:val="17"/>
          <w:w w:val="10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what</w:t>
      </w:r>
      <w:r>
        <w:rPr>
          <w:color w:val="231F20"/>
          <w:spacing w:val="14"/>
          <w:w w:val="10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explains</w:t>
      </w:r>
      <w:r>
        <w:rPr>
          <w:color w:val="231F20"/>
          <w:spacing w:val="18"/>
          <w:w w:val="10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the</w:t>
      </w:r>
      <w:r>
        <w:rPr>
          <w:color w:val="231F20"/>
          <w:spacing w:val="-15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Japanese</w:t>
      </w:r>
      <w:r>
        <w:rPr>
          <w:color w:val="231F20"/>
          <w:spacing w:val="14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software</w:t>
      </w:r>
      <w:r>
        <w:rPr>
          <w:color w:val="231F20"/>
          <w:spacing w:val="18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industry’s</w:t>
      </w:r>
      <w:r>
        <w:rPr>
          <w:color w:val="231F20"/>
          <w:spacing w:val="17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trajectory.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The</w:t>
      </w:r>
      <w:r>
        <w:rPr>
          <w:color w:val="231F20"/>
          <w:spacing w:val="6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sources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are</w:t>
      </w:r>
      <w:r>
        <w:rPr>
          <w:color w:val="231F20"/>
          <w:spacing w:val="8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found</w:t>
      </w:r>
      <w:r>
        <w:rPr>
          <w:color w:val="231F20"/>
          <w:spacing w:val="8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in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the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late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understanding</w:t>
      </w:r>
      <w:r>
        <w:rPr>
          <w:color w:val="231F20"/>
          <w:spacing w:val="6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of</w:t>
      </w:r>
      <w:r>
        <w:rPr>
          <w:color w:val="231F20"/>
          <w:spacing w:val="-23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the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transformational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role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of</w:t>
      </w:r>
      <w:r>
        <w:rPr>
          <w:color w:val="231F20"/>
          <w:spacing w:val="-26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software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and</w:t>
      </w:r>
      <w:r>
        <w:rPr>
          <w:color w:val="231F20"/>
          <w:spacing w:val="8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i</w:t>
      </w:r>
      <w:r>
        <w:rPr>
          <w:color w:val="231F20"/>
          <w:spacing w:val="-12"/>
          <w:sz w:val="17"/>
          <w:szCs w:val="17"/>
        </w:rPr>
        <w:t>ts</w:t>
      </w:r>
      <w:r>
        <w:rPr>
          <w:color w:val="231F20"/>
          <w:spacing w:val="8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value-creating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potential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as</w:t>
      </w:r>
      <w:r>
        <w:rPr>
          <w:color w:val="231F20"/>
          <w:spacing w:val="9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well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as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in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the</w:t>
      </w:r>
      <w:r>
        <w:rPr>
          <w:color w:val="231F20"/>
          <w:spacing w:val="12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evolution</w:t>
      </w:r>
      <w:r>
        <w:rPr>
          <w:color w:val="231F20"/>
          <w:spacing w:val="11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of</w:t>
      </w:r>
      <w:r>
        <w:rPr>
          <w:color w:val="231F20"/>
          <w:spacing w:val="-21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the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industry’s</w:t>
      </w:r>
      <w:r>
        <w:rPr>
          <w:color w:val="231F20"/>
          <w:spacing w:val="6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structure.</w:t>
      </w:r>
      <w:r>
        <w:rPr>
          <w:color w:val="231F20"/>
          <w:spacing w:val="13"/>
          <w:w w:val="101"/>
          <w:sz w:val="17"/>
          <w:szCs w:val="17"/>
        </w:rPr>
        <w:t xml:space="preserve"> </w:t>
      </w:r>
      <w:r>
        <w:rPr>
          <w:color w:val="231F20"/>
          <w:spacing w:val="-11"/>
          <w:sz w:val="17"/>
          <w:szCs w:val="17"/>
        </w:rPr>
        <w:t>Fin</w:t>
      </w:r>
      <w:r>
        <w:rPr>
          <w:color w:val="231F20"/>
          <w:spacing w:val="-12"/>
          <w:sz w:val="17"/>
          <w:szCs w:val="17"/>
        </w:rPr>
        <w:t>ally,</w:t>
      </w:r>
      <w:r>
        <w:rPr>
          <w:color w:val="231F20"/>
          <w:spacing w:val="11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this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article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considers</w:t>
      </w:r>
      <w:r>
        <w:rPr>
          <w:color w:val="231F20"/>
          <w:spacing w:val="10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what</w:t>
      </w:r>
      <w:r>
        <w:rPr>
          <w:color w:val="231F20"/>
          <w:spacing w:val="5"/>
          <w:sz w:val="17"/>
          <w:szCs w:val="17"/>
        </w:rPr>
        <w:t xml:space="preserve"> </w:t>
      </w:r>
      <w:r>
        <w:rPr>
          <w:color w:val="231F20"/>
          <w:spacing w:val="-12"/>
          <w:sz w:val="17"/>
          <w:szCs w:val="17"/>
        </w:rPr>
        <w:t>policymakers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in</w:t>
      </w:r>
      <w:r>
        <w:rPr>
          <w:color w:val="231F20"/>
          <w:spacing w:val="40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other</w:t>
      </w:r>
      <w:r>
        <w:rPr>
          <w:color w:val="231F20"/>
          <w:spacing w:val="20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nations</w:t>
      </w:r>
      <w:r>
        <w:rPr>
          <w:color w:val="231F20"/>
          <w:spacing w:val="30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might</w:t>
      </w:r>
      <w:r>
        <w:rPr>
          <w:color w:val="231F20"/>
          <w:spacing w:val="26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learn</w:t>
      </w:r>
      <w:r>
        <w:rPr>
          <w:color w:val="231F20"/>
          <w:spacing w:val="29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from</w:t>
      </w:r>
      <w:r>
        <w:rPr>
          <w:color w:val="231F20"/>
          <w:spacing w:val="3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the Japanese  experience</w:t>
      </w:r>
      <w:r>
        <w:rPr>
          <w:color w:val="231F20"/>
          <w:spacing w:val="30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in</w:t>
      </w:r>
      <w:r>
        <w:rPr>
          <w:color w:val="231F20"/>
          <w:spacing w:val="30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building</w:t>
      </w:r>
      <w:r>
        <w:rPr>
          <w:color w:val="231F20"/>
          <w:spacing w:val="24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a</w:t>
      </w:r>
      <w:r>
        <w:rPr>
          <w:color w:val="231F20"/>
          <w:spacing w:val="30"/>
          <w:w w:val="101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more</w:t>
      </w:r>
      <w:r>
        <w:rPr>
          <w:color w:val="231F20"/>
          <w:spacing w:val="30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vibrant</w:t>
      </w:r>
      <w:r>
        <w:rPr>
          <w:color w:val="231F20"/>
          <w:spacing w:val="23"/>
          <w:w w:val="102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software</w:t>
      </w:r>
      <w:r>
        <w:rPr>
          <w:color w:val="231F20"/>
          <w:spacing w:val="30"/>
          <w:sz w:val="17"/>
          <w:szCs w:val="17"/>
        </w:rPr>
        <w:t xml:space="preserve"> </w:t>
      </w:r>
      <w:r>
        <w:rPr>
          <w:color w:val="231F20"/>
          <w:spacing w:val="-10"/>
          <w:sz w:val="17"/>
          <w:szCs w:val="17"/>
        </w:rPr>
        <w:t>industry.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4"/>
          <w:sz w:val="17"/>
          <w:szCs w:val="17"/>
        </w:rPr>
        <w:t>(Keywords: High Technology, Software Industry, Information Technology, Path Dependency, Strategic</w:t>
      </w:r>
      <w:r>
        <w:rPr>
          <w:color w:val="231F20"/>
          <w:spacing w:val="-15"/>
          <w:sz w:val="17"/>
          <w:szCs w:val="17"/>
        </w:rPr>
        <w:t xml:space="preserve"> </w:t>
      </w:r>
      <w:r>
        <w:rPr>
          <w:color w:val="231F20"/>
          <w:spacing w:val="-14"/>
          <w:sz w:val="17"/>
          <w:szCs w:val="17"/>
        </w:rPr>
        <w:t>Man</w:t>
      </w:r>
      <w:r>
        <w:rPr>
          <w:color w:val="231F20"/>
          <w:spacing w:val="-15"/>
          <w:sz w:val="17"/>
          <w:szCs w:val="17"/>
        </w:rPr>
        <w:t>agement,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-14"/>
          <w:sz w:val="17"/>
          <w:szCs w:val="17"/>
        </w:rPr>
        <w:t>Japan,</w:t>
      </w:r>
      <w:r>
        <w:rPr>
          <w:color w:val="231F20"/>
          <w:spacing w:val="7"/>
          <w:sz w:val="17"/>
          <w:szCs w:val="17"/>
        </w:rPr>
        <w:t xml:space="preserve"> </w:t>
      </w:r>
      <w:r>
        <w:rPr>
          <w:color w:val="231F20"/>
          <w:spacing w:val="-14"/>
          <w:sz w:val="17"/>
          <w:szCs w:val="17"/>
        </w:rPr>
        <w:t>Learning)</w:t>
      </w:r>
    </w:p>
    <w:p>
      <w:pPr>
        <w:spacing w:before="36"/>
      </w:pPr>
    </w:p>
    <w:p>
      <w:pPr>
        <w:spacing w:before="35"/>
      </w:pPr>
    </w:p>
    <w:p>
      <w:pPr>
        <w:sectPr>
          <w:headerReference w:type="default" r:id="rId7"/>
          <w:pgSz w:w="10260" w:h="14580"/>
          <w:pgMar w:top="1" w:right="1524" w:bottom="0" w:left="0" w:header="0" w:footer="0" w:gutter="0"/>
          <w:cols w:num="1" w:space="708" w:equalWidth="0">
            <w:col w:w="8735" w:space="0"/>
          </w:cols>
        </w:sectPr>
      </w:pPr>
    </w:p>
    <w:p>
      <w:pPr>
        <w:pStyle w:val="BodyText"/>
        <w:spacing w:before="193" w:line="988" w:lineRule="exact"/>
        <w:jc w:val="right"/>
        <w:rPr>
          <w:sz w:val="136"/>
          <w:szCs w:val="136"/>
        </w:rPr>
      </w:pPr>
      <w:r>
        <w:rPr>
          <w:color w:val="231F20"/>
          <w:spacing w:val="-137"/>
          <w:position w:val="-19"/>
          <w:sz w:val="136"/>
          <w:szCs w:val="136"/>
        </w:rPr>
        <w:t>I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9" w:line="272" w:lineRule="auto"/>
        <w:ind w:right="5" w:firstLine="1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tis hard to even imagine that just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twenty-odd yea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rs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ago,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Americans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were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warned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Japan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positioned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beco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me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next</w:t>
      </w:r>
      <w:r>
        <w:rPr>
          <w:rFonts w:ascii="Times New Roman" w:eastAsia="Times New Roman" w:hAnsi="Times New Roman" w:cs="Times New Roman"/>
          <w:color w:val="231F20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soft-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ware  superpower,  fol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lowing  upon  its  success  in  manufacturing.  Small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fragmented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Silicon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Valley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were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seen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no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match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financial</w:t>
      </w:r>
    </w:p>
    <w:p>
      <w:pPr>
        <w:spacing w:line="272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8"/>
          <w:type w:val="continuous"/>
          <w:pgSz w:w="10260" w:h="14580"/>
          <w:pgMar w:top="1" w:right="1524" w:bottom="0" w:left="0" w:header="0" w:footer="0" w:gutter="0"/>
          <w:pgNumType w:start="2"/>
          <w:cols w:num="2" w:space="708" w:equalWidth="0">
            <w:col w:w="2178" w:space="23"/>
            <w:col w:w="6534" w:space="0"/>
          </w:cols>
        </w:sectPr>
      </w:pPr>
    </w:p>
    <w:p>
      <w:pPr>
        <w:spacing w:before="44" w:line="260" w:lineRule="auto"/>
        <w:ind w:left="1535" w:right="5"/>
        <w:jc w:val="both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resources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integrated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high-tech</w:t>
      </w:r>
      <w:r>
        <w:rPr>
          <w:rFonts w:ascii="Times New Roman" w:eastAsia="Times New Roman" w:hAnsi="Times New Roman" w:cs="Times New Roman"/>
          <w:color w:val="231F20"/>
          <w:spacing w:val="45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manufactur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ers.</w:t>
      </w:r>
      <w:r>
        <w:rPr>
          <w:rFonts w:ascii="Times New Roman" w:eastAsia="Times New Roman" w:hAnsi="Times New Roman" w:cs="Times New Roman"/>
          <w:color w:val="231F20"/>
          <w:spacing w:val="4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Moreover,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factory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approach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development,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favored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se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firms,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seen as superior to the craft approach</w:t>
      </w:r>
      <w:r>
        <w:rPr>
          <w:rFonts w:ascii="Times New Roman" w:eastAsia="Times New Roman" w:hAnsi="Times New Roman" w:cs="Times New Roman"/>
          <w:color w:val="231F20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dominant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 the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U.S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3"/>
          <w:szCs w:val="13"/>
        </w:rPr>
        <w:t>1</w:t>
      </w:r>
    </w:p>
    <w:p>
      <w:pPr>
        <w:pStyle w:val="BodyText"/>
        <w:spacing w:line="344" w:lineRule="auto"/>
        <w:rPr>
          <w:sz w:val="21"/>
        </w:rPr>
      </w:pPr>
    </w:p>
    <w:p>
      <w:pPr>
        <w:pStyle w:val="BodyText"/>
        <w:spacing w:line="345" w:lineRule="auto"/>
        <w:rPr>
          <w:sz w:val="21"/>
        </w:rPr>
      </w:pPr>
    </w:p>
    <w:p>
      <w:pPr>
        <w:pStyle w:val="BodyText"/>
        <w:spacing w:before="44" w:line="265" w:lineRule="auto"/>
        <w:ind w:left="1531" w:right="2"/>
        <w:sectPr>
          <w:headerReference w:type="default" r:id="rId9"/>
          <w:type w:val="continuous"/>
          <w:pgSz w:w="10260" w:h="14580"/>
          <w:pgMar w:top="1" w:right="1524" w:bottom="0" w:left="0" w:header="0" w:footer="0" w:gutter="0"/>
          <w:pgNumType w:start="3"/>
          <w:cols w:num="1" w:space="708" w:equalWidth="0">
            <w:col w:w="8735" w:space="0"/>
          </w:cols>
        </w:sectPr>
      </w:pPr>
      <w:r>
        <w:rPr>
          <w:color w:val="231F20"/>
          <w:spacing w:val="1"/>
        </w:rPr>
        <w:t>The</w:t>
      </w:r>
      <w:r>
        <w:rPr>
          <w:color w:val="231F20"/>
          <w:spacing w:val="29"/>
          <w:w w:val="102"/>
        </w:rPr>
        <w:t xml:space="preserve"> </w:t>
      </w:r>
      <w:r>
        <w:rPr>
          <w:color w:val="231F20"/>
          <w:spacing w:val="1"/>
        </w:rPr>
        <w:t>authors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1"/>
        </w:rPr>
        <w:t>gratefully</w:t>
      </w:r>
      <w:r>
        <w:rPr>
          <w:color w:val="231F20"/>
          <w:spacing w:val="20"/>
          <w:w w:val="102"/>
        </w:rPr>
        <w:t xml:space="preserve"> </w:t>
      </w:r>
      <w:r>
        <w:rPr>
          <w:color w:val="231F20"/>
          <w:spacing w:val="1"/>
        </w:rPr>
        <w:t>acknowledge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1"/>
        </w:rPr>
        <w:t>research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funding</w:t>
      </w:r>
      <w:r>
        <w:rPr>
          <w:color w:val="231F20"/>
          <w:spacing w:val="20"/>
          <w:w w:val="101"/>
        </w:rPr>
        <w:t xml:space="preserve"> </w:t>
      </w:r>
      <w:r>
        <w:rPr>
          <w:color w:val="231F20"/>
          <w:spacing w:val="1"/>
        </w:rPr>
        <w:t>from: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1"/>
        </w:rPr>
        <w:t>the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Institute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for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1"/>
        </w:rPr>
        <w:t>Technology,</w:t>
      </w:r>
      <w:r>
        <w:rPr>
          <w:color w:val="231F20"/>
          <w:spacing w:val="33"/>
          <w:w w:val="101"/>
        </w:rPr>
        <w:t xml:space="preserve"> </w:t>
      </w:r>
      <w:r>
        <w:rPr>
          <w:color w:val="231F20"/>
          <w:spacing w:val="1"/>
        </w:rPr>
        <w:t>Enterprise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1"/>
        </w:rPr>
        <w:t>and</w:t>
      </w:r>
      <w:r>
        <w:rPr>
          <w:color w:val="231F20"/>
        </w:rPr>
        <w:t xml:space="preserve"> </w:t>
      </w:r>
      <w:r>
        <w:rPr>
          <w:color w:val="231F20"/>
        </w:rPr>
        <w:t>Competitiveness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Doshisha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University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Kyoto</w:t>
      </w:r>
      <w:r>
        <w:rPr>
          <w:color w:val="231F20"/>
          <w:spacing w:val="4"/>
        </w:rPr>
        <w:t>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Japan</w:t>
      </w:r>
      <w:r>
        <w:rPr>
          <w:color w:val="231F20"/>
          <w:spacing w:val="4"/>
        </w:rPr>
        <w:t>;</w:t>
      </w: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Ministry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Education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Culture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Sports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Science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and </w:t>
      </w:r>
      <w:r>
        <w:rPr>
          <w:color w:val="231F20"/>
        </w:rPr>
        <w:t>Technology</w:t>
      </w:r>
      <w:r>
        <w:rPr>
          <w:color w:val="231F20"/>
          <w:spacing w:val="15"/>
          <w:w w:val="102"/>
        </w:rPr>
        <w:t xml:space="preserve"> </w:t>
      </w:r>
      <w:r>
        <w:rPr>
          <w:color w:val="231F20"/>
        </w:rPr>
        <w:t>Supported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Program for the</w:t>
      </w:r>
      <w:r>
        <w:rPr>
          <w:color w:val="231F20"/>
          <w:spacing w:val="14"/>
          <w:w w:val="102"/>
        </w:rPr>
        <w:t xml:space="preserve"> </w:t>
      </w:r>
      <w:r>
        <w:rPr>
          <w:color w:val="231F20"/>
        </w:rPr>
        <w:t>Strategic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Research</w:t>
      </w:r>
      <w:r>
        <w:rPr>
          <w:color w:val="231F20"/>
          <w:spacing w:val="21"/>
          <w:w w:val="101"/>
        </w:rPr>
        <w:t xml:space="preserve"> </w:t>
      </w:r>
      <w:r>
        <w:rPr>
          <w:color w:val="231F20"/>
        </w:rPr>
        <w:t>Foundation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21"/>
          <w:w w:val="102"/>
        </w:rPr>
        <w:t xml:space="preserve"> </w:t>
      </w:r>
      <w:r>
        <w:rPr>
          <w:color w:val="231F20"/>
        </w:rPr>
        <w:t>Private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Universities,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 xml:space="preserve">2009-2013, </w:t>
      </w:r>
      <w:r>
        <w:rPr>
          <w:color w:val="231F20"/>
        </w:rPr>
        <w:t>and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JSPS</w:t>
      </w:r>
      <w:r>
        <w:rPr>
          <w:color w:val="231F20"/>
          <w:spacing w:val="22"/>
          <w:w w:val="102"/>
        </w:rPr>
        <w:t xml:space="preserve"> </w:t>
      </w:r>
      <w:r>
        <w:rPr>
          <w:color w:val="231F20"/>
        </w:rPr>
        <w:t>KAKENHI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Grant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Number</w:t>
      </w:r>
      <w:r>
        <w:rPr>
          <w:color w:val="231F20"/>
          <w:spacing w:val="11"/>
          <w:w w:val="101"/>
        </w:rPr>
        <w:t xml:space="preserve"> </w:t>
      </w:r>
      <w:r>
        <w:rPr>
          <w:color w:val="231F20"/>
          <w:spacing w:val="3"/>
        </w:rPr>
        <w:t xml:space="preserve">23243059; </w:t>
      </w:r>
      <w:r>
        <w:rPr>
          <w:color w:val="231F20"/>
        </w:rPr>
        <w:t>the</w:t>
      </w:r>
      <w:r>
        <w:rPr>
          <w:color w:val="231F20"/>
          <w:spacing w:val="16"/>
          <w:w w:val="102"/>
        </w:rPr>
        <w:t xml:space="preserve"> </w:t>
      </w:r>
      <w:r>
        <w:rPr>
          <w:color w:val="231F20"/>
        </w:rPr>
        <w:t>Garwood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</w:rPr>
        <w:t>Center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</w:rPr>
        <w:t>Corporate</w:t>
      </w:r>
      <w:r>
        <w:rPr>
          <w:color w:val="231F20"/>
          <w:spacing w:val="23"/>
          <w:w w:val="101"/>
        </w:rPr>
        <w:t xml:space="preserve"> </w:t>
      </w:r>
      <w:r>
        <w:rPr>
          <w:color w:val="231F20"/>
        </w:rPr>
        <w:t>Innovation</w:t>
      </w:r>
      <w:r>
        <w:rPr>
          <w:color w:val="231F20"/>
          <w:spacing w:val="3"/>
        </w:rPr>
        <w:t>,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Institute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 xml:space="preserve">for </w:t>
      </w:r>
    </w:p>
    <w:p>
      <w:pPr>
        <w:pStyle w:val="BodyText"/>
        <w:spacing w:before="44" w:line="265" w:lineRule="auto"/>
        <w:ind w:left="1531" w:right="2"/>
      </w:pPr>
      <w:r>
        <w:rPr>
          <w:color w:val="231F20"/>
        </w:rPr>
        <w:t>Business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Innovation</w:t>
      </w:r>
      <w:r>
        <w:rPr>
          <w:color w:val="231F20"/>
          <w:spacing w:val="1"/>
        </w:rPr>
        <w:t>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Haas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School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Business</w:t>
      </w:r>
      <w:r>
        <w:rPr>
          <w:color w:val="231F20"/>
          <w:spacing w:val="1"/>
        </w:rPr>
        <w:t xml:space="preserve">, </w:t>
      </w:r>
      <w:r>
        <w:rPr>
          <w:color w:val="231F20"/>
        </w:rPr>
        <w:t>UC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Berkeley</w:t>
      </w:r>
      <w:r>
        <w:rPr>
          <w:color w:val="231F20"/>
          <w:spacing w:val="1"/>
        </w:rPr>
        <w:t xml:space="preserve">;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California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Management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Review</w:t>
      </w:r>
      <w:r>
        <w:rPr>
          <w:color w:val="231F20"/>
          <w:spacing w:val="1"/>
        </w:rPr>
        <w:t>.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We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1"/>
        </w:rPr>
        <w:t>are</w:t>
      </w:r>
      <w:r>
        <w:rPr>
          <w:color w:val="231F20"/>
          <w:spacing w:val="27"/>
          <w:w w:val="102"/>
        </w:rPr>
        <w:t xml:space="preserve"> </w:t>
      </w:r>
      <w:r>
        <w:rPr>
          <w:color w:val="231F20"/>
          <w:spacing w:val="1"/>
        </w:rPr>
        <w:t>indebted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1"/>
        </w:rPr>
        <w:t>to</w:t>
      </w:r>
      <w:r>
        <w:rPr>
          <w:color w:val="231F20"/>
          <w:spacing w:val="22"/>
          <w:w w:val="102"/>
        </w:rPr>
        <w:t xml:space="preserve"> </w:t>
      </w:r>
      <w:r>
        <w:rPr>
          <w:color w:val="231F20"/>
          <w:spacing w:val="1"/>
        </w:rPr>
        <w:t>our</w:t>
      </w:r>
      <w:r>
        <w:rPr>
          <w:color w:val="231F20"/>
          <w:spacing w:val="21"/>
          <w:w w:val="101"/>
        </w:rPr>
        <w:t xml:space="preserve"> </w:t>
      </w:r>
      <w:r>
        <w:rPr>
          <w:color w:val="231F20"/>
          <w:spacing w:val="1"/>
        </w:rPr>
        <w:t>anonymous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reviewers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1"/>
        </w:rPr>
        <w:t>for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1"/>
        </w:rPr>
        <w:t>their</w:t>
      </w:r>
      <w:r>
        <w:rPr>
          <w:color w:val="231F20"/>
          <w:spacing w:val="27"/>
          <w:w w:val="101"/>
        </w:rPr>
        <w:t xml:space="preserve"> </w:t>
      </w:r>
      <w:r>
        <w:rPr>
          <w:color w:val="231F20"/>
          <w:spacing w:val="1"/>
        </w:rPr>
        <w:t>revision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1"/>
        </w:rPr>
        <w:t>proposals.</w:t>
      </w:r>
      <w:r>
        <w:rPr>
          <w:color w:val="231F20"/>
          <w:spacing w:val="16"/>
          <w:w w:val="102"/>
        </w:rPr>
        <w:t xml:space="preserve"> </w:t>
      </w:r>
      <w:r>
        <w:rPr>
          <w:color w:val="231F20"/>
          <w:spacing w:val="1"/>
        </w:rPr>
        <w:t>We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1"/>
        </w:rPr>
        <w:t>are</w:t>
      </w:r>
      <w:r>
        <w:rPr>
          <w:color w:val="231F20"/>
          <w:spacing w:val="21"/>
          <w:w w:val="101"/>
        </w:rPr>
        <w:t xml:space="preserve"> </w:t>
      </w:r>
      <w:r>
        <w:rPr>
          <w:color w:val="231F20"/>
          <w:spacing w:val="1"/>
        </w:rPr>
        <w:t>also</w:t>
      </w:r>
      <w:r>
        <w:rPr>
          <w:color w:val="231F20"/>
          <w:spacing w:val="27"/>
          <w:w w:val="101"/>
        </w:rPr>
        <w:t xml:space="preserve"> </w:t>
      </w:r>
      <w:r>
        <w:rPr>
          <w:color w:val="231F20"/>
          <w:spacing w:val="1"/>
        </w:rPr>
        <w:t>indebted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1"/>
        </w:rPr>
        <w:t>to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1"/>
        </w:rPr>
        <w:t>the</w:t>
      </w:r>
    </w:p>
    <w:p>
      <w:pPr>
        <w:pStyle w:val="BodyText"/>
        <w:spacing w:before="50" w:line="268" w:lineRule="auto"/>
        <w:ind w:left="1531" w:firstLine="5"/>
      </w:pPr>
      <w:r>
        <w:rPr>
          <w:color w:val="231F20"/>
        </w:rPr>
        <w:t>encouragement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advice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received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following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</w:rPr>
        <w:t>individuals</w:t>
      </w:r>
      <w:r>
        <w:rPr>
          <w:color w:val="231F20"/>
          <w:spacing w:val="9"/>
        </w:rPr>
        <w:t>: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Eva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</w:rPr>
        <w:t>Chen</w:t>
      </w:r>
      <w:r>
        <w:rPr>
          <w:color w:val="231F20"/>
          <w:spacing w:val="9"/>
        </w:rPr>
        <w:t>,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Takahiro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Fujimoto</w:t>
      </w:r>
      <w:r>
        <w:rPr>
          <w:color w:val="231F20"/>
          <w:spacing w:val="9"/>
        </w:rPr>
        <w:t>,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</w:rPr>
        <w:t xml:space="preserve">Michael </w:t>
      </w:r>
      <w:r>
        <w:rPr>
          <w:color w:val="231F20"/>
          <w:spacing w:val="-1"/>
        </w:rPr>
        <w:t>Ger,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-1"/>
        </w:rPr>
        <w:t>Kenji</w:t>
      </w:r>
      <w:r>
        <w:rPr>
          <w:color w:val="231F20"/>
          <w:spacing w:val="28"/>
          <w:w w:val="102"/>
        </w:rPr>
        <w:t xml:space="preserve"> </w:t>
      </w:r>
      <w:r>
        <w:rPr>
          <w:color w:val="231F20"/>
          <w:spacing w:val="-1"/>
        </w:rPr>
        <w:t>Hiranabe,</w:t>
      </w:r>
      <w:r>
        <w:rPr>
          <w:color w:val="231F20"/>
          <w:spacing w:val="25"/>
          <w:w w:val="101"/>
        </w:rPr>
        <w:t xml:space="preserve"> </w:t>
      </w:r>
      <w:r>
        <w:rPr>
          <w:color w:val="231F20"/>
          <w:spacing w:val="-1"/>
        </w:rPr>
        <w:t>David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1"/>
        </w:rPr>
        <w:t>Hodges,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1"/>
        </w:rPr>
        <w:t>Toshiro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-1"/>
        </w:rPr>
        <w:t>Kita,</w:t>
      </w:r>
      <w:r>
        <w:rPr>
          <w:color w:val="231F20"/>
          <w:spacing w:val="28"/>
          <w:w w:val="102"/>
        </w:rPr>
        <w:t xml:space="preserve"> </w:t>
      </w:r>
      <w:r>
        <w:rPr>
          <w:color w:val="231F20"/>
          <w:spacing w:val="-1"/>
        </w:rPr>
        <w:t>Hideko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-1"/>
        </w:rPr>
        <w:t>Kunii,</w:t>
      </w:r>
      <w:r>
        <w:rPr>
          <w:color w:val="231F20"/>
          <w:spacing w:val="29"/>
          <w:w w:val="102"/>
        </w:rPr>
        <w:t xml:space="preserve"> </w:t>
      </w:r>
      <w:r>
        <w:rPr>
          <w:color w:val="231F20"/>
          <w:spacing w:val="-1"/>
        </w:rPr>
        <w:t>Kazuyuki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-1"/>
        </w:rPr>
        <w:t>Motohas</w:t>
      </w:r>
      <w:r>
        <w:rPr>
          <w:color w:val="231F20"/>
          <w:spacing w:val="-2"/>
        </w:rPr>
        <w:t>hi,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-2"/>
        </w:rPr>
        <w:t>Shinji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-2"/>
        </w:rPr>
        <w:t>Takai,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-2"/>
        </w:rPr>
        <w:t>Tetsuo</w:t>
      </w:r>
      <w:r>
        <w:rPr>
          <w:color w:val="231F20"/>
        </w:rPr>
        <w:t xml:space="preserve"> </w:t>
      </w:r>
      <w:r>
        <w:rPr>
          <w:color w:val="231F20"/>
        </w:rPr>
        <w:t>Tamai</w:t>
      </w:r>
      <w:r>
        <w:rPr>
          <w:color w:val="231F20"/>
          <w:spacing w:val="10"/>
        </w:rPr>
        <w:t>,</w:t>
      </w:r>
      <w:r>
        <w:rPr>
          <w:color w:val="231F20"/>
          <w:spacing w:val="20"/>
          <w:w w:val="102"/>
        </w:rPr>
        <w:t xml:space="preserve"> </w:t>
      </w:r>
      <w:r>
        <w:rPr>
          <w:color w:val="231F20"/>
        </w:rPr>
        <w:t>Masato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Takeichi</w:t>
      </w:r>
      <w:r>
        <w:rPr>
          <w:color w:val="231F20"/>
          <w:spacing w:val="10"/>
        </w:rPr>
        <w:t>,</w:t>
      </w:r>
      <w:r>
        <w:rPr>
          <w:color w:val="231F20"/>
          <w:spacing w:val="13"/>
          <w:w w:val="101"/>
        </w:rPr>
        <w:t xml:space="preserve"> </w:t>
      </w:r>
      <w:r>
        <w:rPr>
          <w:color w:val="231F20"/>
        </w:rPr>
        <w:t>Hirofumi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Tatsumoto</w:t>
      </w:r>
      <w:r>
        <w:rPr>
          <w:color w:val="231F20"/>
          <w:spacing w:val="10"/>
        </w:rPr>
        <w:t xml:space="preserve">, </w:t>
      </w:r>
      <w:r>
        <w:rPr>
          <w:color w:val="231F20"/>
        </w:rPr>
        <w:t>Hugh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Whittaker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Hideyuki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Yamagishi</w:t>
      </w:r>
      <w:r>
        <w:rPr>
          <w:color w:val="231F20"/>
          <w:spacing w:val="10"/>
        </w:rPr>
        <w:t xml:space="preserve">. </w:t>
      </w:r>
      <w:r>
        <w:rPr>
          <w:color w:val="231F20"/>
        </w:rPr>
        <w:t>We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owe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 xml:space="preserve">special </w:t>
      </w:r>
      <w:r>
        <w:rPr>
          <w:color w:val="231F20"/>
          <w:spacing w:val="2"/>
        </w:rPr>
        <w:t>debt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2"/>
        </w:rPr>
        <w:t>to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2"/>
        </w:rPr>
        <w:t>Katsutoshi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2"/>
        </w:rPr>
        <w:t>Shintani,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2"/>
        </w:rPr>
        <w:t>former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2"/>
        </w:rPr>
        <w:t>Chief</w:t>
      </w:r>
      <w:r>
        <w:rPr>
          <w:color w:val="231F20"/>
          <w:spacing w:val="13"/>
          <w:w w:val="102"/>
        </w:rPr>
        <w:t xml:space="preserve"> </w:t>
      </w:r>
      <w:r>
        <w:rPr>
          <w:color w:val="231F20"/>
          <w:spacing w:val="2"/>
        </w:rPr>
        <w:t>Advisor,</w:t>
      </w:r>
      <w:r>
        <w:rPr>
          <w:color w:val="231F20"/>
          <w:spacing w:val="20"/>
          <w:w w:val="102"/>
        </w:rPr>
        <w:t xml:space="preserve"> </w:t>
      </w:r>
      <w:r>
        <w:rPr>
          <w:color w:val="231F20"/>
          <w:spacing w:val="2"/>
        </w:rPr>
        <w:t>So</w:t>
      </w:r>
      <w:r>
        <w:rPr>
          <w:color w:val="231F20"/>
          <w:spacing w:val="1"/>
        </w:rPr>
        <w:t>ftware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1"/>
        </w:rPr>
        <w:t>Engineering</w:t>
      </w:r>
      <w:r>
        <w:rPr>
          <w:color w:val="231F20"/>
          <w:spacing w:val="20"/>
          <w:w w:val="101"/>
        </w:rPr>
        <w:t xml:space="preserve"> </w:t>
      </w:r>
      <w:r>
        <w:rPr>
          <w:color w:val="231F20"/>
          <w:spacing w:val="1"/>
        </w:rPr>
        <w:t>Center,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1"/>
        </w:rPr>
        <w:t>Information-technology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Promotion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2"/>
        </w:rPr>
        <w:t>Agency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2"/>
        </w:rPr>
        <w:t>(IPA).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2"/>
        </w:rPr>
        <w:t>He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2"/>
        </w:rPr>
        <w:t>showed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2"/>
        </w:rPr>
        <w:t>enormous</w:t>
      </w:r>
      <w:r>
        <w:rPr>
          <w:color w:val="231F20"/>
          <w:spacing w:val="20"/>
          <w:w w:val="102"/>
        </w:rPr>
        <w:t xml:space="preserve"> </w:t>
      </w:r>
      <w:r>
        <w:rPr>
          <w:color w:val="231F20"/>
          <w:spacing w:val="2"/>
        </w:rPr>
        <w:t>patience</w:t>
      </w:r>
      <w:r>
        <w:rPr>
          <w:color w:val="231F20"/>
          <w:spacing w:val="15"/>
          <w:w w:val="102"/>
        </w:rPr>
        <w:t xml:space="preserve"> </w:t>
      </w:r>
      <w:r>
        <w:rPr>
          <w:color w:val="231F20"/>
          <w:spacing w:val="2"/>
        </w:rPr>
        <w:t>with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2"/>
        </w:rPr>
        <w:t>our</w:t>
      </w:r>
      <w:r>
        <w:rPr>
          <w:color w:val="231F20"/>
          <w:spacing w:val="21"/>
          <w:w w:val="102"/>
        </w:rPr>
        <w:t xml:space="preserve"> </w:t>
      </w:r>
      <w:r>
        <w:rPr>
          <w:color w:val="231F20"/>
          <w:spacing w:val="2"/>
        </w:rPr>
        <w:t>endless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2"/>
        </w:rPr>
        <w:t>questions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2"/>
        </w:rPr>
        <w:t>and</w:t>
      </w:r>
      <w:r>
        <w:rPr>
          <w:color w:val="231F20"/>
          <w:spacing w:val="23"/>
          <w:w w:val="101"/>
        </w:rPr>
        <w:t xml:space="preserve"> </w:t>
      </w:r>
      <w:r>
        <w:rPr>
          <w:color w:val="231F20"/>
          <w:spacing w:val="2"/>
        </w:rPr>
        <w:t>point</w:t>
      </w:r>
      <w:r>
        <w:rPr>
          <w:color w:val="231F20"/>
          <w:spacing w:val="1"/>
        </w:rPr>
        <w:t>ed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1"/>
        </w:rPr>
        <w:t>us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1"/>
        </w:rPr>
        <w:t>to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many relevant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1"/>
        </w:rPr>
        <w:t>data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1"/>
        </w:rPr>
        <w:t>sources.</w:t>
      </w: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41" w:line="180" w:lineRule="auto"/>
        <w:ind w:left="1563"/>
        <w:rPr>
          <w:sz w:val="14"/>
          <w:szCs w:val="14"/>
        </w:rPr>
      </w:pPr>
      <w:r>
        <w:rPr>
          <w:color w:val="231F20"/>
          <w:spacing w:val="-7"/>
          <w:sz w:val="14"/>
          <w:szCs w:val="14"/>
        </w:rPr>
        <w:t>16                 UNIVERSITY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OF</w:t>
      </w:r>
      <w:r>
        <w:rPr>
          <w:color w:val="231F20"/>
          <w:spacing w:val="18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CALIFORNIA,</w:t>
      </w:r>
      <w:r>
        <w:rPr>
          <w:color w:val="231F20"/>
          <w:spacing w:val="22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BERKELEY    VOL.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 xml:space="preserve">57,  NO. </w:t>
      </w:r>
      <w:r>
        <w:rPr>
          <w:color w:val="231F20"/>
          <w:spacing w:val="-8"/>
          <w:sz w:val="14"/>
          <w:szCs w:val="14"/>
        </w:rPr>
        <w:t xml:space="preserve"> 1     FALL</w:t>
      </w:r>
      <w:r>
        <w:rPr>
          <w:color w:val="231F20"/>
          <w:spacing w:val="16"/>
          <w:w w:val="102"/>
          <w:sz w:val="14"/>
          <w:szCs w:val="14"/>
        </w:rPr>
        <w:t xml:space="preserve"> </w:t>
      </w:r>
      <w:r>
        <w:rPr>
          <w:color w:val="231F20"/>
          <w:spacing w:val="-8"/>
          <w:sz w:val="14"/>
          <w:szCs w:val="14"/>
        </w:rPr>
        <w:t>2014    CMR.BERKELEY.EDU</w:t>
      </w:r>
    </w:p>
    <w:p>
      <w:pPr>
        <w:spacing w:line="180" w:lineRule="auto"/>
        <w:rPr>
          <w:sz w:val="14"/>
          <w:szCs w:val="14"/>
        </w:rPr>
        <w:sectPr>
          <w:headerReference w:type="default" r:id="rId10"/>
          <w:type w:val="nextPage"/>
          <w:pgSz w:w="10260" w:h="14580"/>
          <w:pgMar w:top="1" w:right="1524" w:bottom="0" w:left="0" w:header="0" w:footer="0" w:gutter="0"/>
          <w:pgNumType w:start="4"/>
          <w:cols w:num="1" w:space="708" w:equalWidth="0">
            <w:col w:w="8735" w:space="0"/>
          </w:cols>
          <w:titlePg w:val="0"/>
        </w:sectPr>
      </w:pPr>
    </w:p>
    <w:p>
      <w:pPr>
        <w:pStyle w:val="BodyText"/>
        <w:spacing w:before="113" w:line="204" w:lineRule="auto"/>
        <w:ind w:left="1320"/>
        <w:rPr>
          <w:sz w:val="16"/>
          <w:szCs w:val="16"/>
        </w:rPr>
      </w:pPr>
      <w:r>
        <w:pict>
          <v:group id="_x0000_s1028" style="width:167.4pt;height:165.45pt;margin-top:67.89pt;margin-left:40.37pt;mso-position-horizontal-relative:page;mso-position-vertical-relative:page;position:absolute;z-index:251658240" coordorigin="0,0" coordsize="3347,3308" o:allowincell="f" filled="f" stroked="f">
            <v:shape id="_x0000_s1029" type="#_x0000_t75" style="width:3347;height:3308;position:absolute" filled="f" stroked="f">
              <v:imagedata r:id="rId11" o:title=""/>
            </v:shape>
            <v:shape id="_x0000_s1030" type="#_x0000_t202" style="width:3387;height:3348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82" w:line="208" w:lineRule="auto"/>
                      <w:ind w:left="215"/>
                    </w:pPr>
                    <w:r>
                      <w:rPr>
                        <w:color w:val="231F20"/>
                        <w:spacing w:val="-1"/>
                      </w:rPr>
                      <w:t>Robert</w:t>
                    </w:r>
                    <w:r>
                      <w:rPr>
                        <w:color w:val="231F20"/>
                        <w:spacing w:val="13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</w:rPr>
                      <w:t>E. Cole is</w:t>
                    </w:r>
                    <w:r>
                      <w:rPr>
                        <w:color w:val="231F20"/>
                        <w:spacing w:val="13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</w:rPr>
                      <w:t>Emeritus</w:t>
                    </w:r>
                    <w:r>
                      <w:rPr>
                        <w:color w:val="231F20"/>
                        <w:spacing w:val="12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</w:rPr>
                      <w:t>Professor</w:t>
                    </w:r>
                  </w:p>
                  <w:p>
                    <w:pPr>
                      <w:pStyle w:val="BodyText"/>
                      <w:spacing w:before="50" w:line="206" w:lineRule="auto"/>
                      <w:ind w:left="206"/>
                    </w:pPr>
                    <w:r>
                      <w:rPr>
                        <w:color w:val="231F20"/>
                        <w:spacing w:val="-1"/>
                      </w:rPr>
                      <w:t>of</w:t>
                    </w:r>
                    <w:r>
                      <w:rPr>
                        <w:color w:val="231F20"/>
                        <w:spacing w:val="27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</w:rPr>
                      <w:t>Business and Sociology at</w:t>
                    </w:r>
                    <w:r>
                      <w:rPr>
                        <w:color w:val="231F20"/>
                        <w:spacing w:val="12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</w:rPr>
                      <w:t>UC</w:t>
                    </w:r>
                    <w:r>
                      <w:rPr>
                        <w:color w:val="231F20"/>
                        <w:spacing w:val="13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</w:rPr>
                      <w:t>Berkeley</w:t>
                    </w:r>
                  </w:p>
                  <w:p>
                    <w:pPr>
                      <w:pStyle w:val="BodyText"/>
                      <w:spacing w:before="51" w:line="208" w:lineRule="auto"/>
                      <w:ind w:left="204"/>
                    </w:pPr>
                    <w:r>
                      <w:rPr>
                        <w:color w:val="231F20"/>
                      </w:rPr>
                      <w:t>and</w:t>
                    </w:r>
                    <w:r>
                      <w:rPr>
                        <w:color w:val="231F20"/>
                        <w:spacing w:val="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Joint</w:t>
                    </w:r>
                    <w:r>
                      <w:rPr>
                        <w:color w:val="231F20"/>
                        <w:spacing w:val="15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Researcher</w:t>
                    </w:r>
                    <w:r>
                      <w:rPr>
                        <w:color w:val="231F20"/>
                        <w:spacing w:val="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at</w:t>
                    </w:r>
                    <w:r>
                      <w:rPr>
                        <w:color w:val="231F20"/>
                        <w:spacing w:val="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the</w:t>
                    </w:r>
                    <w:r>
                      <w:rPr>
                        <w:color w:val="231F20"/>
                        <w:spacing w:val="1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Institute</w:t>
                    </w:r>
                    <w:r>
                      <w:rPr>
                        <w:color w:val="231F20"/>
                        <w:spacing w:val="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of</w:t>
                    </w:r>
                  </w:p>
                  <w:p>
                    <w:pPr>
                      <w:pStyle w:val="BodyText"/>
                      <w:spacing w:before="48" w:line="242" w:lineRule="auto"/>
                      <w:ind w:left="210" w:right="198" w:hanging="9"/>
                    </w:pPr>
                    <w:r>
                      <w:rPr>
                        <w:color w:val="231F20"/>
                      </w:rPr>
                      <w:t>Technology</w:t>
                    </w:r>
                    <w:r>
                      <w:rPr>
                        <w:color w:val="231F20"/>
                        <w:spacing w:val="3"/>
                      </w:rPr>
                      <w:t xml:space="preserve">, </w:t>
                    </w:r>
                    <w:r>
                      <w:rPr>
                        <w:color w:val="231F20"/>
                      </w:rPr>
                      <w:t>Enterprise</w:t>
                    </w:r>
                    <w:r>
                      <w:rPr>
                        <w:color w:val="231F20"/>
                        <w:spacing w:val="-8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and</w:t>
                    </w:r>
                    <w:r>
                      <w:rPr>
                        <w:color w:val="231F20"/>
                        <w:spacing w:val="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 xml:space="preserve">Competitiveness </w:t>
                    </w:r>
                    <w:r>
                      <w:rPr>
                        <w:color w:val="231F20"/>
                        <w:spacing w:val="-2"/>
                      </w:rPr>
                      <w:t>(ITEC),</w:t>
                    </w:r>
                    <w:r>
                      <w:rPr>
                        <w:color w:val="231F20"/>
                        <w:spacing w:val="11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</w:rPr>
                      <w:t>Doshisha</w:t>
                    </w:r>
                    <w:r>
                      <w:rPr>
                        <w:color w:val="231F20"/>
                        <w:spacing w:val="12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</w:rPr>
                      <w:t>University,</w:t>
                    </w:r>
                    <w:r>
                      <w:rPr>
                        <w:color w:val="231F20"/>
                        <w:spacing w:val="14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</w:rPr>
                      <w:t>Kyoto, Ja</w:t>
                    </w:r>
                    <w:r>
                      <w:rPr>
                        <w:color w:val="231F20"/>
                        <w:spacing w:val="-3"/>
                      </w:rPr>
                      <w:t>pan.</w:t>
                    </w:r>
                  </w:p>
                  <w:p>
                    <w:pPr>
                      <w:pStyle w:val="BodyText"/>
                      <w:spacing w:before="17" w:line="191" w:lineRule="exact"/>
                      <w:ind w:left="211"/>
                    </w:pPr>
                    <w:r>
                      <w:rPr>
                        <w:color w:val="231F20"/>
                        <w:spacing w:val="-1"/>
                        <w:position w:val="2"/>
                      </w:rPr>
                      <w:t>&lt;cole@haas.berkeley.edu&gt;</w:t>
                    </w:r>
                  </w:p>
                  <w:p>
                    <w:pPr>
                      <w:pStyle w:val="BodyText"/>
                      <w:spacing w:before="101" w:line="242" w:lineRule="auto"/>
                      <w:ind w:left="215" w:right="304" w:hanging="15"/>
                    </w:pPr>
                    <w:r>
                      <w:rPr>
                        <w:color w:val="231F20"/>
                        <w:spacing w:val="2"/>
                      </w:rPr>
                      <w:t>Yoshifumi</w:t>
                    </w:r>
                    <w:r>
                      <w:rPr>
                        <w:color w:val="231F20"/>
                        <w:spacing w:val="24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Nakata</w:t>
                    </w:r>
                    <w:r>
                      <w:rPr>
                        <w:color w:val="231F20"/>
                        <w:spacing w:val="22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is</w:t>
                    </w:r>
                    <w:r>
                      <w:rPr>
                        <w:color w:val="231F20"/>
                        <w:spacing w:val="26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Professor</w:t>
                    </w:r>
                    <w:r>
                      <w:rPr>
                        <w:color w:val="231F20"/>
                        <w:spacing w:val="18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of</w:t>
                    </w:r>
                    <w:r>
                      <w:rPr>
                        <w:color w:val="231F20"/>
                        <w:spacing w:val="26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H</w:t>
                    </w:r>
                    <w:r>
                      <w:rPr>
                        <w:color w:val="231F20"/>
                        <w:spacing w:val="1"/>
                      </w:rPr>
                      <w:t>uman</w:t>
                    </w:r>
                    <w:r>
                      <w:rPr>
                        <w:color w:val="231F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Resource</w:t>
                    </w:r>
                    <w:r>
                      <w:rPr>
                        <w:color w:val="231F20"/>
                        <w:spacing w:val="4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Management</w:t>
                    </w:r>
                    <w:r>
                      <w:rPr>
                        <w:color w:val="231F20"/>
                        <w:spacing w:val="16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at</w:t>
                    </w:r>
                    <w:r>
                      <w:rPr>
                        <w:color w:val="231F20"/>
                        <w:spacing w:val="14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the</w:t>
                    </w:r>
                    <w:r>
                      <w:rPr>
                        <w:color w:val="231F20"/>
                        <w:spacing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Graduate</w:t>
                    </w:r>
                  </w:p>
                  <w:p>
                    <w:pPr>
                      <w:pStyle w:val="BodyText"/>
                      <w:spacing w:before="52" w:line="242" w:lineRule="auto"/>
                      <w:ind w:left="204" w:right="206" w:firstLine="3"/>
                    </w:pPr>
                    <w:r>
                      <w:rPr>
                        <w:color w:val="231F20"/>
                        <w:spacing w:val="2"/>
                      </w:rPr>
                      <w:t>School</w:t>
                    </w:r>
                    <w:r>
                      <w:rPr>
                        <w:color w:val="231F20"/>
                        <w:spacing w:val="3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of</w:t>
                    </w:r>
                    <w:r>
                      <w:rPr>
                        <w:color w:val="231F20"/>
                        <w:spacing w:val="26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Policy</w:t>
                    </w:r>
                    <w:r>
                      <w:rPr>
                        <w:color w:val="231F20"/>
                        <w:spacing w:val="15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and</w:t>
                    </w:r>
                    <w:r>
                      <w:rPr>
                        <w:color w:val="231F20"/>
                        <w:spacing w:val="25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Management</w:t>
                    </w:r>
                    <w:r>
                      <w:rPr>
                        <w:color w:val="231F20"/>
                        <w:spacing w:val="16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as</w:t>
                    </w:r>
                    <w:r>
                      <w:rPr>
                        <w:color w:val="231F20"/>
                        <w:spacing w:val="13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well</w:t>
                    </w:r>
                    <w:r>
                      <w:rPr>
                        <w:color w:val="231F20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as</w:t>
                    </w:r>
                    <w:r>
                      <w:rPr>
                        <w:color w:val="231F20"/>
                        <w:spacing w:val="31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the</w:t>
                    </w:r>
                    <w:r>
                      <w:rPr>
                        <w:color w:val="231F20"/>
                        <w:spacing w:val="25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Doshisha</w:t>
                    </w:r>
                    <w:r>
                      <w:rPr>
                        <w:color w:val="231F20"/>
                        <w:spacing w:val="25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Business</w:t>
                    </w:r>
                    <w:r>
                      <w:rPr>
                        <w:color w:val="231F20"/>
                        <w:spacing w:val="18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School</w:t>
                    </w:r>
                    <w:r>
                      <w:rPr>
                        <w:color w:val="231F20"/>
                        <w:spacing w:val="15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and</w:t>
                    </w:r>
                  </w:p>
                  <w:p>
                    <w:pPr>
                      <w:pStyle w:val="BodyText"/>
                      <w:spacing w:before="50" w:line="208" w:lineRule="auto"/>
                      <w:ind w:left="213"/>
                    </w:pPr>
                    <w:r>
                      <w:rPr>
                        <w:color w:val="231F20"/>
                        <w:spacing w:val="2"/>
                      </w:rPr>
                      <w:t>Director-General</w:t>
                    </w:r>
                    <w:r>
                      <w:rPr>
                        <w:color w:val="231F20"/>
                        <w:spacing w:val="35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of</w:t>
                    </w:r>
                    <w:r>
                      <w:rPr>
                        <w:color w:val="231F20"/>
                        <w:spacing w:val="14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the</w:t>
                    </w:r>
                    <w:r>
                      <w:rPr>
                        <w:color w:val="231F20"/>
                        <w:spacing w:val="28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Institute</w:t>
                    </w:r>
                    <w:r>
                      <w:rPr>
                        <w:color w:val="231F20"/>
                        <w:spacing w:val="17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of</w:t>
                    </w:r>
                  </w:p>
                  <w:p>
                    <w:pPr>
                      <w:pStyle w:val="BodyText"/>
                      <w:spacing w:before="52" w:line="203" w:lineRule="auto"/>
                      <w:ind w:left="201"/>
                    </w:pPr>
                    <w:r>
                      <w:rPr>
                        <w:color w:val="231F20"/>
                        <w:spacing w:val="2"/>
                      </w:rPr>
                      <w:t>Technology,</w:t>
                    </w:r>
                    <w:r>
                      <w:rPr>
                        <w:color w:val="231F20"/>
                        <w:spacing w:val="27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</w:rPr>
                      <w:t>Enterprise</w:t>
                    </w:r>
                    <w:r>
                      <w:rPr>
                        <w:color w:val="231F20"/>
                        <w:spacing w:val="17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and</w:t>
                    </w:r>
                  </w:p>
                  <w:p>
                    <w:pPr>
                      <w:pStyle w:val="BodyText"/>
                      <w:spacing w:before="51" w:line="206" w:lineRule="auto"/>
                      <w:ind w:left="208"/>
                    </w:pPr>
                    <w:r>
                      <w:rPr>
                        <w:color w:val="231F20"/>
                        <w:spacing w:val="1"/>
                      </w:rPr>
                      <w:t>Competitiveness</w:t>
                    </w:r>
                    <w:r>
                      <w:rPr>
                        <w:color w:val="231F20"/>
                        <w:spacing w:val="36"/>
                        <w:w w:val="101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(ITEC),</w:t>
                    </w:r>
                    <w:r>
                      <w:rPr>
                        <w:color w:val="231F20"/>
                        <w:spacing w:val="24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  <w:spacing w:val="1"/>
                      </w:rPr>
                      <w:t>Doshisha</w:t>
                    </w:r>
                  </w:p>
                  <w:p>
                    <w:pPr>
                      <w:pStyle w:val="BodyText"/>
                      <w:spacing w:before="17" w:line="272" w:lineRule="auto"/>
                      <w:ind w:left="206" w:right="285" w:firstLine="8"/>
                    </w:pPr>
                    <w:r>
                      <w:rPr>
                        <w:color w:val="231F20"/>
                      </w:rPr>
                      <w:t>University</w:t>
                    </w:r>
                    <w:r>
                      <w:rPr>
                        <w:color w:val="231F20"/>
                        <w:spacing w:val="7"/>
                      </w:rPr>
                      <w:t>,</w:t>
                    </w:r>
                    <w:r>
                      <w:rPr>
                        <w:color w:val="231F20"/>
                        <w:spacing w:val="28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Kyoto</w:t>
                    </w:r>
                    <w:r>
                      <w:rPr>
                        <w:color w:val="231F20"/>
                        <w:spacing w:val="7"/>
                      </w:rPr>
                      <w:t>,</w:t>
                    </w:r>
                    <w:r>
                      <w:rPr>
                        <w:color w:val="231F20"/>
                        <w:spacing w:val="11"/>
                        <w:w w:val="10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Japan</w:t>
                    </w:r>
                    <w:r>
                      <w:rPr>
                        <w:color w:val="231F20"/>
                        <w:spacing w:val="7"/>
                      </w:rPr>
                      <w:t>.</w:t>
                    </w:r>
                    <w:r>
                      <w:rPr>
                        <w:color w:val="231F20"/>
                        <w:spacing w:val="22"/>
                      </w:rPr>
                      <w:t xml:space="preserve"> </w:t>
                    </w:r>
                    <w:r>
                      <w:rPr>
                        <w:color w:val="231F20"/>
                        <w:spacing w:val="7"/>
                      </w:rPr>
                      <w:t>&lt;</w:t>
                    </w:r>
                    <w:r>
                      <w:rPr>
                        <w:color w:val="231F20"/>
                      </w:rPr>
                      <w:t>ynakata</w:t>
                    </w:r>
                    <w:r>
                      <w:rPr>
                        <w:color w:val="231F20"/>
                        <w:spacing w:val="7"/>
                      </w:rPr>
                      <w:t>@</w:t>
                    </w:r>
                    <w:r>
                      <w:rPr>
                        <w:color w:val="231F20"/>
                      </w:rPr>
                      <w:t>mail</w:t>
                    </w:r>
                    <w:r>
                      <w:rPr>
                        <w:color w:val="231F20"/>
                        <w:spacing w:val="7"/>
                      </w:rPr>
                      <w:t>.</w:t>
                    </w:r>
                    <w:r>
                      <w:rPr>
                        <w:color w:val="231F20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doshisha</w:t>
                    </w:r>
                    <w:r>
                      <w:rPr>
                        <w:color w:val="231F20"/>
                        <w:spacing w:val="14"/>
                      </w:rPr>
                      <w:t>.</w:t>
                    </w:r>
                    <w:r>
                      <w:rPr>
                        <w:color w:val="231F20"/>
                      </w:rPr>
                      <w:t>ac</w:t>
                    </w:r>
                    <w:r>
                      <w:rPr>
                        <w:color w:val="231F20"/>
                        <w:spacing w:val="14"/>
                      </w:rPr>
                      <w:t>.</w:t>
                    </w:r>
                    <w:r>
                      <w:rPr>
                        <w:color w:val="231F20"/>
                      </w:rPr>
                      <w:t>jp</w:t>
                    </w:r>
                    <w:r>
                      <w:rPr>
                        <w:color w:val="231F20"/>
                        <w:spacing w:val="14"/>
                      </w:rPr>
                      <w:t>&gt;</w:t>
                    </w:r>
                  </w:p>
                </w:txbxContent>
              </v:textbox>
            </v:shape>
          </v:group>
        </w:pict>
      </w:r>
      <w:r>
        <w:rPr>
          <w:color w:val="231F20"/>
          <w:spacing w:val="-9"/>
          <w:sz w:val="16"/>
          <w:szCs w:val="16"/>
        </w:rPr>
        <w:t>The Japanese</w:t>
      </w:r>
      <w:r>
        <w:rPr>
          <w:color w:val="231F20"/>
          <w:spacing w:val="21"/>
          <w:sz w:val="16"/>
          <w:szCs w:val="16"/>
        </w:rPr>
        <w:t xml:space="preserve"> </w:t>
      </w:r>
      <w:r>
        <w:rPr>
          <w:color w:val="231F20"/>
          <w:spacing w:val="-9"/>
          <w:sz w:val="16"/>
          <w:szCs w:val="16"/>
        </w:rPr>
        <w:t>Software  Indu</w:t>
      </w:r>
      <w:r>
        <w:rPr>
          <w:color w:val="231F20"/>
          <w:spacing w:val="-10"/>
          <w:sz w:val="16"/>
          <w:szCs w:val="16"/>
        </w:rPr>
        <w:t>stry</w:t>
      </w: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line="311" w:lineRule="auto"/>
        <w:rPr>
          <w:sz w:val="21"/>
        </w:rPr>
      </w:pPr>
    </w:p>
    <w:p>
      <w:pPr>
        <w:spacing w:before="55" w:line="276" w:lineRule="auto"/>
        <w:ind w:left="3530" w:firstLine="59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Notwithstanding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these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predictions,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last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two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decades</w:t>
      </w:r>
      <w:r>
        <w:rPr>
          <w:rFonts w:ascii="Times New Roman" w:eastAsia="Times New Roman" w:hAnsi="Times New Roman" w:cs="Times New Roman"/>
          <w:color w:val="231F20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been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kind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many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high-tech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anufacturing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firms.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color w:val="231F20"/>
          <w:spacing w:val="44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article,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explore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rec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ent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impact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innovation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na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tional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competitiveness using J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apanese experiences, focus-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ing</w:t>
      </w:r>
      <w:r>
        <w:rPr>
          <w:rFonts w:ascii="Times New Roman" w:eastAsia="Times New Roman" w:hAnsi="Times New Roman" w:cs="Times New Roman"/>
          <w:color w:val="231F20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primarily on</w:t>
      </w:r>
      <w:r>
        <w:rPr>
          <w:rFonts w:ascii="Times New Roman" w:eastAsia="Times New Roman" w:hAnsi="Times New Roman" w:cs="Times New Roman"/>
          <w:color w:val="231F20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factors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underlie these reported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developments.</w:t>
      </w:r>
      <w:r>
        <w:rPr>
          <w:rFonts w:ascii="Times New Roman" w:eastAsia="Times New Roman" w:hAnsi="Times New Roman" w:cs="Times New Roman"/>
          <w:color w:val="231F20"/>
          <w:spacing w:val="11"/>
          <w:position w:val="8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231F20"/>
          <w:spacing w:val="6"/>
          <w:position w:val="8"/>
          <w:sz w:val="13"/>
          <w:szCs w:val="13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 particular, we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explore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how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world’s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third-largest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economy,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nd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one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considered to be</w:t>
      </w:r>
      <w:r>
        <w:rPr>
          <w:rFonts w:ascii="Times New Roman" w:eastAsia="Times New Roman" w:hAnsi="Times New Roman" w:cs="Times New Roman"/>
          <w:color w:val="231F20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among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most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competiti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 manufacturing,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 intensive products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are,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extent,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increasingly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globally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compe-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titive.  Japanese  executives,  govern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ment  officials,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  educational  leaders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grossly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underestimated</w:t>
      </w:r>
    </w:p>
    <w:p>
      <w:pPr>
        <w:spacing w:before="45" w:line="260" w:lineRule="auto"/>
        <w:ind w:left="728" w:right="2" w:hanging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importance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competitiveness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across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wide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range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industries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 products in both the consumer and enterprise arenas.</w:t>
      </w:r>
    </w:p>
    <w:p>
      <w:pPr>
        <w:spacing w:before="130" w:line="282" w:lineRule="auto"/>
        <w:ind w:left="725" w:right="2" w:firstLine="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2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lesson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here</w:t>
      </w:r>
      <w:r>
        <w:rPr>
          <w:rFonts w:ascii="Times New Roman" w:eastAsia="Times New Roman" w:hAnsi="Times New Roman" w:cs="Times New Roman"/>
          <w:color w:val="231F20"/>
          <w:spacing w:val="29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national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economi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es</w:t>
      </w:r>
      <w:r>
        <w:rPr>
          <w:rFonts w:ascii="Times New Roman" w:eastAsia="Times New Roman" w:hAnsi="Times New Roman" w:cs="Times New Roman"/>
          <w:color w:val="231F20"/>
          <w:spacing w:val="31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importance</w:t>
      </w:r>
      <w:r>
        <w:rPr>
          <w:rFonts w:ascii="Times New Roman" w:eastAsia="Times New Roman" w:hAnsi="Times New Roman" w:cs="Times New Roman"/>
          <w:color w:val="231F20"/>
          <w:spacing w:val="3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institutional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leaders</w:t>
      </w:r>
      <w:r>
        <w:rPr>
          <w:rFonts w:ascii="Times New Roman" w:eastAsia="Times New Roman" w:hAnsi="Times New Roman" w:cs="Times New Roman"/>
          <w:color w:val="231F20"/>
          <w:spacing w:val="3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color w:val="231F20"/>
          <w:spacing w:val="3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sensing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monit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oring,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acting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emer-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gent technological shifts, lest they lose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out. To be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sure,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always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easy</w:t>
      </w:r>
      <w:r>
        <w:rPr>
          <w:rFonts w:ascii="Times New Roman" w:eastAsia="Times New Roman" w:hAnsi="Times New Roman" w:cs="Times New Roman"/>
          <w:color w:val="231F20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1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dis-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tinguish between what might appear as a technological fad or minor de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velopment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early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signs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seismic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hift.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Moreover,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easy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institutional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leaders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 be caught up in their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existing technology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visions,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wh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ich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continue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yield</w:t>
      </w:r>
      <w:r>
        <w:rPr>
          <w:rFonts w:ascii="Times New Roman" w:eastAsia="Times New Roman" w:hAnsi="Times New Roman" w:cs="Times New Roman"/>
          <w:color w:val="231F20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posi-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tive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declining</w:t>
      </w:r>
      <w:r>
        <w:rPr>
          <w:rFonts w:ascii="Times New Roman" w:eastAsia="Times New Roman" w:hAnsi="Times New Roman" w:cs="Times New Roman"/>
          <w:color w:val="231F20"/>
          <w:spacing w:val="38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revenue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streams.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leaders,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strong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success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manufacturing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hardware,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fou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nd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much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difficult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envision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full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partner,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much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less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alternative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model.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plausible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hypothesis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weakness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American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manufacturing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globally,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relative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firms,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gave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American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stronger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incentives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search,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sense,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monit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or,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respond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opportunities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created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software.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conclusion,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will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engage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simple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counterfactual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analysis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con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sidering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might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differently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increase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probability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better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captur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ing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returns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associated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6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growing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impo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rtance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software.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aim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provide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guid-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ance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those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policy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makers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everywhere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seek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build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economy’s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capabilities.</w:t>
      </w:r>
    </w:p>
    <w:p>
      <w:pPr>
        <w:spacing w:before="136" w:line="276" w:lineRule="auto"/>
        <w:ind w:left="721" w:firstLine="601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Japanese IT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have be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en</w:t>
      </w:r>
      <w:r>
        <w:rPr>
          <w:rFonts w:ascii="Times New Roman" w:eastAsia="Times New Roman" w:hAnsi="Times New Roman" w:cs="Times New Roman"/>
          <w:color w:val="231F20"/>
          <w:spacing w:val="23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steadily losing global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share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major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consumer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products. Not only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have they failed to compete globally in the most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transformational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consumer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products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sma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rtphones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tablets,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color w:val="231F20"/>
          <w:spacing w:val="4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suffered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strong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inroads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 their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domestic market in just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these products.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Moreover,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collater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al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capa-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bilities and features of these pr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oducts, including the rise of mobile games and camera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smartphones, are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savaging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their previously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successful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global firms</w:t>
      </w:r>
      <w:r>
        <w:rPr>
          <w:rFonts w:ascii="Times New Roman" w:eastAsia="Times New Roman" w:hAnsi="Times New Roman" w:cs="Times New Roman"/>
          <w:color w:val="231F20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console-based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game software and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point-and-shoot cameras and more recently appear</w:t>
      </w:r>
      <w:r>
        <w:rPr>
          <w:rFonts w:ascii="Times New Roman" w:eastAsia="Times New Roman" w:hAnsi="Times New Roman" w:cs="Times New Roman"/>
          <w:color w:val="231F20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be eroding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sales of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sophisticated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SLR</w:t>
      </w:r>
      <w:r>
        <w:rPr>
          <w:rFonts w:ascii="Times New Roman" w:eastAsia="Times New Roman" w:hAnsi="Times New Roman" w:cs="Times New Roman"/>
          <w:color w:val="231F20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cameras.</w:t>
      </w:r>
    </w:p>
    <w:p>
      <w:pPr>
        <w:spacing w:before="103" w:line="277" w:lineRule="auto"/>
        <w:ind w:left="729" w:right="2" w:firstLine="594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Japan’s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electronic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pro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ducts’  output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produced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Japan,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much  of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which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contains embedded software, declined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50% from 2000 to 2011.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Electronic</w:t>
      </w:r>
      <w:r>
        <w:rPr>
          <w:rFonts w:ascii="Times New Roman" w:eastAsia="Times New Roman" w:hAnsi="Times New Roman" w:cs="Times New Roman"/>
          <w:color w:val="231F20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exports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down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37%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same</w:t>
      </w:r>
      <w:r>
        <w:rPr>
          <w:rFonts w:ascii="Times New Roman" w:eastAsia="Times New Roman" w:hAnsi="Times New Roman" w:cs="Times New Roman"/>
          <w:color w:val="231F20"/>
          <w:spacing w:val="3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period.</w:t>
      </w:r>
      <w:r>
        <w:rPr>
          <w:rFonts w:ascii="Times New Roman" w:eastAsia="Times New Roman" w:hAnsi="Times New Roman" w:cs="Times New Roman"/>
          <w:color w:val="231F20"/>
          <w:spacing w:val="39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4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electronics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39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creasingly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engaged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intermediate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goods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transactions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produ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cing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parts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components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manufacturers.  Consumer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electronic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components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devices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ccounted</w:t>
      </w:r>
    </w:p>
    <w:p>
      <w:pPr>
        <w:pStyle w:val="BodyText"/>
        <w:spacing w:line="255" w:lineRule="auto"/>
        <w:rPr>
          <w:sz w:val="21"/>
        </w:rPr>
        <w:sectPr>
          <w:headerReference w:type="default" r:id="rId12"/>
          <w:pgSz w:w="10260" w:h="14580"/>
          <w:pgMar w:top="400" w:right="1527" w:bottom="0" w:left="807" w:header="0" w:footer="0" w:gutter="0"/>
          <w:pgNumType w:start="5"/>
          <w:cols w:space="708"/>
        </w:sectPr>
      </w:pPr>
    </w:p>
    <w:p>
      <w:pPr>
        <w:pStyle w:val="BodyText"/>
        <w:spacing w:line="255" w:lineRule="auto"/>
        <w:rPr>
          <w:sz w:val="21"/>
        </w:rPr>
      </w:pPr>
    </w:p>
    <w:p>
      <w:pPr>
        <w:pStyle w:val="BodyText"/>
        <w:spacing w:before="41" w:line="194" w:lineRule="auto"/>
        <w:jc w:val="right"/>
        <w:rPr>
          <w:sz w:val="14"/>
          <w:szCs w:val="14"/>
        </w:rPr>
      </w:pPr>
      <w:r>
        <w:rPr>
          <w:color w:val="231F20"/>
          <w:spacing w:val="-5"/>
          <w:sz w:val="14"/>
          <w:szCs w:val="14"/>
        </w:rPr>
        <w:t>CALIFORNIA</w:t>
      </w:r>
      <w:r>
        <w:rPr>
          <w:color w:val="231F20"/>
          <w:spacing w:val="21"/>
          <w:w w:val="102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MANAGEMENT</w:t>
      </w:r>
      <w:r>
        <w:rPr>
          <w:color w:val="231F20"/>
          <w:spacing w:val="22"/>
          <w:w w:val="101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REVIEW    VOL.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5</w:t>
      </w:r>
      <w:r>
        <w:rPr>
          <w:color w:val="231F20"/>
          <w:spacing w:val="-6"/>
          <w:sz w:val="14"/>
          <w:szCs w:val="14"/>
        </w:rPr>
        <w:t>7,</w:t>
      </w:r>
      <w:r>
        <w:rPr>
          <w:color w:val="231F20"/>
          <w:spacing w:val="2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NO.  1     FALL</w:t>
      </w:r>
      <w:r>
        <w:rPr>
          <w:color w:val="231F20"/>
          <w:spacing w:val="16"/>
          <w:w w:val="10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2014    CMR.BERKELEY.EDU                   17</w:t>
      </w:r>
    </w:p>
    <w:p>
      <w:pPr>
        <w:spacing w:line="194" w:lineRule="auto"/>
        <w:rPr>
          <w:sz w:val="14"/>
          <w:szCs w:val="14"/>
        </w:rPr>
        <w:sectPr>
          <w:headerReference w:type="default" r:id="rId13"/>
          <w:type w:val="nextPage"/>
          <w:pgSz w:w="10260" w:h="14580"/>
          <w:pgMar w:top="400" w:right="1527" w:bottom="0" w:left="807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113" w:line="204" w:lineRule="auto"/>
        <w:ind w:left="598"/>
        <w:rPr>
          <w:sz w:val="16"/>
          <w:szCs w:val="16"/>
        </w:rPr>
      </w:pPr>
      <w:r>
        <w:rPr>
          <w:color w:val="231F20"/>
          <w:spacing w:val="-9"/>
          <w:sz w:val="16"/>
          <w:szCs w:val="16"/>
        </w:rPr>
        <w:t>The Japanese</w:t>
      </w:r>
      <w:r>
        <w:rPr>
          <w:color w:val="231F20"/>
          <w:spacing w:val="21"/>
          <w:sz w:val="16"/>
          <w:szCs w:val="16"/>
        </w:rPr>
        <w:t xml:space="preserve"> </w:t>
      </w:r>
      <w:r>
        <w:rPr>
          <w:color w:val="231F20"/>
          <w:spacing w:val="-9"/>
          <w:sz w:val="16"/>
          <w:szCs w:val="16"/>
        </w:rPr>
        <w:t>Software  Indu</w:t>
      </w:r>
      <w:r>
        <w:rPr>
          <w:color w:val="231F20"/>
          <w:spacing w:val="-10"/>
          <w:sz w:val="16"/>
          <w:szCs w:val="16"/>
        </w:rPr>
        <w:t>stry</w:t>
      </w:r>
    </w:p>
    <w:p>
      <w:pPr>
        <w:pStyle w:val="BodyText"/>
        <w:spacing w:line="305" w:lineRule="auto"/>
        <w:rPr>
          <w:sz w:val="21"/>
        </w:rPr>
      </w:pPr>
    </w:p>
    <w:p>
      <w:pPr>
        <w:pStyle w:val="BodyText"/>
        <w:spacing w:line="305" w:lineRule="auto"/>
        <w:rPr>
          <w:sz w:val="21"/>
        </w:rPr>
      </w:pPr>
    </w:p>
    <w:p>
      <w:pPr>
        <w:spacing w:before="55" w:line="275" w:lineRule="auto"/>
        <w:ind w:firstLine="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for 45% of production in 2000, rising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to 56%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by 2011; in the same period, industrial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components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rose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8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12%</w:t>
      </w:r>
      <w:r>
        <w:rPr>
          <w:rFonts w:ascii="Times New Roman" w:eastAsia="Times New Roman" w:hAnsi="Times New Roman" w:cs="Times New Roman"/>
          <w:color w:val="231F20"/>
          <w:spacing w:val="-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231F20"/>
          <w:spacing w:val="14"/>
          <w:position w:val="8"/>
          <w:sz w:val="13"/>
          <w:szCs w:val="13"/>
        </w:rPr>
        <w:t xml:space="preserve">3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problem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bulk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profits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these kinds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of products typically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go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sellers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final products,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Apple’s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Samsung’s of the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world;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while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parts and components suppliers (exce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pting those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strong  proprietary  technology,  including  system  integration  capab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ilities,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and/or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strong IP protection) are most likely to be lef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 with the crumbs.</w:t>
      </w:r>
      <w:r>
        <w:rPr>
          <w:rFonts w:ascii="Times New Roman" w:eastAsia="Times New Roman" w:hAnsi="Times New Roman" w:cs="Times New Roman"/>
          <w:color w:val="231F20"/>
          <w:spacing w:val="9"/>
          <w:position w:val="8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color w:val="231F20"/>
          <w:spacing w:val="19"/>
          <w:w w:val="102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 combined mar-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ket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capitalization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electronics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manufacturers</w:t>
      </w:r>
      <w:r>
        <w:rPr>
          <w:rFonts w:ascii="Times New Roman" w:eastAsia="Times New Roman" w:hAnsi="Times New Roman" w:cs="Times New Roman"/>
          <w:color w:val="231F20"/>
          <w:spacing w:val="2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han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halved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 end of December 2011 from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its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year 2000 level.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Nor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 xml:space="preserve">this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decline simply a</w:t>
      </w:r>
      <w:r>
        <w:rPr>
          <w:rFonts w:ascii="Times New Roman" w:eastAsia="Times New Roman" w:hAnsi="Times New Roman" w:cs="Times New Roman"/>
          <w:color w:val="231F20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reflec-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tion</w:t>
      </w:r>
      <w:r>
        <w:rPr>
          <w:rFonts w:ascii="Times New Roman" w:eastAsia="Times New Roman" w:hAnsi="Times New Roman" w:cs="Times New Roman"/>
          <w:color w:val="231F20"/>
          <w:spacing w:val="4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overall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decline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market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capitalization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during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period;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first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section</w:t>
      </w:r>
      <w:r>
        <w:rPr>
          <w:rFonts w:ascii="Times New Roman" w:eastAsia="Times New Roman" w:hAnsi="Times New Roman" w:cs="Times New Roman"/>
          <w:color w:val="231F20"/>
          <w:spacing w:val="12"/>
          <w:w w:val="10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(large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firms)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Tokyo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Stock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Exchange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declined</w:t>
      </w:r>
      <w:r>
        <w:rPr>
          <w:rFonts w:ascii="Times New Roman" w:eastAsia="Times New Roman" w:hAnsi="Times New Roman" w:cs="Times New Roman"/>
          <w:color w:val="231F20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16%</w:t>
      </w:r>
      <w:r>
        <w:rPr>
          <w:rFonts w:ascii="Times New Roman" w:eastAsia="Times New Roman" w:hAnsi="Times New Roman" w:cs="Times New Roman"/>
          <w:color w:val="231F20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same period.</w:t>
      </w:r>
      <w:r>
        <w:rPr>
          <w:rFonts w:ascii="Times New Roman" w:eastAsia="Times New Roman" w:hAnsi="Times New Roman" w:cs="Times New Roman"/>
          <w:color w:val="231F20"/>
          <w:spacing w:val="13"/>
          <w:position w:val="8"/>
          <w:sz w:val="13"/>
          <w:szCs w:val="13"/>
        </w:rPr>
        <w:t>5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Even where Japanese technology firms retain s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trong sales globally,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profit margins, already low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compared to competitors, have fallen even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lower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recent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years,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many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1-2%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range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2009.</w:t>
      </w:r>
      <w:r>
        <w:rPr>
          <w:rFonts w:ascii="Times New Roman" w:eastAsia="Times New Roman" w:hAnsi="Times New Roman" w:cs="Times New Roman"/>
          <w:color w:val="231F20"/>
          <w:spacing w:val="14"/>
          <w:position w:val="8"/>
          <w:sz w:val="13"/>
          <w:szCs w:val="13"/>
        </w:rPr>
        <w:t>6</w:t>
      </w:r>
      <w:r>
        <w:rPr>
          <w:rFonts w:ascii="Times New Roman" w:eastAsia="Times New Roman" w:hAnsi="Times New Roman" w:cs="Times New Roman"/>
          <w:color w:val="231F20"/>
          <w:spacing w:val="5"/>
          <w:position w:val="8"/>
          <w:sz w:val="13"/>
          <w:szCs w:val="13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means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less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funds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became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available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future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capital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investment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relative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many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foreign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competitors.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extent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recently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weakened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yen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color w:val="231F20"/>
          <w:spacing w:val="33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reverse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tr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end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long term is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question.</w:t>
      </w:r>
    </w:p>
    <w:p>
      <w:pPr>
        <w:spacing w:before="138" w:line="281" w:lineRule="auto"/>
        <w:ind w:left="4" w:firstLine="59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recently to escape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 carnage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in consumer electronics, Hitachi, Toshiba,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Mitsubishi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Electric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hav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shifted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primary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business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focus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infrastructure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projects (energy, transportation, and util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ities). For these projects, these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see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glue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holding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different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project</w:t>
      </w:r>
      <w:r>
        <w:rPr>
          <w:rFonts w:ascii="Times New Roman" w:eastAsia="Times New Roman" w:hAnsi="Times New Roman" w:cs="Times New Roman"/>
          <w:color w:val="231F20"/>
          <w:spacing w:val="43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compone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nts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together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rather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primary</w:t>
      </w:r>
      <w:r>
        <w:rPr>
          <w:rFonts w:ascii="Times New Roman" w:eastAsia="Times New Roman" w:hAnsi="Times New Roman" w:cs="Times New Roman"/>
          <w:color w:val="231F20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value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creators.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Yet,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matter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time before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competitors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strong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capabilities,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Siemens,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build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competitive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advantage in these infrastructure markets by also using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 to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drive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front-end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functionalities and services.</w:t>
      </w:r>
    </w:p>
    <w:p>
      <w:pPr>
        <w:spacing w:before="102" w:line="277" w:lineRule="auto"/>
        <w:ind w:left="1" w:right="2" w:firstLine="599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 IT sector is more than electronics. IT products are included in the Infor-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mation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Communication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Techn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ology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(ICT)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sector.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According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World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Bank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data,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services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accounted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5%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global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ICT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value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1996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rose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22%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2009. Most of the value of ICT services is contributed by software. Yet, a disturbing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portent for Japan’s fu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ture competitive performance is that services accounted for a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little less than 2% of Japan’s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ICT</w:t>
      </w:r>
      <w:r>
        <w:rPr>
          <w:rFonts w:ascii="Times New Roman" w:eastAsia="Times New Roman" w:hAnsi="Times New Roman" w:cs="Times New Roman"/>
          <w:color w:val="231F20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exports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2009.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3"/>
          <w:szCs w:val="13"/>
        </w:rPr>
        <w:t xml:space="preserve">7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Clearly, Japan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lagging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hardware to services transition and</w:t>
      </w:r>
      <w:r>
        <w:rPr>
          <w:rFonts w:ascii="Times New Roman" w:eastAsia="Times New Roman" w:hAnsi="Times New Roman" w:cs="Times New Roman"/>
          <w:color w:val="231F20"/>
          <w:spacing w:val="18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pa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rt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weakness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can be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attributed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 a weakness in software. An additional factor in their weak export of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 ICT services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product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customization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system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integration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often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0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loc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language  based  on  kno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wledge  of  local  business  practices.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It  is  plausible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Japanese firms have been at a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disadvantage in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service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exp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ort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efforts</w:t>
      </w:r>
      <w:r>
        <w:rPr>
          <w:rFonts w:ascii="Times New Roman" w:eastAsia="Times New Roman" w:hAnsi="Times New Roman" w:cs="Times New Roman"/>
          <w:color w:val="231F20"/>
          <w:spacing w:val="1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because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 the typically weak English language capabil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ities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 Japanese management.</w:t>
      </w:r>
    </w:p>
    <w:p>
      <w:pPr>
        <w:spacing w:before="140" w:line="273" w:lineRule="auto"/>
        <w:ind w:left="2" w:firstLine="60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Consistent with these just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mentioned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observations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are large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ware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information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services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imports,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2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paucity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path-breaking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startups,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indeed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absence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34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large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vibrant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independent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sector.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5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miniscule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size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exports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reliance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high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levels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imports is associated with the weakness of their domestic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packaged software market,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 great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majority of applications</w:t>
      </w:r>
      <w:r>
        <w:rPr>
          <w:rFonts w:ascii="Times New Roman" w:eastAsia="Times New Roman" w:hAnsi="Times New Roman" w:cs="Times New Roman"/>
          <w:color w:val="231F20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being one-of-a-kind customized solutions (see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Figure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1).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3"/>
          <w:szCs w:val="13"/>
        </w:rPr>
        <w:t xml:space="preserve">8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Eighty-six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percent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total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sales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4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information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services market in 2012 were accounted for by custom software whereas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14%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came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products.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Notably,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game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accounted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37%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total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 product sales or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5% of total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sales.</w:t>
      </w:r>
    </w:p>
    <w:p>
      <w:pPr>
        <w:pStyle w:val="BodyText"/>
        <w:spacing w:line="249" w:lineRule="auto"/>
        <w:rPr>
          <w:sz w:val="21"/>
        </w:rPr>
        <w:sectPr>
          <w:headerReference w:type="default" r:id="rId14"/>
          <w:pgSz w:w="10260" w:h="14580"/>
          <w:pgMar w:top="400" w:right="1527" w:bottom="0" w:left="1529" w:header="0" w:footer="0" w:gutter="0"/>
          <w:pgNumType w:start="7"/>
          <w:cols w:space="708"/>
        </w:sect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before="41" w:line="194" w:lineRule="auto"/>
        <w:ind w:left="33"/>
        <w:rPr>
          <w:sz w:val="14"/>
          <w:szCs w:val="14"/>
        </w:rPr>
      </w:pPr>
      <w:r>
        <w:rPr>
          <w:color w:val="231F20"/>
          <w:spacing w:val="-7"/>
          <w:sz w:val="14"/>
          <w:szCs w:val="14"/>
        </w:rPr>
        <w:t>18                 UNIVERSITY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OF</w:t>
      </w:r>
      <w:r>
        <w:rPr>
          <w:color w:val="231F20"/>
          <w:spacing w:val="18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CALIFORNIA,</w:t>
      </w:r>
      <w:r>
        <w:rPr>
          <w:color w:val="231F20"/>
          <w:spacing w:val="22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BERKELEY    VOL.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 xml:space="preserve">57,  NO. </w:t>
      </w:r>
      <w:r>
        <w:rPr>
          <w:color w:val="231F20"/>
          <w:spacing w:val="-8"/>
          <w:sz w:val="14"/>
          <w:szCs w:val="14"/>
        </w:rPr>
        <w:t xml:space="preserve"> 1     FALL</w:t>
      </w:r>
      <w:r>
        <w:rPr>
          <w:color w:val="231F20"/>
          <w:spacing w:val="16"/>
          <w:w w:val="102"/>
          <w:sz w:val="14"/>
          <w:szCs w:val="14"/>
        </w:rPr>
        <w:t xml:space="preserve"> </w:t>
      </w:r>
      <w:r>
        <w:rPr>
          <w:color w:val="231F20"/>
          <w:spacing w:val="-8"/>
          <w:sz w:val="14"/>
          <w:szCs w:val="14"/>
        </w:rPr>
        <w:t>2014    CMR.BERKELEY.EDU</w:t>
      </w:r>
    </w:p>
    <w:p>
      <w:pPr>
        <w:spacing w:line="194" w:lineRule="auto"/>
        <w:rPr>
          <w:sz w:val="14"/>
          <w:szCs w:val="14"/>
        </w:rPr>
        <w:sectPr>
          <w:headerReference w:type="default" r:id="rId15"/>
          <w:type w:val="nextPage"/>
          <w:pgSz w:w="10260" w:h="14580"/>
          <w:pgMar w:top="400" w:right="1527" w:bottom="0" w:left="1529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113" w:line="204" w:lineRule="auto"/>
        <w:ind w:left="598"/>
        <w:rPr>
          <w:sz w:val="16"/>
          <w:szCs w:val="16"/>
        </w:rPr>
      </w:pP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3121202</wp:posOffset>
            </wp:positionH>
            <wp:positionV relativeFrom="page">
              <wp:posOffset>5081836</wp:posOffset>
            </wp:positionV>
            <wp:extent cx="28079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07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style="width:17pt;height:0.5pt;margin-top:135.11pt;margin-left:119.48pt;mso-position-horizontal-relative:page;mso-position-vertical-relative:page;position:absolute;z-index:-251657216" coordorigin="0,0" coordsize="340,10" o:allowincell="f" path="m,5l339,5e" filled="f" strokecolor="#231f20" strokeweight="0.5pt"/>
        </w:pict>
      </w:r>
      <w:r>
        <w:pict>
          <v:shape id="_x0000_s1032" style="width:5in;height:1pt;margin-top:338.91pt;margin-left:76.48pt;mso-position-horizontal-relative:page;mso-position-vertical-relative:page;position:absolute;z-index:251665408" coordorigin="0,0" coordsize="7200,20" o:allowincell="f" path="m7200,19l,19l,l7200,e" filled="t" fillcolor="#231f20" strokecolor="#231f20">
            <v:stroke endcap="round"/>
          </v:shape>
        </w:pict>
      </w:r>
      <w:r>
        <w:pict>
          <v:shape id="_x0000_s1033" style="width:17.25pt;height:174.8pt;margin-top:119.86pt;margin-left:119.22pt;mso-position-horizontal-relative:page;mso-position-vertical-relative:page;position:absolute;z-index:251663360" coordorigin="0,0" coordsize="345,3496" o:allowincell="f" path="m5,l5,3490l344,3490e" filled="f" strokecolor="#231f20" strokeweight="0.5pt"/>
        </w:pict>
      </w:r>
      <w:r>
        <w:pict>
          <v:shape id="_x0000_s1034" style="width:15.75pt;height:71.25pt;margin-top:142.35pt;margin-left:142.72pt;mso-position-horizontal-relative:page;mso-position-vertical-relative:page;position:absolute;z-index:251664384" coordorigin="0,0" coordsize="315,1425" o:allowincell="f" path="m5,l5,1419l314,1419m5,309l314,309e" filled="f" strokecolor="#231f20" strokeweight="0.5pt"/>
        </w:pict>
      </w:r>
      <w:r>
        <w:pict>
          <v:shape id="_x0000_s1035" style="width:13.75pt;height:18.75pt;margin-top:164.35pt;margin-left:164.72pt;mso-position-horizontal-relative:page;mso-position-vertical-relative:page;position:absolute;z-index:-251656192" coordorigin="0,0" coordsize="275,375" o:allowincell="f" path="m5,l5,369l274,369e" filled="f" strokecolor="#231f20" strokeweight="0.5pt"/>
        </w:pict>
      </w:r>
      <w:r>
        <w:pict>
          <v:shape id="_x0000_s1036" style="width:13.75pt;height:22.25pt;margin-top:219.35pt;margin-left:164.72pt;mso-position-horizontal-relative:page;mso-position-vertical-relative:page;position:absolute;z-index:-251655168" coordorigin="0,0" coordsize="275,445" o:allowincell="f" path="m5,l5,439l274,439e" filled="f" strokecolor="#231f20" strokeweight="0.5pt"/>
        </w:pict>
      </w:r>
      <w:r>
        <w:rPr>
          <w:color w:val="231F20"/>
          <w:spacing w:val="-9"/>
          <w:sz w:val="16"/>
          <w:szCs w:val="16"/>
        </w:rPr>
        <w:t>The Japanese</w:t>
      </w:r>
      <w:r>
        <w:rPr>
          <w:color w:val="231F20"/>
          <w:spacing w:val="21"/>
          <w:sz w:val="16"/>
          <w:szCs w:val="16"/>
        </w:rPr>
        <w:t xml:space="preserve"> </w:t>
      </w:r>
      <w:r>
        <w:rPr>
          <w:color w:val="231F20"/>
          <w:spacing w:val="-9"/>
          <w:sz w:val="16"/>
          <w:szCs w:val="16"/>
        </w:rPr>
        <w:t>Software  Indu</w:t>
      </w:r>
      <w:r>
        <w:rPr>
          <w:color w:val="231F20"/>
          <w:spacing w:val="-10"/>
          <w:sz w:val="16"/>
          <w:szCs w:val="16"/>
        </w:rPr>
        <w:t>stry</w:t>
      </w:r>
    </w:p>
    <w:p>
      <w:pPr>
        <w:pStyle w:val="BodyText"/>
        <w:spacing w:line="301" w:lineRule="auto"/>
        <w:rPr>
          <w:sz w:val="21"/>
        </w:rPr>
      </w:pPr>
    </w:p>
    <w:p>
      <w:pPr>
        <w:pStyle w:val="BodyText"/>
        <w:spacing w:line="302" w:lineRule="auto"/>
        <w:rPr>
          <w:sz w:val="21"/>
        </w:rPr>
      </w:pPr>
    </w:p>
    <w:p>
      <w:pPr>
        <w:pStyle w:val="BodyText"/>
        <w:spacing w:before="66" w:line="199" w:lineRule="auto"/>
        <w:ind w:left="18"/>
        <w:rPr>
          <w:sz w:val="19"/>
          <w:szCs w:val="19"/>
        </w:rPr>
      </w:pPr>
      <w:r>
        <w:rPr>
          <w:color w:val="231F20"/>
          <w:spacing w:val="-8"/>
          <w:sz w:val="23"/>
          <w:szCs w:val="23"/>
        </w:rPr>
        <w:t>FIGURE  1.</w:t>
      </w:r>
      <w:r>
        <w:rPr>
          <w:color w:val="231F20"/>
          <w:spacing w:val="31"/>
          <w:sz w:val="23"/>
          <w:szCs w:val="23"/>
        </w:rPr>
        <w:t xml:space="preserve"> </w:t>
      </w:r>
      <w:r>
        <w:rPr>
          <w:color w:val="231F20"/>
          <w:spacing w:val="-8"/>
          <w:sz w:val="19"/>
          <w:szCs w:val="19"/>
        </w:rPr>
        <w:t>Information</w:t>
      </w:r>
      <w:r>
        <w:rPr>
          <w:color w:val="231F20"/>
          <w:spacing w:val="22"/>
          <w:w w:val="101"/>
          <w:sz w:val="19"/>
          <w:szCs w:val="19"/>
        </w:rPr>
        <w:t xml:space="preserve"> </w:t>
      </w:r>
      <w:r>
        <w:rPr>
          <w:color w:val="231F20"/>
          <w:spacing w:val="-8"/>
          <w:sz w:val="19"/>
          <w:szCs w:val="19"/>
        </w:rPr>
        <w:t>Services</w:t>
      </w:r>
      <w:r>
        <w:rPr>
          <w:color w:val="231F20"/>
          <w:spacing w:val="29"/>
          <w:sz w:val="19"/>
          <w:szCs w:val="19"/>
        </w:rPr>
        <w:t xml:space="preserve"> </w:t>
      </w:r>
      <w:r>
        <w:rPr>
          <w:color w:val="231F20"/>
          <w:spacing w:val="-8"/>
          <w:sz w:val="19"/>
          <w:szCs w:val="19"/>
        </w:rPr>
        <w:t>Mark</w:t>
      </w:r>
      <w:r>
        <w:rPr>
          <w:color w:val="231F20"/>
          <w:spacing w:val="-9"/>
          <w:sz w:val="19"/>
          <w:szCs w:val="19"/>
        </w:rPr>
        <w:t>et</w:t>
      </w:r>
      <w:r>
        <w:rPr>
          <w:color w:val="231F20"/>
          <w:spacing w:val="27"/>
          <w:sz w:val="19"/>
          <w:szCs w:val="19"/>
        </w:rPr>
        <w:t xml:space="preserve"> </w:t>
      </w:r>
      <w:r>
        <w:rPr>
          <w:color w:val="231F20"/>
          <w:spacing w:val="-9"/>
          <w:sz w:val="19"/>
          <w:szCs w:val="19"/>
        </w:rPr>
        <w:t>in Japan  (2012)*</w:t>
      </w:r>
    </w:p>
    <w:p>
      <w:pPr>
        <w:spacing w:before="155" w:line="40" w:lineRule="exact"/>
      </w:pPr>
      <w:r>
        <w:pict>
          <v:shape id="_x0000_i1037" style="width:5in;height:2pt;mso-position-horizontal-relative:char;mso-position-vertical-relative:line" coordorigin="0,0" coordsize="7200,40" path="m,l7200,l7200,39l,39l,xe" filled="t" fillcolor="#231f20" strokecolor="#231f20">
            <v:stroke endcap="round"/>
            <w10:wrap type="none"/>
          </v:shape>
        </w:pict>
      </w:r>
    </w:p>
    <w:p>
      <w:pPr>
        <w:spacing w:before="103"/>
      </w:pPr>
    </w:p>
    <w:tbl>
      <w:tblPr>
        <w:tblStyle w:val="TableNormal0"/>
        <w:tblW w:w="4129" w:type="dxa"/>
        <w:tblInd w:w="74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4129"/>
      </w:tblGrid>
      <w:tr>
        <w:tblPrEx>
          <w:tblW w:w="4129" w:type="dxa"/>
          <w:tblInd w:w="74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277"/>
        </w:trPr>
        <w:tc>
          <w:tcPr>
            <w:tcW w:w="4129" w:type="dxa"/>
            <w:vAlign w:val="top"/>
          </w:tcPr>
          <w:p>
            <w:pPr>
              <w:pStyle w:val="TableText"/>
              <w:spacing w:before="21" w:line="186" w:lineRule="exact"/>
              <w:ind w:left="100"/>
            </w:pPr>
            <w:r>
              <w:rPr>
                <w:color w:val="231F20"/>
                <w:position w:val="2"/>
              </w:rPr>
              <w:t>Total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information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services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sales</w:t>
            </w:r>
            <w:r>
              <w:rPr>
                <w:color w:val="231F20"/>
                <w:spacing w:val="24"/>
                <w:w w:val="101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=</w:t>
            </w:r>
            <w:r>
              <w:rPr>
                <w:color w:val="231F20"/>
                <w:spacing w:val="12"/>
                <w:w w:val="101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$124.94</w:t>
            </w:r>
            <w:r>
              <w:rPr>
                <w:color w:val="231F20"/>
                <w:spacing w:val="13"/>
                <w:w w:val="101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9"/>
                <w:position w:val="2"/>
              </w:rPr>
              <w:t>**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(100%)</w:t>
            </w:r>
          </w:p>
        </w:tc>
      </w:tr>
    </w:tbl>
    <w:p>
      <w:pPr>
        <w:spacing w:line="152" w:lineRule="exact"/>
      </w:pPr>
    </w:p>
    <w:tbl>
      <w:tblPr>
        <w:tblStyle w:val="TableNormal0"/>
        <w:tblW w:w="3679" w:type="dxa"/>
        <w:tblInd w:w="119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3679"/>
      </w:tblGrid>
      <w:tr>
        <w:tblPrEx>
          <w:tblW w:w="3679" w:type="dxa"/>
          <w:tblInd w:w="119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277"/>
        </w:trPr>
        <w:tc>
          <w:tcPr>
            <w:tcW w:w="3679" w:type="dxa"/>
            <w:vAlign w:val="top"/>
          </w:tcPr>
          <w:p>
            <w:pPr>
              <w:pStyle w:val="TableText"/>
              <w:spacing w:before="40" w:line="186" w:lineRule="exact"/>
              <w:ind w:left="105"/>
            </w:pPr>
            <w:r>
              <w:rPr>
                <w:color w:val="231F20"/>
                <w:position w:val="2"/>
              </w:rPr>
              <w:t>Of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which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total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software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sales</w:t>
            </w:r>
            <w:r>
              <w:rPr>
                <w:color w:val="231F20"/>
                <w:spacing w:val="9"/>
                <w:position w:val="2"/>
              </w:rPr>
              <w:t xml:space="preserve"> = $89.66</w:t>
            </w:r>
            <w:r>
              <w:rPr>
                <w:color w:val="231F20"/>
                <w:spacing w:val="17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(71.7%)</w:t>
            </w:r>
          </w:p>
        </w:tc>
      </w:tr>
    </w:tbl>
    <w:p>
      <w:pPr>
        <w:spacing w:line="141" w:lineRule="exact"/>
      </w:pPr>
    </w:p>
    <w:tbl>
      <w:tblPr>
        <w:tblStyle w:val="TableNormal0"/>
        <w:tblW w:w="4269" w:type="dxa"/>
        <w:tblInd w:w="163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4269"/>
      </w:tblGrid>
      <w:tr>
        <w:tblPrEx>
          <w:tblW w:w="4269" w:type="dxa"/>
          <w:tblInd w:w="163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277"/>
        </w:trPr>
        <w:tc>
          <w:tcPr>
            <w:tcW w:w="4269" w:type="dxa"/>
            <w:vAlign w:val="top"/>
          </w:tcPr>
          <w:p>
            <w:pPr>
              <w:pStyle w:val="TableText"/>
              <w:spacing w:before="40" w:line="186" w:lineRule="exact"/>
              <w:ind w:left="104"/>
            </w:pPr>
            <w:r>
              <w:rPr>
                <w:color w:val="231F20"/>
                <w:position w:val="2"/>
              </w:rPr>
              <w:t>Of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which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custom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software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development</w:t>
            </w:r>
            <w:r>
              <w:rPr>
                <w:color w:val="231F20"/>
                <w:spacing w:val="12"/>
                <w:position w:val="2"/>
              </w:rPr>
              <w:t xml:space="preserve"> =</w:t>
            </w:r>
            <w:r>
              <w:rPr>
                <w:color w:val="231F20"/>
                <w:spacing w:val="20"/>
                <w:position w:val="2"/>
              </w:rPr>
              <w:t xml:space="preserve"> </w:t>
            </w:r>
            <w:r>
              <w:rPr>
                <w:color w:val="231F20"/>
                <w:spacing w:val="12"/>
                <w:position w:val="2"/>
              </w:rPr>
              <w:t xml:space="preserve">$77.07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12"/>
                <w:position w:val="2"/>
              </w:rPr>
              <w:t>(86%)</w:t>
            </w:r>
          </w:p>
        </w:tc>
      </w:tr>
    </w:tbl>
    <w:p>
      <w:pPr>
        <w:spacing w:line="192" w:lineRule="exact"/>
      </w:pPr>
    </w:p>
    <w:tbl>
      <w:tblPr>
        <w:tblStyle w:val="TableNormal0"/>
        <w:tblW w:w="4411" w:type="dxa"/>
        <w:tblInd w:w="203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2" w:space="0" w:color="231F20"/>
        </w:tblBorders>
        <w:tblLayout w:type="fixed"/>
      </w:tblPr>
      <w:tblGrid>
        <w:gridCol w:w="4411"/>
      </w:tblGrid>
      <w:tr>
        <w:tblPrEx>
          <w:tblW w:w="4411" w:type="dxa"/>
          <w:tblInd w:w="203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2" w:space="0" w:color="231F20"/>
          </w:tblBorders>
          <w:tblLayout w:type="fixed"/>
        </w:tblPrEx>
        <w:trPr>
          <w:trHeight w:val="277"/>
        </w:trPr>
        <w:tc>
          <w:tcPr>
            <w:tcW w:w="4411" w:type="dxa"/>
            <w:vAlign w:val="top"/>
          </w:tcPr>
          <w:p>
            <w:pPr>
              <w:pStyle w:val="TableText"/>
              <w:spacing w:before="40" w:line="186" w:lineRule="exact"/>
              <w:ind w:left="104"/>
            </w:pPr>
            <w:r>
              <w:rPr>
                <w:color w:val="231F20"/>
                <w:position w:val="2"/>
              </w:rPr>
              <w:t>Of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which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system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integration</w:t>
            </w:r>
            <w:r>
              <w:rPr>
                <w:color w:val="231F20"/>
                <w:spacing w:val="1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development</w:t>
            </w:r>
            <w:r>
              <w:rPr>
                <w:color w:val="231F20"/>
                <w:spacing w:val="12"/>
                <w:position w:val="2"/>
              </w:rPr>
              <w:t xml:space="preserve"> = $49.02</w:t>
            </w:r>
            <w:r>
              <w:rPr>
                <w:color w:val="231F20"/>
                <w:spacing w:val="22"/>
                <w:w w:val="101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12"/>
                <w:position w:val="2"/>
              </w:rPr>
              <w:t>(64%)</w:t>
            </w:r>
          </w:p>
        </w:tc>
      </w:tr>
    </w:tbl>
    <w:p>
      <w:pPr>
        <w:spacing w:before="70"/>
      </w:pPr>
    </w:p>
    <w:tbl>
      <w:tblPr>
        <w:tblStyle w:val="TableNormal0"/>
        <w:tblW w:w="3819" w:type="dxa"/>
        <w:tblInd w:w="163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3819"/>
      </w:tblGrid>
      <w:tr>
        <w:tblPrEx>
          <w:tblW w:w="3819" w:type="dxa"/>
          <w:tblInd w:w="163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277"/>
        </w:trPr>
        <w:tc>
          <w:tcPr>
            <w:tcW w:w="3819" w:type="dxa"/>
            <w:vAlign w:val="top"/>
          </w:tcPr>
          <w:p>
            <w:pPr>
              <w:pStyle w:val="TableText"/>
              <w:spacing w:before="40" w:line="186" w:lineRule="exact"/>
              <w:ind w:left="104"/>
            </w:pPr>
            <w:r>
              <w:rPr>
                <w:color w:val="231F20"/>
                <w:position w:val="2"/>
              </w:rPr>
              <w:t>Of</w:t>
            </w:r>
            <w:r>
              <w:rPr>
                <w:color w:val="231F20"/>
                <w:spacing w:val="10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which</w:t>
            </w:r>
            <w:r>
              <w:rPr>
                <w:color w:val="231F20"/>
                <w:spacing w:val="10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total</w:t>
            </w:r>
            <w:r>
              <w:rPr>
                <w:color w:val="231F20"/>
                <w:spacing w:val="10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software</w:t>
            </w:r>
            <w:r>
              <w:rPr>
                <w:color w:val="231F20"/>
                <w:spacing w:val="27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products</w:t>
            </w:r>
            <w:r>
              <w:rPr>
                <w:color w:val="231F20"/>
                <w:spacing w:val="10"/>
                <w:position w:val="2"/>
              </w:rPr>
              <w:t xml:space="preserve"> = $12.59</w:t>
            </w:r>
            <w:r>
              <w:rPr>
                <w:color w:val="231F20"/>
                <w:spacing w:val="10"/>
                <w:w w:val="10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10"/>
                <w:position w:val="2"/>
              </w:rPr>
              <w:t>(14%)</w:t>
            </w:r>
          </w:p>
        </w:tc>
      </w:tr>
    </w:tbl>
    <w:p>
      <w:pPr>
        <w:spacing w:before="41"/>
      </w:pPr>
    </w:p>
    <w:tbl>
      <w:tblPr>
        <w:tblStyle w:val="TableNormal0"/>
        <w:tblW w:w="3249" w:type="dxa"/>
        <w:tblInd w:w="203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3249"/>
      </w:tblGrid>
      <w:tr>
        <w:tblPrEx>
          <w:tblW w:w="3249" w:type="dxa"/>
          <w:tblInd w:w="2039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277"/>
        </w:trPr>
        <w:tc>
          <w:tcPr>
            <w:tcW w:w="3249" w:type="dxa"/>
            <w:vAlign w:val="top"/>
          </w:tcPr>
          <w:p>
            <w:pPr>
              <w:pStyle w:val="TableText"/>
              <w:spacing w:before="40" w:line="186" w:lineRule="exact"/>
              <w:ind w:left="104"/>
            </w:pPr>
            <w:r>
              <w:rPr>
                <w:color w:val="231F20"/>
                <w:position w:val="2"/>
              </w:rPr>
              <w:t>Of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which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Game</w:t>
            </w:r>
            <w:r>
              <w:rPr>
                <w:color w:val="231F20"/>
                <w:spacing w:val="9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Software</w:t>
            </w:r>
            <w:r>
              <w:rPr>
                <w:color w:val="231F20"/>
                <w:spacing w:val="19"/>
                <w:w w:val="101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= $4.66</w:t>
            </w:r>
            <w:r>
              <w:rPr>
                <w:color w:val="231F20"/>
                <w:spacing w:val="13"/>
                <w:w w:val="102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9"/>
                <w:position w:val="2"/>
              </w:rPr>
              <w:t>(37%)</w:t>
            </w:r>
          </w:p>
        </w:tc>
      </w:tr>
    </w:tbl>
    <w:p>
      <w:pPr>
        <w:spacing w:before="129"/>
      </w:pPr>
    </w:p>
    <w:tbl>
      <w:tblPr>
        <w:tblStyle w:val="TableNormal0"/>
        <w:tblW w:w="5001" w:type="dxa"/>
        <w:tblInd w:w="1199" w:type="dxa"/>
        <w:tblBorders>
          <w:top w:val="single" w:sz="4" w:space="0" w:color="231F20"/>
          <w:left w:val="single" w:sz="4" w:space="0" w:color="231F20"/>
          <w:bottom w:val="single" w:sz="2" w:space="0" w:color="231F20"/>
          <w:right w:val="single" w:sz="4" w:space="0" w:color="231F20"/>
        </w:tblBorders>
        <w:tblLayout w:type="fixed"/>
      </w:tblPr>
      <w:tblGrid>
        <w:gridCol w:w="5001"/>
      </w:tblGrid>
      <w:tr>
        <w:tblPrEx>
          <w:tblW w:w="5001" w:type="dxa"/>
          <w:tblInd w:w="1199" w:type="dxa"/>
          <w:tblBorders>
            <w:top w:val="single" w:sz="4" w:space="0" w:color="231F20"/>
            <w:left w:val="single" w:sz="4" w:space="0" w:color="231F20"/>
            <w:bottom w:val="single" w:sz="2" w:space="0" w:color="231F20"/>
            <w:right w:val="single" w:sz="4" w:space="0" w:color="231F20"/>
          </w:tblBorders>
          <w:tblLayout w:type="fixed"/>
        </w:tblPrEx>
        <w:trPr>
          <w:trHeight w:val="1078"/>
        </w:trPr>
        <w:tc>
          <w:tcPr>
            <w:tcW w:w="5001" w:type="dxa"/>
            <w:vAlign w:val="top"/>
          </w:tcPr>
          <w:p>
            <w:pPr>
              <w:pStyle w:val="TableText"/>
              <w:spacing w:before="54" w:line="186" w:lineRule="exact"/>
              <w:ind w:left="121"/>
            </w:pPr>
            <w:r>
              <w:rPr>
                <w:color w:val="231F20"/>
                <w:position w:val="2"/>
              </w:rPr>
              <w:t>Information</w:t>
            </w:r>
            <w:r>
              <w:rPr>
                <w:color w:val="231F20"/>
                <w:spacing w:val="14"/>
                <w:w w:val="101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Processing</w:t>
            </w:r>
            <w:r>
              <w:rPr>
                <w:color w:val="231F20"/>
                <w:spacing w:val="4"/>
                <w:position w:val="2"/>
              </w:rPr>
              <w:t xml:space="preserve"> ................................................... $8.51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4"/>
                <w:position w:val="2"/>
              </w:rPr>
              <w:t xml:space="preserve"> (06</w:t>
            </w:r>
            <w:r>
              <w:rPr>
                <w:color w:val="231F20"/>
                <w:spacing w:val="3"/>
                <w:position w:val="2"/>
              </w:rPr>
              <w:t>.8%)</w:t>
            </w:r>
          </w:p>
          <w:p>
            <w:pPr>
              <w:pStyle w:val="TableText"/>
              <w:spacing w:before="6" w:line="185" w:lineRule="exact"/>
              <w:ind w:left="115"/>
            </w:pPr>
            <w:r>
              <w:rPr>
                <w:color w:val="231F20"/>
                <w:position w:val="2"/>
              </w:rPr>
              <w:t>System</w:t>
            </w:r>
            <w:r>
              <w:rPr>
                <w:color w:val="231F20"/>
                <w:spacing w:val="24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Managers</w:t>
            </w:r>
            <w:r>
              <w:rPr>
                <w:color w:val="231F20"/>
                <w:spacing w:val="5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on</w:t>
            </w:r>
            <w:r>
              <w:rPr>
                <w:color w:val="231F20"/>
                <w:spacing w:val="5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Commission</w:t>
            </w:r>
            <w:r>
              <w:rPr>
                <w:color w:val="231F20"/>
                <w:spacing w:val="5"/>
                <w:position w:val="2"/>
              </w:rPr>
              <w:t xml:space="preserve"> ............................... $16.66</w:t>
            </w:r>
            <w:r>
              <w:rPr>
                <w:color w:val="231F20"/>
                <w:spacing w:val="12"/>
                <w:w w:val="101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position w:val="2"/>
              </w:rPr>
              <w:t xml:space="preserve"> </w:t>
            </w:r>
            <w:r>
              <w:rPr>
                <w:color w:val="231F20"/>
                <w:spacing w:val="5"/>
                <w:position w:val="2"/>
              </w:rPr>
              <w:t>(13.3%)</w:t>
            </w:r>
          </w:p>
          <w:p>
            <w:pPr>
              <w:pStyle w:val="TableText"/>
              <w:spacing w:before="6" w:line="185" w:lineRule="exact"/>
              <w:ind w:left="121"/>
            </w:pPr>
            <w:r>
              <w:rPr>
                <w:color w:val="231F20"/>
                <w:position w:val="2"/>
              </w:rPr>
              <w:t>Database</w:t>
            </w:r>
            <w:r>
              <w:rPr>
                <w:color w:val="231F20"/>
                <w:spacing w:val="4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Services</w:t>
            </w:r>
            <w:r>
              <w:rPr>
                <w:color w:val="231F20"/>
                <w:spacing w:val="4"/>
                <w:position w:val="2"/>
              </w:rPr>
              <w:t xml:space="preserve"> ..................................</w:t>
            </w:r>
            <w:r>
              <w:rPr>
                <w:color w:val="231F20"/>
                <w:spacing w:val="3"/>
                <w:position w:val="2"/>
              </w:rPr>
              <w:t xml:space="preserve">.......................... $1.72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3"/>
                <w:w w:val="101"/>
                <w:position w:val="2"/>
              </w:rPr>
              <w:t xml:space="preserve"> </w:t>
            </w:r>
            <w:r>
              <w:rPr>
                <w:color w:val="231F20"/>
                <w:spacing w:val="3"/>
                <w:position w:val="2"/>
              </w:rPr>
              <w:t>(01.4%)</w:t>
            </w:r>
          </w:p>
          <w:p>
            <w:pPr>
              <w:pStyle w:val="TableText"/>
              <w:spacing w:before="6" w:line="186" w:lineRule="exact"/>
              <w:ind w:left="108"/>
            </w:pPr>
            <w:r>
              <w:rPr>
                <w:color w:val="231F20"/>
                <w:position w:val="2"/>
              </w:rPr>
              <w:t>Various</w:t>
            </w:r>
            <w:r>
              <w:rPr>
                <w:color w:val="231F20"/>
                <w:spacing w:val="4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Surveys</w:t>
            </w:r>
            <w:r>
              <w:rPr>
                <w:color w:val="231F20"/>
                <w:spacing w:val="4"/>
                <w:position w:val="2"/>
              </w:rPr>
              <w:t xml:space="preserve"> ..................................</w:t>
            </w:r>
            <w:r>
              <w:rPr>
                <w:color w:val="231F20"/>
                <w:spacing w:val="3"/>
                <w:position w:val="2"/>
              </w:rPr>
              <w:t xml:space="preserve">.............................. $1.72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14"/>
                <w:position w:val="2"/>
              </w:rPr>
              <w:t xml:space="preserve"> </w:t>
            </w:r>
            <w:r>
              <w:rPr>
                <w:color w:val="231F20"/>
                <w:spacing w:val="3"/>
                <w:position w:val="2"/>
              </w:rPr>
              <w:t>(01.4%)</w:t>
            </w:r>
          </w:p>
          <w:p>
            <w:pPr>
              <w:pStyle w:val="TableText"/>
              <w:spacing w:before="6" w:line="186" w:lineRule="exact"/>
              <w:ind w:left="116"/>
            </w:pPr>
            <w:r>
              <w:rPr>
                <w:color w:val="231F20"/>
                <w:position w:val="2"/>
              </w:rPr>
              <w:t>Others</w:t>
            </w:r>
            <w:r>
              <w:rPr>
                <w:color w:val="231F20"/>
                <w:spacing w:val="3"/>
                <w:position w:val="2"/>
              </w:rPr>
              <w:t xml:space="preserve"> ................................................................................ $6.67 </w:t>
            </w:r>
            <w:r>
              <w:rPr>
                <w:color w:val="231F20"/>
                <w:position w:val="2"/>
              </w:rPr>
              <w:t>billion</w:t>
            </w:r>
            <w:r>
              <w:rPr>
                <w:color w:val="231F20"/>
                <w:spacing w:val="3"/>
                <w:position w:val="2"/>
              </w:rPr>
              <w:t xml:space="preserve"> </w:t>
            </w:r>
            <w:r>
              <w:rPr>
                <w:color w:val="231F20"/>
                <w:spacing w:val="2"/>
                <w:position w:val="2"/>
              </w:rPr>
              <w:t>(05.3%)</w:t>
            </w:r>
          </w:p>
        </w:tc>
      </w:tr>
    </w:tbl>
    <w:p>
      <w:pPr>
        <w:pStyle w:val="BodyText"/>
        <w:spacing w:line="258" w:lineRule="auto"/>
        <w:rPr>
          <w:sz w:val="21"/>
        </w:rPr>
      </w:pP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40" w:line="275" w:lineRule="auto"/>
        <w:ind w:left="1" w:right="2" w:firstLine="3"/>
        <w:jc w:val="both"/>
        <w:rPr>
          <w:sz w:val="14"/>
          <w:szCs w:val="14"/>
        </w:rPr>
      </w:pPr>
      <w:r>
        <w:rPr>
          <w:color w:val="231F20"/>
          <w:spacing w:val="-5"/>
          <w:sz w:val="14"/>
          <w:szCs w:val="14"/>
        </w:rPr>
        <w:t>*</w:t>
      </w:r>
      <w:r>
        <w:rPr>
          <w:color w:val="231F20"/>
          <w:spacing w:val="6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The computer programming and other softwar</w:t>
      </w:r>
      <w:r>
        <w:rPr>
          <w:color w:val="231F20"/>
          <w:spacing w:val="-6"/>
          <w:sz w:val="14"/>
          <w:szCs w:val="14"/>
        </w:rPr>
        <w:t>e</w:t>
      </w:r>
      <w:r>
        <w:rPr>
          <w:color w:val="231F20"/>
          <w:spacing w:val="6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services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covered</w:t>
      </w:r>
      <w:r>
        <w:rPr>
          <w:color w:val="231F20"/>
          <w:spacing w:val="9"/>
          <w:w w:val="10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 this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survey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are from</w:t>
      </w:r>
      <w:r>
        <w:rPr>
          <w:color w:val="231F20"/>
          <w:spacing w:val="8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business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establishments,</w:t>
      </w:r>
      <w:r>
        <w:rPr>
          <w:color w:val="231F20"/>
          <w:spacing w:val="-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which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are</w:t>
      </w:r>
      <w:r>
        <w:rPr>
          <w:color w:val="231F20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involved</w:t>
      </w:r>
      <w:r>
        <w:rPr>
          <w:color w:val="231F20"/>
          <w:spacing w:val="8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 services such as</w:t>
      </w:r>
      <w:r>
        <w:rPr>
          <w:color w:val="231F20"/>
          <w:spacing w:val="7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production, surveys,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analysis,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and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advice</w:t>
      </w:r>
      <w:r>
        <w:rPr>
          <w:color w:val="231F20"/>
          <w:spacing w:val="4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concerning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computer programs</w:t>
      </w:r>
      <w:r>
        <w:rPr>
          <w:color w:val="231F20"/>
          <w:spacing w:val="8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[made-to-order software,</w:t>
      </w:r>
      <w:r>
        <w:rPr>
          <w:color w:val="231F20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software</w:t>
      </w:r>
      <w:r>
        <w:rPr>
          <w:color w:val="231F20"/>
          <w:spacing w:val="8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products</w:t>
      </w:r>
      <w:r>
        <w:rPr>
          <w:color w:val="231F20"/>
          <w:spacing w:val="9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(e.g.,</w:t>
      </w:r>
      <w:r>
        <w:rPr>
          <w:color w:val="231F20"/>
          <w:spacing w:val="7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packaged software for business</w:t>
      </w:r>
      <w:r>
        <w:rPr>
          <w:color w:val="231F20"/>
          <w:spacing w:val="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use or software</w:t>
      </w:r>
      <w:r>
        <w:rPr>
          <w:color w:val="231F20"/>
          <w:spacing w:val="8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packaged</w:t>
      </w:r>
      <w:r>
        <w:rPr>
          <w:color w:val="231F20"/>
          <w:spacing w:val="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in a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box), embedded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software,</w:t>
      </w:r>
      <w:r>
        <w:rPr>
          <w:color w:val="231F20"/>
          <w:spacing w:val="2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and</w:t>
      </w:r>
      <w:r>
        <w:rPr>
          <w:color w:val="231F20"/>
          <w:spacing w:val="3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software</w:t>
      </w:r>
      <w:r>
        <w:rPr>
          <w:color w:val="231F20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for games.]</w:t>
      </w:r>
    </w:p>
    <w:p>
      <w:pPr>
        <w:pStyle w:val="BodyText"/>
        <w:spacing w:before="55" w:line="211" w:lineRule="auto"/>
        <w:ind w:left="4"/>
        <w:rPr>
          <w:sz w:val="14"/>
          <w:szCs w:val="14"/>
        </w:rPr>
      </w:pPr>
      <w:r>
        <w:rPr>
          <w:color w:val="231F20"/>
          <w:spacing w:val="-5"/>
          <w:sz w:val="14"/>
          <w:szCs w:val="14"/>
        </w:rPr>
        <w:t>**</w:t>
      </w:r>
      <w:r>
        <w:rPr>
          <w:color w:val="231F20"/>
          <w:spacing w:val="20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U.S.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$1</w:t>
      </w:r>
      <w:r>
        <w:rPr>
          <w:color w:val="231F20"/>
          <w:spacing w:val="21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=</w:t>
      </w:r>
      <w:r>
        <w:rPr>
          <w:color w:val="231F20"/>
          <w:spacing w:val="10"/>
          <w:w w:val="101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¥</w:t>
      </w:r>
      <w:r>
        <w:rPr>
          <w:color w:val="231F20"/>
          <w:spacing w:val="18"/>
          <w:w w:val="101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81</w:t>
      </w:r>
      <w:r>
        <w:rPr>
          <w:color w:val="231F20"/>
          <w:spacing w:val="23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(averag</w:t>
      </w:r>
      <w:r>
        <w:rPr>
          <w:color w:val="231F20"/>
          <w:spacing w:val="-6"/>
          <w:sz w:val="14"/>
          <w:szCs w:val="14"/>
        </w:rPr>
        <w:t>e</w:t>
      </w:r>
      <w:r>
        <w:rPr>
          <w:color w:val="231F20"/>
          <w:spacing w:val="21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rate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of exchange</w:t>
      </w:r>
      <w:r>
        <w:rPr>
          <w:color w:val="231F20"/>
          <w:spacing w:val="2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</w:t>
      </w:r>
      <w:r>
        <w:rPr>
          <w:color w:val="231F20"/>
          <w:spacing w:val="16"/>
          <w:w w:val="101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2012).</w:t>
      </w:r>
    </w:p>
    <w:p>
      <w:pPr>
        <w:pStyle w:val="BodyText"/>
        <w:spacing w:before="61" w:line="251" w:lineRule="auto"/>
        <w:ind w:left="6" w:right="1"/>
        <w:rPr>
          <w:sz w:val="14"/>
          <w:szCs w:val="14"/>
        </w:rPr>
      </w:pPr>
      <w:r>
        <w:rPr>
          <w:color w:val="231F20"/>
          <w:spacing w:val="-7"/>
          <w:sz w:val="14"/>
          <w:szCs w:val="14"/>
        </w:rPr>
        <w:t>Sour</w:t>
      </w:r>
      <w:r>
        <w:rPr>
          <w:color w:val="231F20"/>
          <w:spacing w:val="-6"/>
          <w:sz w:val="14"/>
          <w:szCs w:val="14"/>
        </w:rPr>
        <w:t>ce:</w:t>
      </w:r>
      <w:r>
        <w:rPr>
          <w:color w:val="231F20"/>
          <w:spacing w:val="5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 xml:space="preserve">Ministry of Economy, Trade and </w:t>
      </w:r>
      <w:r>
        <w:rPr>
          <w:color w:val="231F20"/>
          <w:spacing w:val="-7"/>
          <w:sz w:val="14"/>
          <w:szCs w:val="14"/>
        </w:rPr>
        <w:t>Industry,</w:t>
      </w:r>
      <w:r>
        <w:rPr>
          <w:color w:val="231F20"/>
          <w:spacing w:val="12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“Tokutei S</w:t>
      </w:r>
      <w:r>
        <w:rPr>
          <w:color w:val="231F20"/>
          <w:spacing w:val="-7"/>
          <w:sz w:val="14"/>
          <w:szCs w:val="14"/>
        </w:rPr>
        <w:t>a</w:t>
      </w:r>
      <w:r>
        <w:rPr>
          <w:color w:val="231F20"/>
          <w:spacing w:val="-7"/>
          <w:sz w:val="14"/>
          <w:szCs w:val="14"/>
        </w:rPr>
        <w:t>bisuSangyou Doutai Tokei Geppou [Monthly</w:t>
      </w:r>
      <w:r>
        <w:rPr>
          <w:color w:val="231F20"/>
          <w:spacing w:val="4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Report</w:t>
      </w:r>
      <w:r>
        <w:rPr>
          <w:color w:val="231F20"/>
          <w:spacing w:val="-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on the Curren</w:t>
      </w:r>
      <w:r>
        <w:rPr>
          <w:color w:val="231F20"/>
          <w:spacing w:val="-3"/>
          <w:sz w:val="14"/>
          <w:szCs w:val="14"/>
        </w:rPr>
        <w:t>t</w:t>
      </w:r>
      <w:r>
        <w:rPr>
          <w:color w:val="231F20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Survey</w:t>
      </w:r>
      <w:r>
        <w:rPr>
          <w:color w:val="231F20"/>
          <w:spacing w:val="9"/>
          <w:w w:val="101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of Selected</w:t>
      </w:r>
      <w:r>
        <w:rPr>
          <w:color w:val="231F20"/>
          <w:spacing w:val="10"/>
          <w:w w:val="10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Service</w:t>
      </w:r>
      <w:r>
        <w:rPr>
          <w:color w:val="231F20"/>
          <w:spacing w:val="16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Industries,</w:t>
      </w:r>
      <w:r>
        <w:rPr>
          <w:color w:val="231F20"/>
          <w:spacing w:val="15"/>
          <w:w w:val="10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Information</w:t>
      </w:r>
      <w:r>
        <w:rPr>
          <w:color w:val="231F20"/>
          <w:spacing w:val="9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Service</w:t>
      </w:r>
      <w:r>
        <w:rPr>
          <w:color w:val="231F20"/>
          <w:spacing w:val="16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Industry],</w:t>
      </w:r>
      <w:r>
        <w:rPr>
          <w:color w:val="231F20"/>
          <w:spacing w:val="-29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” To</w:t>
      </w:r>
      <w:r>
        <w:rPr>
          <w:color w:val="231F20"/>
          <w:spacing w:val="-7"/>
          <w:sz w:val="14"/>
          <w:szCs w:val="14"/>
        </w:rPr>
        <w:t>kyo,</w:t>
      </w:r>
      <w:r>
        <w:rPr>
          <w:color w:val="231F20"/>
          <w:spacing w:val="10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2013.</w:t>
      </w:r>
    </w:p>
    <w:p>
      <w:pPr>
        <w:pStyle w:val="BodyText"/>
        <w:spacing w:line="301" w:lineRule="auto"/>
        <w:rPr>
          <w:sz w:val="21"/>
        </w:rPr>
      </w:pPr>
    </w:p>
    <w:p>
      <w:pPr>
        <w:spacing w:before="56" w:line="275" w:lineRule="auto"/>
        <w:ind w:left="3" w:firstLine="596"/>
        <w:jc w:val="both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7"/>
          <w:pgSz w:w="10260" w:h="14580"/>
          <w:pgMar w:top="400" w:right="1527" w:bottom="0" w:left="1529" w:header="0" w:footer="0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Notwithstanding, Japan, the world’s third-largest economy, is second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only to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U.S.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in software sales.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Its embedded software capabilities are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impressive.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Machine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tools,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robotics,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autos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are just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three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major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outlets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high-quality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globally  recognized  embedded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products.</w:t>
      </w:r>
      <w:r>
        <w:rPr>
          <w:rFonts w:ascii="Times New Roman" w:eastAsia="Times New Roman" w:hAnsi="Times New Roman" w:cs="Times New Roman"/>
          <w:color w:val="231F20"/>
          <w:spacing w:val="1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Independent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ranks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quality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(as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measured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6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defects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wid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range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different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</w:p>
    <w:p>
      <w:pPr>
        <w:spacing w:before="56" w:line="275" w:lineRule="auto"/>
        <w:ind w:left="3" w:firstLine="59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kinds of software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projects) and the productivity of the software development process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(code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productivity)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levels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far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above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sampled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American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projects.</w:t>
      </w:r>
      <w:r>
        <w:rPr>
          <w:rFonts w:ascii="Times New Roman" w:eastAsia="Times New Roman" w:hAnsi="Times New Roman" w:cs="Times New Roman"/>
          <w:color w:val="231F20"/>
          <w:spacing w:val="9"/>
          <w:position w:val="8"/>
          <w:sz w:val="13"/>
          <w:szCs w:val="13"/>
        </w:rPr>
        <w:t xml:space="preserve">9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These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impressive accomplishmen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ts.</w:t>
      </w:r>
    </w:p>
    <w:p>
      <w:pPr>
        <w:spacing w:before="103" w:line="270" w:lineRule="auto"/>
        <w:ind w:left="3" w:right="1" w:firstLine="597"/>
        <w:jc w:val="both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It is the gap between their st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rong process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capabilities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develop-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ment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weakness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product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innovation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reflected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lack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global presence in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software products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25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services, which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lies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9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h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eart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analysis. Michael Cusumano talks about this</w:t>
      </w:r>
      <w:r>
        <w:rPr>
          <w:rFonts w:ascii="Times New Roman" w:eastAsia="Times New Roman" w:hAnsi="Times New Roman" w:cs="Times New Roman"/>
          <w:color w:val="231F20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jux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taposition in terms of “the puzzle of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software.”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3"/>
          <w:szCs w:val="13"/>
        </w:rPr>
        <w:t>10</w:t>
      </w:r>
    </w:p>
    <w:p>
      <w:pPr>
        <w:pStyle w:val="BodyText"/>
        <w:spacing w:line="400" w:lineRule="auto"/>
        <w:rPr>
          <w:sz w:val="21"/>
        </w:rPr>
      </w:pPr>
    </w:p>
    <w:p>
      <w:pPr>
        <w:pStyle w:val="BodyText"/>
        <w:spacing w:before="67" w:line="200" w:lineRule="auto"/>
        <w:ind w:left="18"/>
        <w:rPr>
          <w:sz w:val="23"/>
          <w:szCs w:val="23"/>
        </w:rPr>
      </w:pPr>
      <w:r>
        <w:rPr>
          <w:color w:val="D08315"/>
          <w:spacing w:val="5"/>
          <w:sz w:val="23"/>
          <w:szCs w:val="23"/>
        </w:rPr>
        <w:t>Recent</w:t>
      </w:r>
      <w:r>
        <w:rPr>
          <w:color w:val="D08315"/>
          <w:spacing w:val="38"/>
          <w:sz w:val="23"/>
          <w:szCs w:val="23"/>
        </w:rPr>
        <w:t xml:space="preserve"> </w:t>
      </w:r>
      <w:r>
        <w:rPr>
          <w:color w:val="D08315"/>
          <w:spacing w:val="5"/>
          <w:sz w:val="23"/>
          <w:szCs w:val="23"/>
        </w:rPr>
        <w:t>Patent</w:t>
      </w:r>
      <w:r>
        <w:rPr>
          <w:color w:val="D08315"/>
          <w:spacing w:val="27"/>
          <w:sz w:val="23"/>
          <w:szCs w:val="23"/>
        </w:rPr>
        <w:t xml:space="preserve"> </w:t>
      </w:r>
      <w:r>
        <w:rPr>
          <w:color w:val="D08315"/>
          <w:spacing w:val="5"/>
          <w:sz w:val="23"/>
          <w:szCs w:val="23"/>
        </w:rPr>
        <w:t>Study</w:t>
      </w:r>
      <w:r>
        <w:rPr>
          <w:color w:val="D08315"/>
          <w:spacing w:val="31"/>
          <w:w w:val="101"/>
          <w:sz w:val="23"/>
          <w:szCs w:val="23"/>
        </w:rPr>
        <w:t xml:space="preserve"> </w:t>
      </w:r>
      <w:r>
        <w:rPr>
          <w:color w:val="D08315"/>
          <w:spacing w:val="5"/>
          <w:sz w:val="23"/>
          <w:szCs w:val="23"/>
        </w:rPr>
        <w:t>Findings</w:t>
      </w:r>
    </w:p>
    <w:p>
      <w:pPr>
        <w:spacing w:before="243" w:line="243" w:lineRule="auto"/>
        <w:ind w:left="4" w:right="3" w:firstLine="596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3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recent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article,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Arora,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Branstetter,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Drev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reported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findings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their  study  of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U.S  and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patents  granted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U.S.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Patent  Office</w:t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41" w:line="194" w:lineRule="auto"/>
        <w:jc w:val="right"/>
        <w:rPr>
          <w:sz w:val="14"/>
          <w:szCs w:val="14"/>
        </w:rPr>
      </w:pPr>
      <w:r>
        <w:rPr>
          <w:color w:val="231F20"/>
          <w:spacing w:val="-5"/>
          <w:sz w:val="14"/>
          <w:szCs w:val="14"/>
        </w:rPr>
        <w:t>CALIFORNIA</w:t>
      </w:r>
      <w:r>
        <w:rPr>
          <w:color w:val="231F20"/>
          <w:spacing w:val="21"/>
          <w:w w:val="102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MANAGEMENT</w:t>
      </w:r>
      <w:r>
        <w:rPr>
          <w:color w:val="231F20"/>
          <w:spacing w:val="22"/>
          <w:w w:val="101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REVIEW    VOL.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5"/>
          <w:sz w:val="14"/>
          <w:szCs w:val="14"/>
        </w:rPr>
        <w:t>5</w:t>
      </w:r>
      <w:r>
        <w:rPr>
          <w:color w:val="231F20"/>
          <w:spacing w:val="-6"/>
          <w:sz w:val="14"/>
          <w:szCs w:val="14"/>
        </w:rPr>
        <w:t>7,</w:t>
      </w:r>
      <w:r>
        <w:rPr>
          <w:color w:val="231F20"/>
          <w:spacing w:val="2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NO.  1     FALL</w:t>
      </w:r>
      <w:r>
        <w:rPr>
          <w:color w:val="231F20"/>
          <w:spacing w:val="16"/>
          <w:w w:val="102"/>
          <w:sz w:val="14"/>
          <w:szCs w:val="14"/>
        </w:rPr>
        <w:t xml:space="preserve"> </w:t>
      </w:r>
      <w:r>
        <w:rPr>
          <w:color w:val="231F20"/>
          <w:spacing w:val="-6"/>
          <w:sz w:val="14"/>
          <w:szCs w:val="14"/>
        </w:rPr>
        <w:t>2014    CMR.BERKELEY.EDU                   19</w:t>
      </w:r>
    </w:p>
    <w:p>
      <w:pPr>
        <w:spacing w:line="194" w:lineRule="auto"/>
        <w:rPr>
          <w:sz w:val="14"/>
          <w:szCs w:val="14"/>
        </w:rPr>
        <w:sectPr>
          <w:headerReference w:type="default" r:id="rId18"/>
          <w:type w:val="nextPage"/>
          <w:pgSz w:w="10260" w:h="14580"/>
          <w:pgMar w:top="400" w:right="1527" w:bottom="0" w:left="1529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113" w:line="204" w:lineRule="auto"/>
        <w:ind w:left="597"/>
        <w:rPr>
          <w:sz w:val="16"/>
          <w:szCs w:val="16"/>
        </w:rPr>
      </w:pPr>
      <w:r>
        <w:rPr>
          <w:color w:val="231F20"/>
          <w:spacing w:val="-9"/>
          <w:sz w:val="16"/>
          <w:szCs w:val="16"/>
        </w:rPr>
        <w:t>The Japanese</w:t>
      </w:r>
      <w:r>
        <w:rPr>
          <w:color w:val="231F20"/>
          <w:spacing w:val="21"/>
          <w:sz w:val="16"/>
          <w:szCs w:val="16"/>
        </w:rPr>
        <w:t xml:space="preserve"> </w:t>
      </w:r>
      <w:r>
        <w:rPr>
          <w:color w:val="231F20"/>
          <w:spacing w:val="-9"/>
          <w:sz w:val="16"/>
          <w:szCs w:val="16"/>
        </w:rPr>
        <w:t>Software  Indu</w:t>
      </w:r>
      <w:r>
        <w:rPr>
          <w:color w:val="231F20"/>
          <w:spacing w:val="-10"/>
          <w:sz w:val="16"/>
          <w:szCs w:val="16"/>
        </w:rPr>
        <w:t>stry</w:t>
      </w: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line="291" w:lineRule="auto"/>
        <w:rPr>
          <w:sz w:val="21"/>
        </w:rPr>
      </w:pPr>
    </w:p>
    <w:p>
      <w:pPr>
        <w:spacing w:before="55" w:line="282" w:lineRule="auto"/>
        <w:ind w:right="1" w:firstLine="21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(USPTO) from</w:t>
      </w:r>
      <w:r>
        <w:rPr>
          <w:rFonts w:ascii="Times New Roman" w:eastAsia="Times New Roman" w:hAnsi="Times New Roman" w:cs="Times New Roman"/>
          <w:color w:val="231F20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1983-2004.</w:t>
      </w:r>
      <w:r>
        <w:rPr>
          <w:rFonts w:ascii="Times New Roman" w:eastAsia="Times New Roman" w:hAnsi="Times New Roman" w:cs="Times New Roman"/>
          <w:color w:val="231F20"/>
          <w:spacing w:val="9"/>
          <w:position w:val="8"/>
          <w:sz w:val="13"/>
          <w:szCs w:val="13"/>
        </w:rPr>
        <w:t>11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 authors examined U.S. and Japanese non-hardware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patents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(in effect, embedded-application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, system, and enterprise-application software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patents)</w:t>
      </w:r>
      <w:r>
        <w:rPr>
          <w:rFonts w:ascii="Times New Roman" w:eastAsia="Times New Roman" w:hAnsi="Times New Roman" w:cs="Times New Roman"/>
          <w:color w:val="231F20"/>
          <w:spacing w:val="4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high-tech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sector.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found</w:t>
      </w:r>
      <w:r>
        <w:rPr>
          <w:rFonts w:ascii="Times New Roman" w:eastAsia="Times New Roman" w:hAnsi="Times New Roman" w:cs="Times New Roman"/>
          <w:color w:val="231F20"/>
          <w:spacing w:val="31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3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despite</w:t>
      </w:r>
      <w:r>
        <w:rPr>
          <w:rFonts w:ascii="Times New Roman" w:eastAsia="Times New Roman" w:hAnsi="Times New Roman" w:cs="Times New Roman"/>
          <w:color w:val="231F20"/>
          <w:spacing w:val="3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growth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citation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patents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both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Japan and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U.S.,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file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fewer software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patents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color w:val="231F20"/>
          <w:spacing w:val="41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U.S.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counter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parts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difference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has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grown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steadily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since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late-1980s</w:t>
      </w:r>
      <w:r>
        <w:rPr>
          <w:rFonts w:ascii="Times New Roman" w:eastAsia="Times New Roman" w:hAnsi="Times New Roman" w:cs="Times New Roman"/>
          <w:color w:val="231F20"/>
          <w:spacing w:val="5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especially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after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mid-1990s.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findings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indicate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first</w:t>
      </w:r>
      <w:r>
        <w:rPr>
          <w:rFonts w:ascii="Times New Roman" w:eastAsia="Times New Roman" w:hAnsi="Times New Roman" w:cs="Times New Roman"/>
          <w:color w:val="231F20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inventions have become much more software intensive over time. Se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cond, U.S. firms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 xml:space="preserve">have more actively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incorporated software inventions into their products and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services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than have their Japanese counterparts. Third,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they find that U.S. firms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have improved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their innovation performance vis-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à-vis Japanese firms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 just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those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segments</w:t>
      </w:r>
      <w:r>
        <w:rPr>
          <w:rFonts w:ascii="Times New Roman" w:eastAsia="Times New Roman" w:hAnsi="Times New Roman" w:cs="Times New Roman"/>
          <w:color w:val="231F20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most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intensive  (computers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peripherals).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Finally,</w:t>
      </w:r>
      <w:r>
        <w:rPr>
          <w:rFonts w:ascii="Times New Roman" w:eastAsia="Times New Roman" w:hAnsi="Times New Roman" w:cs="Times New Roman"/>
          <w:color w:val="231F20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searchers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found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within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IT,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firms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now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disproportionately</w:t>
      </w:r>
      <w:r>
        <w:rPr>
          <w:rFonts w:ascii="Times New Roman" w:eastAsia="Times New Roman" w:hAnsi="Times New Roman" w:cs="Times New Roman"/>
          <w:color w:val="231F20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located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less-software-intensive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 xml:space="preserve"> sectors.</w:t>
      </w:r>
    </w:p>
    <w:p>
      <w:pPr>
        <w:spacing w:before="68" w:line="277" w:lineRule="auto"/>
        <w:ind w:left="1" w:right="2" w:firstLine="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They conclude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findings</w:t>
      </w:r>
      <w:r>
        <w:rPr>
          <w:rFonts w:ascii="Times New Roman" w:eastAsia="Times New Roman" w:hAnsi="Times New Roman" w:cs="Times New Roman"/>
          <w:color w:val="231F20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provide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new explanation</w:t>
      </w:r>
      <w:r>
        <w:rPr>
          <w:rFonts w:ascii="Times New Roman" w:eastAsia="Times New Roman" w:hAnsi="Times New Roman" w:cs="Times New Roman"/>
          <w:color w:val="231F20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 “precipitous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global</w:t>
      </w:r>
      <w:r>
        <w:rPr>
          <w:rFonts w:ascii="Times New Roman" w:eastAsia="Times New Roman" w:hAnsi="Times New Roman" w:cs="Times New Roman"/>
          <w:color w:val="231F2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decline”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Japan’s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industry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1990s.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authors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discuss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two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possible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sources for Japan’s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shortfall in</w:t>
      </w:r>
      <w:r>
        <w:rPr>
          <w:rFonts w:ascii="Times New Roman" w:eastAsia="Times New Roman" w:hAnsi="Times New Roman" w:cs="Times New Roman"/>
          <w:color w:val="231F20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software innovation. First,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point</w:t>
      </w:r>
      <w:r>
        <w:rPr>
          <w:rFonts w:ascii="Times New Roman" w:eastAsia="Times New Roman" w:hAnsi="Times New Roman" w:cs="Times New Roman"/>
          <w:color w:val="231F20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constrained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supply</w:t>
      </w:r>
      <w:r>
        <w:rPr>
          <w:rFonts w:ascii="Times New Roman" w:eastAsia="Times New Roman" w:hAnsi="Times New Roman" w:cs="Times New Roman"/>
          <w:color w:val="231F20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software knowledge and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skills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(human r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esource</w:t>
      </w:r>
      <w:r>
        <w:rPr>
          <w:rFonts w:ascii="Times New Roman" w:eastAsia="Times New Roman" w:hAnsi="Times New Roman" w:cs="Times New Roman"/>
          <w:color w:val="231F20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constraints) and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second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 slowness of Japanese IT firms to recognize the transform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ational nature of software.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They conclude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 former rather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color w:val="231F20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latter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primarily</w:t>
      </w:r>
      <w:r>
        <w:rPr>
          <w:rFonts w:ascii="Times New Roman" w:eastAsia="Times New Roman" w:hAnsi="Times New Roman" w:cs="Times New Roman"/>
          <w:color w:val="231F20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responsible f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color w:val="231F20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Japan’s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growing shortfall in software innovation relative to the U.S.</w:t>
      </w:r>
    </w:p>
    <w:p>
      <w:pPr>
        <w:pStyle w:val="BodyText"/>
        <w:spacing w:line="403" w:lineRule="auto"/>
        <w:rPr>
          <w:sz w:val="21"/>
        </w:rPr>
      </w:pPr>
    </w:p>
    <w:p>
      <w:pPr>
        <w:pStyle w:val="BodyText"/>
        <w:spacing w:before="66" w:line="200" w:lineRule="auto"/>
        <w:ind w:left="15"/>
        <w:rPr>
          <w:sz w:val="23"/>
          <w:szCs w:val="23"/>
        </w:rPr>
      </w:pPr>
      <w:r>
        <w:rPr>
          <w:color w:val="D08315"/>
          <w:spacing w:val="9"/>
          <w:sz w:val="23"/>
          <w:szCs w:val="23"/>
        </w:rPr>
        <w:t>University</w:t>
      </w:r>
      <w:r>
        <w:rPr>
          <w:color w:val="D08315"/>
          <w:spacing w:val="39"/>
          <w:sz w:val="23"/>
          <w:szCs w:val="23"/>
        </w:rPr>
        <w:t xml:space="preserve"> </w:t>
      </w:r>
      <w:r>
        <w:rPr>
          <w:color w:val="D08315"/>
          <w:spacing w:val="9"/>
          <w:sz w:val="23"/>
          <w:szCs w:val="23"/>
        </w:rPr>
        <w:t>Computer</w:t>
      </w:r>
      <w:r>
        <w:rPr>
          <w:color w:val="D08315"/>
          <w:spacing w:val="25"/>
          <w:w w:val="101"/>
          <w:sz w:val="23"/>
          <w:szCs w:val="23"/>
        </w:rPr>
        <w:t xml:space="preserve"> </w:t>
      </w:r>
      <w:r>
        <w:rPr>
          <w:color w:val="D08315"/>
          <w:spacing w:val="9"/>
          <w:sz w:val="23"/>
          <w:szCs w:val="23"/>
        </w:rPr>
        <w:t>Science</w:t>
      </w:r>
      <w:r>
        <w:rPr>
          <w:color w:val="D08315"/>
          <w:spacing w:val="35"/>
          <w:w w:val="101"/>
          <w:sz w:val="23"/>
          <w:szCs w:val="23"/>
        </w:rPr>
        <w:t xml:space="preserve"> </w:t>
      </w:r>
      <w:r>
        <w:rPr>
          <w:color w:val="D08315"/>
          <w:spacing w:val="9"/>
          <w:sz w:val="23"/>
          <w:szCs w:val="23"/>
        </w:rPr>
        <w:t>Education</w:t>
      </w:r>
    </w:p>
    <w:p>
      <w:pPr>
        <w:spacing w:before="244" w:line="267" w:lineRule="auto"/>
        <w:ind w:left="1" w:right="2" w:firstLine="59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We build on their analysis and add a piece to the puzzle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 xml:space="preserve"> solution first by sur-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veying over time U.S. and Japanese university efforts to provide a n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ew generation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students</w:t>
      </w:r>
      <w:r>
        <w:rPr>
          <w:rFonts w:ascii="Times New Roman" w:eastAsia="Times New Roman" w:hAnsi="Times New Roman" w:cs="Times New Roman"/>
          <w:color w:val="231F20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knowledge,</w:t>
      </w:r>
      <w:r>
        <w:rPr>
          <w:rFonts w:ascii="Times New Roman" w:eastAsia="Times New Roman" w:hAnsi="Times New Roman" w:cs="Times New Roman"/>
          <w:color w:val="231F20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analytic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skills,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tools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address</w:t>
      </w:r>
      <w:r>
        <w:rPr>
          <w:rFonts w:ascii="Times New Roman" w:eastAsia="Times New Roman" w:hAnsi="Times New Roman" w:cs="Times New Roman"/>
          <w:color w:val="231F20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apidly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evolving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field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comp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uter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science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(CS).</w:t>
      </w:r>
      <w:r>
        <w:rPr>
          <w:rFonts w:ascii="Times New Roman" w:eastAsia="Times New Roman" w:hAnsi="Times New Roman" w:cs="Times New Roman"/>
          <w:color w:val="231F20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While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focus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CS,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analysis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covers the broad field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 xml:space="preserve"> of information</w:t>
      </w:r>
      <w:r>
        <w:rPr>
          <w:rFonts w:ascii="Times New Roman" w:eastAsia="Times New Roman" w:hAnsi="Times New Roman" w:cs="Times New Roman"/>
          <w:color w:val="231F20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technology.</w:t>
      </w:r>
    </w:p>
    <w:p>
      <w:pPr>
        <w:spacing w:before="140" w:line="267" w:lineRule="auto"/>
        <w:ind w:left="2" w:right="2" w:firstLine="60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Given</w:t>
      </w:r>
      <w:r>
        <w:rPr>
          <w:rFonts w:ascii="Times New Roman" w:eastAsia="Times New Roman" w:hAnsi="Times New Roman" w:cs="Times New Roman"/>
          <w:color w:val="231F20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criticality</w:t>
      </w:r>
      <w:r>
        <w:rPr>
          <w:rFonts w:ascii="Times New Roman" w:eastAsia="Times New Roman" w:hAnsi="Times New Roman" w:cs="Times New Roman"/>
          <w:color w:val="231F20"/>
          <w:spacing w:val="3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0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skilled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human</w:t>
      </w:r>
      <w:r>
        <w:rPr>
          <w:rFonts w:ascii="Times New Roman" w:eastAsia="Times New Roman" w:hAnsi="Times New Roman" w:cs="Times New Roman"/>
          <w:color w:val="231F20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capital</w:t>
      </w:r>
      <w:r>
        <w:rPr>
          <w:rFonts w:ascii="Times New Roman" w:eastAsia="Times New Roman" w:hAnsi="Times New Roman" w:cs="Times New Roman"/>
          <w:color w:val="231F20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development,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examination of IT software educat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ion allows us to partially evaluate IT human cap-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ital</w:t>
      </w:r>
      <w:r>
        <w:rPr>
          <w:rFonts w:ascii="Times New Roman" w:eastAsia="Times New Roman" w:hAnsi="Times New Roman" w:cs="Times New Roman"/>
          <w:color w:val="231F20"/>
          <w:spacing w:val="25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respective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economies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through</w:t>
      </w:r>
      <w:r>
        <w:rPr>
          <w:rFonts w:ascii="Times New Roman" w:eastAsia="Times New Roman" w:hAnsi="Times New Roman" w:cs="Times New Roman"/>
          <w:color w:val="231F20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timing</w:t>
      </w:r>
      <w:r>
        <w:rPr>
          <w:rFonts w:ascii="Times New Roman" w:eastAsia="Times New Roman" w:hAnsi="Times New Roman" w:cs="Times New Roman"/>
          <w:color w:val="231F20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quality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231F20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investments.</w:t>
      </w:r>
      <w:r>
        <w:rPr>
          <w:rFonts w:ascii="Times New Roman" w:eastAsia="Times New Roman" w:hAnsi="Times New Roman" w:cs="Times New Roman"/>
          <w:color w:val="231F20"/>
          <w:spacing w:val="-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position w:val="8"/>
          <w:sz w:val="13"/>
          <w:szCs w:val="13"/>
        </w:rPr>
        <w:t>12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3"/>
          <w:szCs w:val="13"/>
        </w:rPr>
        <w:t xml:space="preserve"> 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Steinmueller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argues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4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3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U.S.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dustry’s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advantage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over Japan lay in its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first-mover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advantage,</w:t>
      </w:r>
      <w:r>
        <w:rPr>
          <w:rFonts w:ascii="Times New Roman" w:eastAsia="Times New Roman" w:hAnsi="Times New Roman" w:cs="Times New Roman"/>
          <w:color w:val="231F20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one that</w:t>
      </w:r>
      <w:r>
        <w:rPr>
          <w:rFonts w:ascii="Times New Roman" w:eastAsia="Times New Roman" w:hAnsi="Times New Roman" w:cs="Times New Roman"/>
          <w:color w:val="231F20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enabled</w:t>
      </w:r>
      <w:r>
        <w:rPr>
          <w:rFonts w:ascii="Times New Roman" w:eastAsia="Times New Roman" w:hAnsi="Times New Roman" w:cs="Times New Roman"/>
          <w:color w:val="231F20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19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government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R&amp;D policy,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early</w:t>
      </w:r>
      <w:r>
        <w:rPr>
          <w:rFonts w:ascii="Times New Roman" w:eastAsia="Times New Roman" w:hAnsi="Times New Roman" w:cs="Times New Roman"/>
          <w:color w:val="231F20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development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CS</w:t>
      </w:r>
      <w:r>
        <w:rPr>
          <w:rFonts w:ascii="Times New Roman" w:eastAsia="Times New Roman" w:hAnsi="Times New Roman" w:cs="Times New Roman"/>
          <w:color w:val="231F20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color w:val="231F20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level.</w:t>
      </w:r>
      <w:r>
        <w:rPr>
          <w:rFonts w:ascii="Times New Roman" w:eastAsia="Times New Roman" w:hAnsi="Times New Roman" w:cs="Times New Roman"/>
          <w:color w:val="231F20"/>
          <w:spacing w:val="11"/>
          <w:position w:val="8"/>
          <w:sz w:val="13"/>
          <w:szCs w:val="13"/>
        </w:rPr>
        <w:t>13</w:t>
      </w:r>
      <w:r>
        <w:rPr>
          <w:rFonts w:ascii="Times New Roman" w:eastAsia="Times New Roman" w:hAnsi="Times New Roman" w:cs="Times New Roman"/>
          <w:color w:val="231F20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latter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advantage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color w:val="231F20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3"/>
          <w:sz w:val="19"/>
          <w:szCs w:val="19"/>
        </w:rPr>
        <w:t>Ja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pan,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231F20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indeed</w:t>
      </w:r>
      <w:r>
        <w:rPr>
          <w:rFonts w:ascii="Times New Roman" w:eastAsia="Times New Roman" w:hAnsi="Times New Roman" w:cs="Times New Roman"/>
          <w:color w:val="231F20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color w:val="231F20"/>
          <w:spacing w:val="4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color w:val="231F20"/>
          <w:spacing w:val="3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advanced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industrial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nations, persists to this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day.</w:t>
      </w:r>
    </w:p>
    <w:p>
      <w:pPr>
        <w:pStyle w:val="BodyText"/>
        <w:spacing w:before="104" w:line="277" w:lineRule="auto"/>
        <w:ind w:left="2" w:firstLine="60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Some 20%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 software developers in the U.S. have some amount of graduate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compared</w:t>
      </w:r>
      <w:r>
        <w:rPr>
          <w:rFonts w:ascii="Times New Roman" w:eastAsia="Times New Roman" w:hAnsi="Times New Roman" w:cs="Times New Roman"/>
          <w:color w:val="231F20"/>
          <w:spacing w:val="4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  10%  in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Japan.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3"/>
          <w:szCs w:val="13"/>
        </w:rPr>
        <w:t xml:space="preserve">14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  gap  i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n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PhDs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even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larger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suggested</w:t>
      </w:r>
      <w:r>
        <w:rPr>
          <w:rFonts w:ascii="Times New Roman" w:eastAsia="Times New Roman" w:hAnsi="Times New Roman" w:cs="Times New Roman"/>
          <w:color w:val="231F20"/>
          <w:spacing w:val="4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this  10%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difference.</w:t>
      </w:r>
      <w:r>
        <w:rPr>
          <w:rFonts w:ascii="Times New Roman" w:eastAsia="Times New Roman" w:hAnsi="Times New Roman" w:cs="Times New Roman"/>
          <w:color w:val="231F20"/>
          <w:spacing w:val="4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Until</w:t>
      </w:r>
      <w:r>
        <w:rPr>
          <w:rFonts w:ascii="Times New Roman" w:eastAsia="Times New Roman" w:hAnsi="Times New Roman" w:cs="Times New Roman"/>
          <w:color w:val="231F20"/>
          <w:spacing w:val="4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recently,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majority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9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PhDs in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engineering were</w:t>
      </w:r>
      <w:r>
        <w:rPr>
          <w:rFonts w:ascii="Times New Roman" w:eastAsia="Times New Roman" w:hAnsi="Times New Roman" w:cs="Times New Roman"/>
          <w:color w:val="231F20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 xml:space="preserve">earned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by industrial researchers</w:t>
      </w:r>
      <w:r>
        <w:rPr>
          <w:rFonts w:ascii="Times New Roman" w:eastAsia="Times New Roman" w:hAnsi="Times New Roman" w:cs="Times New Roman"/>
          <w:color w:val="231F20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in Japanese</w:t>
      </w:r>
      <w:r>
        <w:rPr>
          <w:rFonts w:ascii="Times New Roman" w:eastAsia="Times New Roman" w:hAnsi="Times New Roman" w:cs="Times New Roman"/>
          <w:color w:val="231F20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companies.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These</w:t>
      </w:r>
      <w:r>
        <w:rPr>
          <w:rFonts w:ascii="Times New Roman" w:eastAsia="Times New Roman" w:hAnsi="Times New Roman" w:cs="Times New Roman"/>
          <w:color w:val="231F20"/>
          <w:spacing w:val="5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degrees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(</w:t>
      </w:r>
      <w:r>
        <w:rPr>
          <w:color w:val="231F20"/>
          <w:spacing w:val="7"/>
          <w:sz w:val="19"/>
          <w:szCs w:val="19"/>
        </w:rPr>
        <w:t>ronbun</w:t>
      </w:r>
      <w:r>
        <w:rPr>
          <w:color w:val="231F20"/>
          <w:spacing w:val="32"/>
          <w:w w:val="101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hakase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awarded</w:t>
      </w:r>
      <w:r>
        <w:rPr>
          <w:rFonts w:ascii="Times New Roman" w:eastAsia="Times New Roman" w:hAnsi="Times New Roman" w:cs="Times New Roman"/>
          <w:color w:val="231F20"/>
          <w:spacing w:val="2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employees’</w:t>
      </w:r>
      <w:r>
        <w:rPr>
          <w:rFonts w:ascii="Times New Roman" w:eastAsia="Times New Roman" w:hAnsi="Times New Roman" w:cs="Times New Roman"/>
          <w:color w:val="231F20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former</w:t>
      </w:r>
      <w:r>
        <w:rPr>
          <w:rFonts w:ascii="Times New Roman" w:eastAsia="Times New Roman" w:hAnsi="Times New Roman" w:cs="Times New Roman"/>
          <w:color w:val="231F20"/>
          <w:spacing w:val="3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>university,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typically  after  many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8"/>
          <w:sz w:val="19"/>
          <w:szCs w:val="19"/>
        </w:rPr>
        <w:t>years  of  R&amp;D  research.  No  coursework  is  necessary,  only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submission of a</w:t>
      </w:r>
      <w:r>
        <w:rPr>
          <w:rFonts w:ascii="Times New Roman" w:eastAsia="Times New Roman" w:hAnsi="Times New Roman" w:cs="Times New Roman"/>
          <w:color w:val="231F20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dissertation with some articles published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well-regarded journals.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These</w:t>
      </w:r>
      <w:r>
        <w:rPr>
          <w:rFonts w:ascii="Times New Roman" w:eastAsia="Times New Roman" w:hAnsi="Times New Roman" w:cs="Times New Roman"/>
          <w:color w:val="231F20"/>
          <w:spacing w:val="5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PhD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degree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holders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4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very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unlikely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231F20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231F20"/>
          <w:spacing w:val="4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forefront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  <w:sz w:val="19"/>
          <w:szCs w:val="19"/>
        </w:rPr>
        <w:t>software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  <w:sz w:val="19"/>
          <w:szCs w:val="19"/>
        </w:rPr>
        <w:t xml:space="preserve">innovation.  Putting  aside 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 xml:space="preserve">the  </w:t>
      </w:r>
      <w:r>
        <w:rPr>
          <w:color w:val="231F20"/>
          <w:spacing w:val="6"/>
          <w:sz w:val="19"/>
          <w:szCs w:val="19"/>
        </w:rPr>
        <w:t xml:space="preserve">ronbun  hakase  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degrees,  most  CS  PhDs  (and  most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Japanese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engineering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PhDs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2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231F20"/>
          <w:spacing w:val="4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matter)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earned</w:t>
      </w:r>
      <w:r>
        <w:rPr>
          <w:rFonts w:ascii="Times New Roman" w:eastAsia="Times New Roman" w:hAnsi="Times New Roman" w:cs="Times New Roman"/>
          <w:color w:val="231F20"/>
          <w:spacing w:val="4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231F20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those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aiming</w:t>
      </w:r>
      <w:r>
        <w:rPr>
          <w:rFonts w:ascii="Times New Roman" w:eastAsia="Times New Roman" w:hAnsi="Times New Roman" w:cs="Times New Roman"/>
          <w:color w:val="231F20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231F20"/>
          <w:spacing w:val="2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1"/>
          <w:sz w:val="19"/>
          <w:szCs w:val="19"/>
        </w:rPr>
        <w:t>an</w:t>
      </w:r>
    </w:p>
    <w:p>
      <w:pPr>
        <w:pStyle w:val="BodyText"/>
        <w:spacing w:line="242" w:lineRule="auto"/>
        <w:rPr>
          <w:sz w:val="21"/>
        </w:rPr>
        <w:sectPr>
          <w:headerReference w:type="default" r:id="rId19"/>
          <w:pgSz w:w="10260" w:h="14580"/>
          <w:pgMar w:top="400" w:right="1527" w:bottom="0" w:left="1530" w:header="0" w:footer="0" w:gutter="0"/>
          <w:pgNumType w:start="11"/>
          <w:cols w:space="708"/>
        </w:sect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41" w:line="194" w:lineRule="auto"/>
        <w:ind w:left="4"/>
        <w:rPr>
          <w:sz w:val="14"/>
          <w:szCs w:val="14"/>
        </w:rPr>
      </w:pPr>
      <w:r>
        <w:rPr>
          <w:color w:val="231F20"/>
          <w:spacing w:val="-7"/>
          <w:sz w:val="14"/>
          <w:szCs w:val="14"/>
        </w:rPr>
        <w:t>20                UNIVERSITY</w:t>
      </w:r>
      <w:r>
        <w:rPr>
          <w:color w:val="231F20"/>
          <w:spacing w:val="20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OF</w:t>
      </w:r>
      <w:r>
        <w:rPr>
          <w:color w:val="231F20"/>
          <w:spacing w:val="18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CALIFORNIA,  BERKELEY    VOL.</w:t>
      </w:r>
      <w:r>
        <w:rPr>
          <w:color w:val="231F20"/>
          <w:spacing w:val="17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57,  NO.</w:t>
      </w:r>
      <w:r>
        <w:rPr>
          <w:color w:val="231F20"/>
          <w:spacing w:val="2"/>
          <w:sz w:val="14"/>
          <w:szCs w:val="14"/>
        </w:rPr>
        <w:t xml:space="preserve">  </w:t>
      </w:r>
      <w:r>
        <w:rPr>
          <w:color w:val="231F20"/>
          <w:spacing w:val="-7"/>
          <w:sz w:val="14"/>
          <w:szCs w:val="14"/>
        </w:rPr>
        <w:t>1     FALL</w:t>
      </w:r>
      <w:r>
        <w:rPr>
          <w:color w:val="231F20"/>
          <w:spacing w:val="17"/>
          <w:w w:val="101"/>
          <w:sz w:val="14"/>
          <w:szCs w:val="14"/>
        </w:rPr>
        <w:t xml:space="preserve"> </w:t>
      </w:r>
      <w:r>
        <w:rPr>
          <w:color w:val="231F20"/>
          <w:spacing w:val="-7"/>
          <w:sz w:val="14"/>
          <w:szCs w:val="14"/>
        </w:rPr>
        <w:t>2014    CMR.BERKELEY.EDU</w:t>
      </w:r>
    </w:p>
    <w:p>
      <w:pPr>
        <w:spacing w:line="194" w:lineRule="auto"/>
        <w:rPr>
          <w:sz w:val="14"/>
          <w:szCs w:val="14"/>
        </w:rPr>
      </w:pPr>
      <w:r>
        <w:rPr>
          <w:sz w:val="14"/>
          <w:szCs w:val="14"/>
        </w:rPr>
        <w:br/>
      </w:r>
      <w:r>
        <w:rPr>
          <w:sz w:val="14"/>
          <w:szCs w:val="1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https://d.book118.com/648106025112006024</w:t>
        </w:r>
      </w:hyperlink>
    </w:p>
    <w:p>
      <w:pPr>
        <w:spacing w:line="194" w:lineRule="auto"/>
        <w:rPr>
          <w:sz w:val="14"/>
          <w:szCs w:val="14"/>
        </w:rPr>
      </w:pPr>
    </w:p>
    <w:sectPr>
      <w:headerReference w:type="default" r:id="rId21"/>
      <w:type w:val="nextPage"/>
      <w:pgSz w:w="10260" w:h="14580"/>
      <w:pgMar w:top="400" w:right="1527" w:bottom="0" w:left="1530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5"/>
      <w:szCs w:val="1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Gill Sans MT" w:eastAsia="Gill Sans MT" w:hAnsi="Gill Sans MT" w:cs="Gill Sans MT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3.pn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4.png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648106025112006024" TargetMode="External" /><Relationship Id="rId21" Type="http://schemas.openxmlformats.org/officeDocument/2006/relationships/header" Target="header12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http://crossmark.crossref.org/dialog/?doi=10.1525%2Fcmr.2014.57.1.16&amp;domain=pdf&amp;date_stamp=2014-11-01" TargetMode="External" /><Relationship Id="rId5" Type="http://schemas.openxmlformats.org/officeDocument/2006/relationships/image" Target="media/image1.jpe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Japanese Software Industry: What Went Wrong and What Can We Learn from it?</dc:title>
  <dc:subject>California Management Review 2014.57:16-43</dc:subject>
  <dc:creator>Robert E. Cole and Yoshifumi Nakata</dc:creator>
  <cp:keywords>High Technology,Software Industry,Information Technology,Path Dependency,Strategic Management,Japan,Learning</cp:keywords>
  <cp:revision>0</cp:revision>
  <dcterms:created xsi:type="dcterms:W3CDTF">2024-01-09T18:16:15Z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2024-01-09T18:26:31Z</vt:filetime>
  </property>
  <property fmtid="{D5CDD505-2E9C-101B-9397-08002B2CF9AE}" pid="3" name="CRO">
    <vt:lpwstr>wqlLaW5nc29mdCBQREYgdG8gV1BTIDkw</vt:lpwstr>
  </property>
</Properties>
</file>