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人寿保险行业相关项目实施计划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99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_Toc31996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13" w:history="1">
        <w:r>
          <w:rPr>
            <w:rFonts w:ascii="仿宋" w:eastAsia="仿宋" w:hAnsi="仿宋" w:cs="仿宋" w:hint="eastAsia"/>
            <w:lang w:eastAsia="zh-CN"/>
          </w:rPr>
          <w:t>一、产品规划</w:t>
        </w:r>
        <w:r>
          <w:tab/>
        </w:r>
        <w:r>
          <w:fldChar w:fldCharType="begin"/>
        </w:r>
        <w:r>
          <w:instrText xml:space="preserve"> PAGEREF _Toc8413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_Toc6785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_Toc20976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6" w:history="1">
        <w:r>
          <w:rPr>
            <w:rFonts w:ascii="仿宋" w:eastAsia="仿宋" w:hAnsi="仿宋" w:cs="仿宋" w:hint="eastAsia"/>
            <w:lang w:eastAsia="zh-CN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_Toc516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1" w:history="1">
        <w:r>
          <w:rPr>
            <w:rFonts w:ascii="仿宋" w:eastAsia="仿宋" w:hAnsi="仿宋" w:cs="仿宋" w:hint="eastAsia"/>
            <w:lang w:eastAsia="zh-CN"/>
          </w:rPr>
          <w:t>(一)、人寿保险项目承办单位背景分析</w:t>
        </w:r>
        <w:r>
          <w:tab/>
        </w:r>
        <w:r>
          <w:fldChar w:fldCharType="begin"/>
        </w:r>
        <w:r>
          <w:instrText xml:space="preserve"> PAGEREF _Toc25681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4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_Toc17594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_Toc12481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_Toc6996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_Toc3157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6" w:history="1">
        <w:r>
          <w:rPr>
            <w:rFonts w:ascii="仿宋" w:eastAsia="仿宋" w:hAnsi="仿宋" w:cs="仿宋" w:hint="eastAsia"/>
            <w:lang w:eastAsia="zh-CN"/>
          </w:rPr>
          <w:t>(六)、人寿保险项目必要性分析</w:t>
        </w:r>
        <w:r>
          <w:tab/>
        </w:r>
        <w:r>
          <w:fldChar w:fldCharType="begin"/>
        </w:r>
        <w:r>
          <w:instrText xml:space="preserve"> PAGEREF _Toc12566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86" w:history="1">
        <w:r>
          <w:rPr>
            <w:rFonts w:ascii="仿宋" w:eastAsia="仿宋" w:hAnsi="仿宋" w:cs="仿宋" w:hint="eastAsia"/>
            <w:lang w:eastAsia="zh-CN"/>
          </w:rPr>
          <w:t>三、人寿保险项目招投标方案</w:t>
        </w:r>
        <w:r>
          <w:tab/>
        </w:r>
        <w:r>
          <w:fldChar w:fldCharType="begin"/>
        </w:r>
        <w:r>
          <w:instrText xml:space="preserve"> PAGEREF _Toc32186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8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_Toc16518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2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_Toc12712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9" w:history="1">
        <w:r>
          <w:rPr>
            <w:rFonts w:ascii="仿宋" w:eastAsia="仿宋" w:hAnsi="仿宋" w:cs="仿宋" w:hint="eastAsia"/>
            <w:lang w:eastAsia="zh-CN"/>
          </w:rPr>
          <w:t>(三)、人寿保险项目招投标要求</w:t>
        </w:r>
        <w:r>
          <w:tab/>
        </w:r>
        <w:r>
          <w:fldChar w:fldCharType="begin"/>
        </w:r>
        <w:r>
          <w:instrText xml:space="preserve"> PAGEREF _Toc22179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12" w:history="1">
        <w:r>
          <w:rPr>
            <w:rFonts w:ascii="仿宋" w:eastAsia="仿宋" w:hAnsi="仿宋" w:cs="仿宋" w:hint="eastAsia"/>
            <w:lang w:eastAsia="zh-CN"/>
          </w:rPr>
          <w:t>(四)、人寿保险项目招标方式和招标程序</w:t>
        </w:r>
        <w:r>
          <w:tab/>
        </w:r>
        <w:r>
          <w:fldChar w:fldCharType="begin"/>
        </w:r>
        <w:r>
          <w:instrText xml:space="preserve"> PAGEREF _Toc20412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9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_Toc30919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94" w:history="1">
        <w:r>
          <w:rPr>
            <w:rFonts w:ascii="仿宋" w:eastAsia="仿宋" w:hAnsi="仿宋" w:cs="仿宋" w:hint="eastAsia"/>
            <w:lang w:eastAsia="zh-CN"/>
          </w:rPr>
          <w:t>四、实施进度</w:t>
        </w:r>
        <w:r>
          <w:tab/>
        </w:r>
        <w:r>
          <w:fldChar w:fldCharType="begin"/>
        </w:r>
        <w:r>
          <w:instrText xml:space="preserve"> PAGEREF _Toc6994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_Toc2718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_Toc26655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_Toc31965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_Toc26771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2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_Toc21142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9" w:history="1">
        <w:r>
          <w:rPr>
            <w:rFonts w:ascii="仿宋" w:eastAsia="仿宋" w:hAnsi="仿宋" w:cs="仿宋" w:hint="eastAsia"/>
            <w:lang w:eastAsia="zh-CN"/>
          </w:rPr>
          <w:t>(六)、人寿保险项目实施保障</w:t>
        </w:r>
        <w:r>
          <w:tab/>
        </w:r>
        <w:r>
          <w:fldChar w:fldCharType="begin"/>
        </w:r>
        <w:r>
          <w:instrText xml:space="preserve"> PAGEREF _Toc19529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52" w:history="1">
        <w:r>
          <w:rPr>
            <w:rFonts w:ascii="仿宋" w:eastAsia="仿宋" w:hAnsi="仿宋" w:cs="仿宋" w:hint="eastAsia"/>
            <w:lang w:eastAsia="zh-CN"/>
          </w:rPr>
          <w:t>五、人寿保险项目风险概况</w:t>
        </w:r>
        <w:r>
          <w:tab/>
        </w:r>
        <w:r>
          <w:fldChar w:fldCharType="begin"/>
        </w:r>
        <w:r>
          <w:instrText xml:space="preserve"> PAGEREF _Toc14952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3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_Toc5913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5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_Toc8655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1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_Toc7551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1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_Toc7271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9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_Toc14709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_Toc1509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4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_Toc8954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5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_Toc15615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6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_Toc29136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3" w:history="1">
        <w:r>
          <w:rPr>
            <w:rFonts w:ascii="仿宋" w:eastAsia="仿宋" w:hAnsi="仿宋" w:cs="仿宋" w:hint="eastAsia"/>
            <w:lang w:eastAsia="zh-CN"/>
          </w:rPr>
          <w:t>六、安全经营规范</w:t>
        </w:r>
        <w:r>
          <w:tab/>
        </w:r>
        <w:r>
          <w:fldChar w:fldCharType="begin"/>
        </w:r>
        <w:r>
          <w:instrText xml:space="preserve"> PAGEREF _Toc1713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10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_Toc14910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0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_Toc25720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_Toc1242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8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_Toc15728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5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_Toc8615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3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_Toc31113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404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_Toc6404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2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_Toc26402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5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_Toc20805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3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_Toc18133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1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_Toc30191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57" w:history="1">
        <w:r>
          <w:rPr>
            <w:rFonts w:ascii="仿宋" w:eastAsia="仿宋" w:hAnsi="仿宋" w:cs="仿宋" w:hint="eastAsia"/>
            <w:lang w:eastAsia="zh-CN"/>
          </w:rPr>
          <w:t>七、人寿保险项目节能概况</w:t>
        </w:r>
        <w:r>
          <w:tab/>
        </w:r>
        <w:r>
          <w:fldChar w:fldCharType="begin"/>
        </w:r>
        <w:r>
          <w:instrText xml:space="preserve"> PAGEREF _Toc30257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4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_Toc21994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3" w:history="1">
        <w:r>
          <w:rPr>
            <w:rFonts w:ascii="仿宋" w:eastAsia="仿宋" w:hAnsi="仿宋" w:cs="仿宋" w:hint="eastAsia"/>
            <w:lang w:eastAsia="zh-CN"/>
          </w:rPr>
          <w:t>(二)、人寿保险项目所在地能源消费及能源供应条件</w:t>
        </w:r>
        <w:r>
          <w:tab/>
        </w:r>
        <w:r>
          <w:fldChar w:fldCharType="begin"/>
        </w:r>
        <w:r>
          <w:instrText xml:space="preserve"> PAGEREF _Toc14773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4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_Toc22564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1" w:history="1">
        <w:r>
          <w:rPr>
            <w:rFonts w:ascii="仿宋" w:eastAsia="仿宋" w:hAnsi="仿宋" w:cs="仿宋" w:hint="eastAsia"/>
            <w:lang w:eastAsia="zh-CN"/>
          </w:rPr>
          <w:t>(四)、人寿保险项目预期节能综合评价</w:t>
        </w:r>
        <w:r>
          <w:tab/>
        </w:r>
        <w:r>
          <w:fldChar w:fldCharType="begin"/>
        </w:r>
        <w:r>
          <w:instrText xml:space="preserve"> PAGEREF _Toc26451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6" w:history="1">
        <w:r>
          <w:rPr>
            <w:rFonts w:ascii="仿宋" w:eastAsia="仿宋" w:hAnsi="仿宋" w:cs="仿宋" w:hint="eastAsia"/>
            <w:lang w:eastAsia="zh-CN"/>
          </w:rPr>
          <w:t>(五)、人寿保险项目节能设计</w:t>
        </w:r>
        <w:r>
          <w:tab/>
        </w:r>
        <w:r>
          <w:fldChar w:fldCharType="begin"/>
        </w:r>
        <w:r>
          <w:instrText xml:space="preserve"> PAGEREF _Toc25216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2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_Toc32312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25" w:history="1">
        <w:r>
          <w:rPr>
            <w:rFonts w:ascii="仿宋" w:eastAsia="仿宋" w:hAnsi="仿宋" w:cs="仿宋" w:hint="eastAsia"/>
            <w:lang w:eastAsia="zh-CN"/>
          </w:rPr>
          <w:t>八、环境和生态影响分析</w:t>
        </w:r>
        <w:r>
          <w:tab/>
        </w:r>
        <w:r>
          <w:fldChar w:fldCharType="begin"/>
        </w:r>
        <w:r>
          <w:instrText xml:space="preserve"> PAGEREF _Toc11525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8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_Toc23985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6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_Toc2976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2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_Toc7272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4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_Toc19204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_Toc19017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29" w:history="1">
        <w:r>
          <w:rPr>
            <w:rFonts w:ascii="仿宋" w:eastAsia="仿宋" w:hAnsi="仿宋" w:cs="仿宋" w:hint="eastAsia"/>
            <w:lang w:eastAsia="zh-CN"/>
          </w:rPr>
          <w:t>九、节能方案分析</w:t>
        </w:r>
        <w:r>
          <w:tab/>
        </w:r>
        <w:r>
          <w:fldChar w:fldCharType="begin"/>
        </w:r>
        <w:r>
          <w:instrText xml:space="preserve"> PAGEREF _Toc24929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9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_Toc31439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0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_Toc31250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9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_Toc8849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06" w:history="1">
        <w:r>
          <w:rPr>
            <w:rFonts w:ascii="仿宋" w:eastAsia="仿宋" w:hAnsi="仿宋" w:cs="仿宋" w:hint="eastAsia"/>
            <w:lang w:eastAsia="zh-CN"/>
          </w:rPr>
          <w:t>十、资源开发及综合利用分析</w:t>
        </w:r>
        <w:r>
          <w:tab/>
        </w:r>
        <w:r>
          <w:fldChar w:fldCharType="begin"/>
        </w:r>
        <w:r>
          <w:instrText xml:space="preserve"> PAGEREF _Toc23406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4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_Toc27194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6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_Toc24666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9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_Toc27229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99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项目的成功实施和良好的风险控制，本项目实施方案旨在制定一套规范的工作流程和管理方法。本文档的内容仅限学习交流之用，不可用于商业目的。通过本方案，我们将明确项目目标，确定项目进度计划，并有效分配资源，以确保项目按时、按质量要求完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413"/>
      <w:r>
        <w:rPr>
          <w:rFonts w:ascii="仿宋" w:eastAsia="仿宋" w:hAnsi="仿宋" w:cs="仿宋" w:hint="eastAsia"/>
          <w:sz w:val="28"/>
          <w:lang w:eastAsia="zh-CN"/>
        </w:rPr>
        <w:t>一、产品规划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785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(一)产品规划方案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人寿保险项目产品方案时，我们充分考虑了国家及地方产业发展政策、市场需求、资源供应、企业资金筹措能力、生产工艺技术水平、人寿保险项目经济效益及投资风险等多方面因素。此人寿保险项目的主要产品为人寿保险，根据市场需求的变化，我们将灵活调整具体品种。每年生产纲领的制定，是在综合考虑了人员、装备生产能力以及市场需求预测的情况下确定的。同时，我们将产量和销量视为一致，本报告将按照初步产品方案进行测算。根据确定的产品方案、建设规模以及预测的人寿保险产品价格，我们确定了年产量为XXX，预计年产值达到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(二)营销策略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寿保险项目产品的市场需求是人寿保险项目存在和发展的关键，市场需要量是根据分析人寿保险项目产品市场容量、产品产量及其技术发展来进行预测的。目前，我国各行各业对人寿保险项目产品的需求量大，由于此类产品具有市场需求多样化、升级换代快的特点，因此人寿保险项目产品的生产量难以满足市场的要求，每年需要大量从外部调入或从国外进口。商品市场需求高于产品制造发展速度，因此，人寿保险项目产品具有广阔的潜在市场。我们将采取灵活多变的营销策略，通过市场调研、品牌推广、促销活动等方式，提高产品的知名度和市场占有率。同时，我们将根据市场需求和消费者反馈，不断优化产品设计和质量，以满足客户的需求和期望。通过合理的定价策略和渠道策略，我们将确保产品的价格具有竞争力且符合市场需求。此外，我们还将积极开展网络营销和跨境电商合作，拓展人寿保险项目的市场范围并吸引更多的消费者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0976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的政策要求，该人寿保险项目总征地面积为XX平方米，相当于约XX亩。其中，净用地面积为XX平方米，符合生态保护红线范围，也即约XX亩。人寿保险项目规划的总建筑面积为XX平方米，其中包括规划建设主体工程占XX平方米，计容建筑面积为XX平方米。预计建筑工程的投资金额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https://d.book118.com/648121067127006022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人寿保险行业相关项目实施计划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人寿保险行业相关项目实施计划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人寿保险行业相关项目实施计划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人寿保险行业相关项目实施计划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人寿保险行业相关项目实施计划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5D10A3"/>
    <w:rsid w:val="775D10A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4812106712700602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2023-12-25T19:39:00Z</dcterms:created>
  <dcterms:modified xsi:type="dcterms:W3CDTF">2023-12-25T19:39:58Z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07C1E405991B4882996AAB1FFDC00406_11</vt:lpwstr>
  </property>
  <property fmtid="{D5CDD505-2E9C-101B-9397-08002B2CF9AE}" pid="3" name="KSOProductBuildVer">
    <vt:lpwstr>2052-12.1.0.16120</vt:lpwstr>
  </property>
</Properties>
</file>