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5587" w:lineRule="exact"/>
      </w:pPr>
      <w:r>
        <w:rPr>
          <w:position w:val="-311"/>
        </w:rPr>
        <w:drawing>
          <wp:inline distT="0" distB="0" distL="0" distR="0">
            <wp:extent cx="6858000" cy="989789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8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587" w:lineRule="exact"/>
        <w:sectPr>
          <w:headerReference w:type="default" r:id="rId5"/>
          <w:footerReference w:type="default" r:id="rId6"/>
          <w:pgSz w:w="10800" w:h="15600"/>
          <w:pgMar w:top="1" w:right="0" w:bottom="1" w:left="0" w:header="0" w:footer="0" w:gutter="0"/>
          <w:cols w:space="708"/>
        </w:sectPr>
      </w:pPr>
    </w:p>
    <w:p>
      <w:pPr>
        <w:pStyle w:val="BodyText"/>
        <w:spacing w:line="172" w:lineRule="auto"/>
        <w:ind w:left="10345"/>
        <w:rPr>
          <w:sz w:val="20"/>
          <w:szCs w:val="20"/>
        </w:rPr>
      </w:pPr>
      <w:r>
        <w:rPr>
          <w:spacing w:val="-3"/>
          <w:sz w:val="20"/>
          <w:szCs w:val="20"/>
        </w:rPr>
        <w:t>01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94" w:line="241" w:lineRule="auto"/>
        <w:ind w:left="400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3.2pt;height:48.65pt;margin-top:4pt;margin-left:56.03pt;position:absolute;z-index:251658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181" w:lineRule="auto"/>
                    <w:ind w:left="20"/>
                    <w:rPr>
                      <w:sz w:val="72"/>
                      <w:szCs w:val="72"/>
                    </w:rPr>
                  </w:pPr>
                  <w:r>
                    <w:rPr>
                      <w:color w:val="FFFFFF"/>
                      <w:spacing w:val="-5"/>
                      <w:sz w:val="72"/>
                      <w:szCs w:val="72"/>
                    </w:rPr>
                    <w:t>前言</w:t>
                  </w:r>
                </w:p>
              </w:txbxContent>
            </v:textbox>
          </v:shape>
        </w:pict>
      </w:r>
      <w:r>
        <w:rPr>
          <w:color w:val="404040"/>
          <w:spacing w:val="-11"/>
        </w:rPr>
        <w:t>2023年智能汽车行业的快速发展引领了技术创新的新浪潮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1"/>
        </w:rPr>
        <w:t>，智能化</w:t>
      </w:r>
      <w:r>
        <w:rPr>
          <w:color w:val="404040"/>
          <w:spacing w:val="25"/>
        </w:rPr>
        <w:t xml:space="preserve"> </w:t>
      </w:r>
      <w:r>
        <w:rPr>
          <w:color w:val="404040"/>
          <w:spacing w:val="-11"/>
        </w:rPr>
        <w:t>为</w:t>
      </w:r>
    </w:p>
    <w:p>
      <w:pPr>
        <w:pStyle w:val="BodyText"/>
        <w:spacing w:before="1" w:line="181" w:lineRule="auto"/>
        <w:ind w:left="3997"/>
      </w:pPr>
      <w:r>
        <w:rPr>
          <w:color w:val="404040"/>
          <w:spacing w:val="-12"/>
        </w:rPr>
        <w:t>车主带来了丰富的体验</w:t>
      </w:r>
      <w:r>
        <w:rPr>
          <w:color w:val="404040"/>
          <w:spacing w:val="-2"/>
        </w:rPr>
        <w:t xml:space="preserve"> </w:t>
      </w:r>
      <w:r>
        <w:rPr>
          <w:color w:val="404040"/>
          <w:spacing w:val="-12"/>
        </w:rPr>
        <w:t>，也为网络安全提出了新的挑战。</w:t>
      </w:r>
    </w:p>
    <w:p>
      <w:pPr>
        <w:spacing w:line="361" w:lineRule="auto"/>
        <w:rPr>
          <w:rFonts w:ascii="Arial"/>
          <w:sz w:val="21"/>
        </w:rPr>
      </w:pPr>
    </w:p>
    <w:p>
      <w:pPr>
        <w:pStyle w:val="BodyText"/>
        <w:spacing w:before="95" w:line="234" w:lineRule="auto"/>
        <w:ind w:left="3994" w:right="335"/>
      </w:pPr>
      <w:r>
        <w:rPr>
          <w:color w:val="404040"/>
          <w:spacing w:val="-9"/>
        </w:rPr>
        <w:t>木卫四汽车威胁情报中心对2023年智能汽车发</w:t>
      </w:r>
      <w:r>
        <w:rPr>
          <w:color w:val="404040"/>
          <w:spacing w:val="-10"/>
        </w:rPr>
        <w:t xml:space="preserve">生的安全事件进行了深  </w:t>
      </w:r>
      <w:r>
        <w:rPr>
          <w:color w:val="404040"/>
          <w:spacing w:val="-10"/>
        </w:rPr>
        <w:t>入分析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0"/>
        </w:rPr>
        <w:t>，研究了405起安全事件和168个针对汽车的C</w:t>
      </w:r>
      <w:r>
        <w:rPr>
          <w:color w:val="404040"/>
          <w:spacing w:val="-11"/>
        </w:rPr>
        <w:t>VE漏洞。在新增</w:t>
      </w:r>
      <w:r>
        <w:rPr>
          <w:color w:val="404040"/>
        </w:rPr>
        <w:t xml:space="preserve">  </w:t>
      </w:r>
      <w:r>
        <w:rPr>
          <w:color w:val="404040"/>
          <w:spacing w:val="-11"/>
        </w:rPr>
        <w:t>事件中涵盖了多种针对汽车资产和远程服务的威胁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11"/>
        </w:rPr>
        <w:t xml:space="preserve">，例如利用电压故   </w:t>
      </w:r>
      <w:r>
        <w:rPr>
          <w:color w:val="404040"/>
          <w:spacing w:val="-11"/>
        </w:rPr>
        <w:t>障注入攻击来绕过MCU-Z的AMD安全处理器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11"/>
        </w:rPr>
        <w:t xml:space="preserve">，攻击特斯拉汽车信息    </w:t>
      </w:r>
      <w:r>
        <w:rPr>
          <w:color w:val="404040"/>
          <w:spacing w:val="-11"/>
        </w:rPr>
        <w:t>娱乐系统；利用WebSocket通信机</w:t>
      </w:r>
      <w:r>
        <w:rPr>
          <w:color w:val="404040"/>
          <w:spacing w:val="-12"/>
        </w:rPr>
        <w:t>制的开放充电站协议（ OCPP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12"/>
        </w:rPr>
        <w:t xml:space="preserve">）漏   </w:t>
      </w:r>
      <w:r>
        <w:rPr>
          <w:color w:val="404040"/>
          <w:spacing w:val="-12"/>
        </w:rPr>
        <w:t>洞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12"/>
        </w:rPr>
        <w:t>，导致电动汽车充电站无法使用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，并导致服务中断；利用T-Box漏洞</w:t>
      </w:r>
      <w:r>
        <w:rPr>
          <w:color w:val="404040"/>
        </w:rPr>
        <w:t xml:space="preserve"> </w:t>
      </w:r>
      <w:r>
        <w:rPr>
          <w:color w:val="404040"/>
          <w:spacing w:val="-11"/>
        </w:rPr>
        <w:t>导致MQTT服务器的地址泄露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，攻击者向后端管理车辆的控制器局域</w:t>
      </w:r>
      <w:r>
        <w:rPr>
          <w:color w:val="404040"/>
        </w:rPr>
        <w:t xml:space="preserve">    </w:t>
      </w:r>
      <w:r>
        <w:rPr>
          <w:color w:val="404040"/>
          <w:spacing w:val="-16"/>
        </w:rPr>
        <w:t>网（ CAN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16"/>
        </w:rPr>
        <w:t>）注入控制数据等。</w:t>
      </w:r>
    </w:p>
    <w:p>
      <w:pPr>
        <w:spacing w:line="338" w:lineRule="auto"/>
        <w:rPr>
          <w:rFonts w:ascii="Arial"/>
          <w:sz w:val="21"/>
        </w:rPr>
      </w:pPr>
    </w:p>
    <w:p>
      <w:pPr>
        <w:pStyle w:val="BodyText"/>
        <w:spacing w:before="94" w:line="241" w:lineRule="auto"/>
        <w:ind w:left="3998"/>
      </w:pPr>
      <w:r>
        <w:rPr>
          <w:color w:val="404040"/>
          <w:spacing w:val="-12"/>
        </w:rPr>
        <w:t>虽然攻击方法正在增加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，但是我们应该感到庆幸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，在木卫四V</w:t>
      </w:r>
      <w:r>
        <w:rPr>
          <w:color w:val="404040"/>
          <w:spacing w:val="-13"/>
        </w:rPr>
        <w:t>SOC中所</w:t>
      </w:r>
    </w:p>
    <w:p>
      <w:pPr>
        <w:pStyle w:val="BodyText"/>
        <w:spacing w:before="1" w:line="181" w:lineRule="auto"/>
        <w:ind w:left="3994"/>
      </w:pPr>
      <w:r>
        <w:rPr>
          <w:color w:val="404040"/>
          <w:spacing w:val="-10"/>
        </w:rPr>
        <w:t>检测到的事件和情报中心分析的全球范围的安全事件及暗网的表现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10"/>
        </w:rPr>
        <w:t>，</w:t>
      </w:r>
    </w:p>
    <w:p>
      <w:pPr>
        <w:pStyle w:val="BodyText"/>
        <w:spacing w:before="93" w:line="241" w:lineRule="auto"/>
        <w:ind w:left="3995" w:right="428" w:firstLine="8"/>
      </w:pPr>
      <w:r>
        <w:rPr>
          <w:color w:val="404040"/>
          <w:spacing w:val="-8"/>
          <w:w w:val="99"/>
        </w:rPr>
        <w:t>2023年针对汽车的漏洞和攻击事件大部分源于研究性的破解和攻防比</w:t>
      </w:r>
      <w:r>
        <w:rPr>
          <w:color w:val="404040"/>
          <w:spacing w:val="13"/>
        </w:rPr>
        <w:t xml:space="preserve"> </w:t>
      </w:r>
      <w:r>
        <w:rPr>
          <w:color w:val="404040"/>
          <w:spacing w:val="-11"/>
        </w:rPr>
        <w:t>赛、车辆改装以及部分功能安全问题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，并通过社区、漏洞应急中心进</w:t>
      </w:r>
    </w:p>
    <w:p>
      <w:pPr>
        <w:pStyle w:val="BodyText"/>
        <w:spacing w:line="182" w:lineRule="auto"/>
        <w:ind w:left="3995"/>
      </w:pPr>
      <w:r>
        <w:rPr>
          <w:color w:val="404040"/>
          <w:spacing w:val="-11"/>
        </w:rPr>
        <w:t>行了上报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11"/>
        </w:rPr>
        <w:t>，这也为我们应对恶意的汽车网络安全威胁赢得了时间。</w:t>
      </w:r>
    </w:p>
    <w:p>
      <w:pPr>
        <w:spacing w:line="358" w:lineRule="auto"/>
        <w:rPr>
          <w:rFonts w:ascii="Arial"/>
          <w:sz w:val="21"/>
        </w:rPr>
      </w:pPr>
    </w:p>
    <w:p>
      <w:pPr>
        <w:pStyle w:val="BodyText"/>
        <w:spacing w:before="95" w:line="239" w:lineRule="auto"/>
        <w:ind w:left="3994" w:right="491" w:firstLine="10"/>
        <w:jc w:val="both"/>
      </w:pPr>
      <w:r>
        <w:rPr>
          <w:color w:val="404040"/>
          <w:spacing w:val="-14"/>
        </w:rPr>
        <w:t>随着GPT的兴起 ，在AI的协助下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4"/>
        </w:rPr>
        <w:t>，诸如对汽车供应链信息的获取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14"/>
        </w:rPr>
        <w:t>，编</w:t>
      </w:r>
      <w:r>
        <w:rPr>
          <w:color w:val="404040"/>
        </w:rPr>
        <w:t xml:space="preserve"> </w:t>
      </w:r>
      <w:r>
        <w:rPr>
          <w:color w:val="404040"/>
          <w:spacing w:val="-14"/>
        </w:rPr>
        <w:t>写攻击脚本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14"/>
        </w:rPr>
        <w:t>，对二进制代码进行逆向分析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4"/>
        </w:rPr>
        <w:t>，ECU固件分析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4"/>
        </w:rPr>
        <w:t>，漏洞挖掘</w:t>
      </w:r>
      <w:r>
        <w:rPr>
          <w:color w:val="404040"/>
        </w:rPr>
        <w:t xml:space="preserve"> </w:t>
      </w:r>
      <w:r>
        <w:rPr>
          <w:color w:val="404040"/>
          <w:spacing w:val="-11"/>
        </w:rPr>
        <w:t>等攻击手段的门槛会进一步降低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，攻击方法会呈现多样性</w:t>
      </w:r>
      <w:r>
        <w:rPr>
          <w:color w:val="404040"/>
          <w:spacing w:val="-12"/>
        </w:rPr>
        <w:t>；而随着AI</w:t>
      </w:r>
      <w:r>
        <w:rPr>
          <w:color w:val="404040"/>
        </w:rPr>
        <w:t xml:space="preserve"> </w:t>
      </w:r>
      <w:r>
        <w:rPr>
          <w:color w:val="404040"/>
          <w:spacing w:val="-9"/>
          <w:w w:val="98"/>
        </w:rPr>
        <w:t>在网络安全中的应用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9"/>
          <w:w w:val="98"/>
        </w:rPr>
        <w:t>，不仅能够帮助我们更有效地识别和消除威胁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9"/>
          <w:w w:val="98"/>
        </w:rPr>
        <w:t>，</w:t>
      </w:r>
      <w:r>
        <w:rPr>
          <w:color w:val="404040"/>
        </w:rPr>
        <w:t xml:space="preserve"> </w:t>
      </w:r>
      <w:r>
        <w:rPr>
          <w:color w:val="404040"/>
          <w:spacing w:val="-7"/>
          <w:w w:val="98"/>
        </w:rPr>
        <w:t>还能应对新型攻击手段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7"/>
          <w:w w:val="98"/>
        </w:rPr>
        <w:t>，提高系统的防护性和可靠性。随着智能汽车</w:t>
      </w:r>
    </w:p>
    <w:p>
      <w:pPr>
        <w:pStyle w:val="BodyText"/>
        <w:spacing w:before="2" w:line="181" w:lineRule="auto"/>
        <w:ind w:left="3994"/>
      </w:pPr>
      <w:r>
        <w:rPr>
          <w:color w:val="404040"/>
          <w:spacing w:val="-9"/>
          <w:w w:val="99"/>
        </w:rPr>
        <w:t>系统变得越来越复杂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9"/>
          <w:w w:val="99"/>
        </w:rPr>
        <w:t>，AI将成为预测和应对未知威胁的关键工具。</w:t>
      </w:r>
    </w:p>
    <w:p>
      <w:pPr>
        <w:spacing w:line="358" w:lineRule="auto"/>
        <w:rPr>
          <w:rFonts w:ascii="Arial"/>
          <w:sz w:val="21"/>
        </w:rPr>
      </w:pPr>
    </w:p>
    <w:p>
      <w:pPr>
        <w:pStyle w:val="BodyText"/>
        <w:spacing w:before="94" w:line="242" w:lineRule="auto"/>
        <w:ind w:left="3993" w:right="498"/>
      </w:pPr>
      <w:r>
        <w:rPr>
          <w:color w:val="404040"/>
          <w:spacing w:val="-10"/>
        </w:rPr>
        <w:t>智能汽车是否安全不再是单一零部件的问题，而是涉及汽车多种资产</w:t>
      </w:r>
      <w:r>
        <w:rPr>
          <w:color w:val="404040"/>
          <w:spacing w:val="6"/>
        </w:rPr>
        <w:t xml:space="preserve"> </w:t>
      </w:r>
      <w:r>
        <w:rPr>
          <w:color w:val="404040"/>
          <w:spacing w:val="-9"/>
        </w:rPr>
        <w:t>和智能化服务的复杂问题，涵盖了针对EEA、软件架构到数据处</w:t>
      </w:r>
      <w:r>
        <w:rPr>
          <w:color w:val="404040"/>
          <w:spacing w:val="-10"/>
        </w:rPr>
        <w:t>理，</w:t>
      </w:r>
      <w:r>
        <w:rPr>
          <w:color w:val="404040"/>
        </w:rPr>
        <w:t xml:space="preserve"> </w:t>
      </w:r>
      <w:r>
        <w:rPr>
          <w:color w:val="404040"/>
          <w:spacing w:val="-10"/>
        </w:rPr>
        <w:t>从用户隐私到合规的研究，在这一进程中，将面临新的挑战，同时也</w:t>
      </w:r>
    </w:p>
    <w:p>
      <w:pPr>
        <w:pStyle w:val="BodyText"/>
        <w:spacing w:line="181" w:lineRule="auto"/>
        <w:ind w:left="3994"/>
      </w:pPr>
      <w:r>
        <w:rPr>
          <w:color w:val="404040"/>
          <w:spacing w:val="-8"/>
        </w:rPr>
        <w:t>迎来新的机遇。</w:t>
      </w:r>
    </w:p>
    <w:p>
      <w:pPr>
        <w:spacing w:line="181" w:lineRule="auto"/>
        <w:sectPr>
          <w:headerReference w:type="default" r:id="rId7"/>
          <w:footerReference w:type="default" r:id="rId8"/>
          <w:pgSz w:w="10800" w:h="15600"/>
          <w:pgMar w:top="267" w:right="0" w:bottom="400" w:left="0" w:header="0" w:footer="0" w:gutter="0"/>
          <w:pgNumType w:start="2"/>
          <w:cols w:space="708"/>
        </w:sectPr>
      </w:pPr>
    </w:p>
    <w:p>
      <w:pPr>
        <w:pStyle w:val="BodyText"/>
        <w:spacing w:before="1" w:line="171" w:lineRule="auto"/>
        <w:jc w:val="right"/>
        <w:rPr>
          <w:sz w:val="20"/>
          <w:szCs w:val="20"/>
        </w:rPr>
      </w:pPr>
      <w:r>
        <w:rPr>
          <w:spacing w:val="-5"/>
          <w:sz w:val="20"/>
          <w:szCs w:val="20"/>
        </w:rPr>
        <w:t>02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94" w:line="181" w:lineRule="auto"/>
        <w:ind w:left="2576"/>
      </w:pPr>
      <w:r>
        <w:rPr>
          <w:color w:val="404040"/>
          <w:spacing w:val="-9"/>
        </w:rPr>
        <w:t>您将从2023年的报告中了解到的细节和洞察包括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9"/>
        </w:rPr>
        <w:t>：</w:t>
      </w:r>
    </w:p>
    <w:p>
      <w:pPr>
        <w:spacing w:line="356" w:lineRule="auto"/>
        <w:rPr>
          <w:rFonts w:ascii="Arial"/>
          <w:sz w:val="21"/>
        </w:rPr>
      </w:pPr>
    </w:p>
    <w:p>
      <w:pPr>
        <w:pStyle w:val="BodyText"/>
        <w:spacing w:before="95" w:line="383" w:lineRule="exact"/>
        <w:ind w:left="2576"/>
      </w:pPr>
      <w:r>
        <w:rPr>
          <w:color w:val="C00000"/>
          <w:spacing w:val="-7"/>
          <w:w w:val="98"/>
          <w:position w:val="12"/>
        </w:rPr>
        <w:t>通过对众多组织和安全事件分析</w:t>
      </w:r>
      <w:r>
        <w:rPr>
          <w:color w:val="C00000"/>
          <w:spacing w:val="-10"/>
          <w:position w:val="12"/>
        </w:rPr>
        <w:t xml:space="preserve"> </w:t>
      </w:r>
      <w:r>
        <w:rPr>
          <w:color w:val="C00000"/>
          <w:spacing w:val="-7"/>
          <w:w w:val="98"/>
          <w:position w:val="12"/>
        </w:rPr>
        <w:t>，汽车网络安全威胁正持续从单</w:t>
      </w:r>
    </w:p>
    <w:p>
      <w:pPr>
        <w:pStyle w:val="BodyText"/>
        <w:spacing w:line="182" w:lineRule="auto"/>
        <w:ind w:left="2577"/>
      </w:pPr>
      <w:r>
        <w:rPr>
          <w:color w:val="C00000"/>
          <w:spacing w:val="-9"/>
        </w:rPr>
        <w:t>点故障向业务侧迁移；</w:t>
      </w:r>
    </w:p>
    <w:p>
      <w:pPr>
        <w:spacing w:line="314" w:lineRule="auto"/>
        <w:rPr>
          <w:rFonts w:ascii="Arial"/>
          <w:sz w:val="21"/>
        </w:rPr>
      </w:pPr>
    </w:p>
    <w:p>
      <w:pPr>
        <w:pStyle w:val="BodyText"/>
        <w:spacing w:before="94" w:line="209" w:lineRule="auto"/>
        <w:ind w:left="2575"/>
      </w:pPr>
      <w:r>
        <w:rPr>
          <w:color w:val="C00000"/>
          <w:spacing w:val="-10"/>
        </w:rPr>
        <w:t>从汽车域控制器到智能化服务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10"/>
        </w:rPr>
        <w:t>，几个典型的Case Study</w:t>
      </w:r>
      <w:r>
        <w:rPr>
          <w:color w:val="C00000"/>
          <w:spacing w:val="-16"/>
        </w:rPr>
        <w:t xml:space="preserve"> </w:t>
      </w:r>
      <w:r>
        <w:rPr>
          <w:color w:val="C00000"/>
          <w:spacing w:val="-10"/>
        </w:rPr>
        <w:t>；</w:t>
      </w:r>
    </w:p>
    <w:p>
      <w:pPr>
        <w:spacing w:line="313" w:lineRule="auto"/>
        <w:rPr>
          <w:rFonts w:ascii="Arial"/>
          <w:sz w:val="21"/>
        </w:rPr>
      </w:pPr>
    </w:p>
    <w:p>
      <w:pPr>
        <w:pStyle w:val="BodyText"/>
        <w:spacing w:before="96" w:line="225" w:lineRule="auto"/>
        <w:ind w:left="2577" w:right="485" w:hanging="1"/>
      </w:pPr>
      <w:r>
        <w:rPr>
          <w:color w:val="C00000"/>
          <w:spacing w:val="-12"/>
        </w:rPr>
        <w:t>结合ATT&amp;CK的攻击模型框架</w:t>
      </w:r>
      <w:r>
        <w:rPr>
          <w:color w:val="C00000"/>
          <w:spacing w:val="-20"/>
        </w:rPr>
        <w:t xml:space="preserve"> </w:t>
      </w:r>
      <w:r>
        <w:rPr>
          <w:color w:val="C00000"/>
          <w:spacing w:val="-12"/>
        </w:rPr>
        <w:t>，受影响的汽车资</w:t>
      </w:r>
      <w:r>
        <w:rPr>
          <w:color w:val="C00000"/>
          <w:spacing w:val="-13"/>
        </w:rPr>
        <w:t>产和业务</w:t>
      </w:r>
      <w:r>
        <w:rPr>
          <w:color w:val="C00000"/>
          <w:spacing w:val="-20"/>
        </w:rPr>
        <w:t xml:space="preserve"> </w:t>
      </w:r>
      <w:r>
        <w:rPr>
          <w:color w:val="C00000"/>
          <w:spacing w:val="-13"/>
        </w:rPr>
        <w:t>，对今</w:t>
      </w:r>
      <w:r>
        <w:rPr>
          <w:color w:val="C00000"/>
        </w:rPr>
        <w:t xml:space="preserve"> </w:t>
      </w:r>
      <w:r>
        <w:rPr>
          <w:color w:val="C00000"/>
          <w:spacing w:val="-8"/>
        </w:rPr>
        <w:t>年典型安全事件的拆解；</w:t>
      </w:r>
    </w:p>
    <w:p>
      <w:pPr>
        <w:spacing w:line="357" w:lineRule="auto"/>
        <w:rPr>
          <w:rFonts w:ascii="Arial"/>
          <w:sz w:val="21"/>
        </w:rPr>
      </w:pPr>
    </w:p>
    <w:p>
      <w:pPr>
        <w:pStyle w:val="BodyText"/>
        <w:spacing w:before="95" w:line="205" w:lineRule="auto"/>
        <w:ind w:left="2593" w:right="487" w:hanging="18"/>
      </w:pPr>
      <w:r>
        <w:rPr>
          <w:color w:val="C00000"/>
          <w:spacing w:val="-8"/>
          <w:w w:val="98"/>
        </w:rPr>
        <w:t>从车企如何更完善的应对汽车网络安全威胁角度出发</w:t>
      </w:r>
      <w:r>
        <w:rPr>
          <w:color w:val="C00000"/>
          <w:spacing w:val="9"/>
        </w:rPr>
        <w:t xml:space="preserve"> </w:t>
      </w:r>
      <w:r>
        <w:rPr>
          <w:color w:val="C00000"/>
          <w:spacing w:val="-8"/>
          <w:w w:val="98"/>
        </w:rPr>
        <w:t>，创新性提</w:t>
      </w:r>
      <w:r>
        <w:rPr>
          <w:color w:val="C00000"/>
        </w:rPr>
        <w:t xml:space="preserve"> </w:t>
      </w:r>
      <w:r>
        <w:rPr>
          <w:color w:val="C00000"/>
          <w:spacing w:val="-11"/>
        </w:rPr>
        <w:t>出了汽车安全指数。</w:t>
      </w:r>
    </w:p>
    <w:p>
      <w:pPr>
        <w:spacing w:line="356" w:lineRule="auto"/>
        <w:rPr>
          <w:rFonts w:ascii="Arial"/>
          <w:sz w:val="21"/>
        </w:rPr>
      </w:pPr>
    </w:p>
    <w:p>
      <w:pPr>
        <w:pStyle w:val="BodyText"/>
        <w:spacing w:before="94" w:line="384" w:lineRule="exact"/>
        <w:ind w:left="2576"/>
      </w:pPr>
      <w:r>
        <w:rPr>
          <w:color w:val="404040"/>
          <w:spacing w:val="-7"/>
          <w:w w:val="98"/>
          <w:position w:val="12"/>
        </w:rPr>
        <w:t>这篇对今年汽车安全关键情报信息的综合分析</w:t>
      </w:r>
      <w:r>
        <w:rPr>
          <w:color w:val="404040"/>
          <w:spacing w:val="-10"/>
          <w:position w:val="12"/>
        </w:rPr>
        <w:t xml:space="preserve"> </w:t>
      </w:r>
      <w:r>
        <w:rPr>
          <w:color w:val="404040"/>
          <w:spacing w:val="-7"/>
          <w:w w:val="98"/>
          <w:position w:val="12"/>
        </w:rPr>
        <w:t>，希望能协助您进</w:t>
      </w:r>
    </w:p>
    <w:p>
      <w:pPr>
        <w:pStyle w:val="BodyText"/>
        <w:spacing w:line="182" w:lineRule="auto"/>
        <w:ind w:left="2577"/>
      </w:pPr>
      <w:r>
        <w:rPr>
          <w:color w:val="404040"/>
          <w:spacing w:val="-10"/>
        </w:rPr>
        <w:t>一步提升汽车网络安全能力并强化对汽车网络安全态势的感知。</w:t>
      </w:r>
    </w:p>
    <w:p>
      <w:pPr>
        <w:spacing w:line="358" w:lineRule="auto"/>
        <w:rPr>
          <w:rFonts w:ascii="Arial"/>
          <w:sz w:val="21"/>
        </w:rPr>
      </w:pPr>
    </w:p>
    <w:p>
      <w:pPr>
        <w:pStyle w:val="BodyText"/>
        <w:spacing w:before="95" w:line="241" w:lineRule="auto"/>
        <w:ind w:left="2576" w:right="452"/>
        <w:jc w:val="both"/>
      </w:pPr>
      <w:r>
        <w:rPr>
          <w:color w:val="404040"/>
          <w:spacing w:val="-10"/>
        </w:rPr>
        <w:t>我们将要面对的是软件化带来的汽车工业的高速迭代和全球15亿</w:t>
      </w:r>
      <w:r>
        <w:rPr>
          <w:color w:val="404040"/>
          <w:spacing w:val="13"/>
        </w:rPr>
        <w:t xml:space="preserve"> </w:t>
      </w:r>
      <w:r>
        <w:rPr>
          <w:color w:val="404040"/>
          <w:spacing w:val="-10"/>
        </w:rPr>
        <w:t xml:space="preserve">辆车正在逐步接入到互联网的现状，汽车安全要跟上车厂的技术 </w:t>
      </w:r>
      <w:r>
        <w:rPr>
          <w:color w:val="404040"/>
          <w:spacing w:val="-10"/>
        </w:rPr>
        <w:t xml:space="preserve">创新同步发展，而对手正在使用更多样技术试图侵害我们的车辆 </w:t>
      </w:r>
      <w:r>
        <w:rPr>
          <w:color w:val="404040"/>
          <w:spacing w:val="-10"/>
        </w:rPr>
        <w:t>。随着汽车的每一次创新，可以预想攻击者也会寻找更多的利用</w:t>
      </w:r>
    </w:p>
    <w:p>
      <w:pPr>
        <w:pStyle w:val="BodyText"/>
        <w:spacing w:before="2" w:line="180" w:lineRule="auto"/>
        <w:ind w:left="2575"/>
      </w:pPr>
      <w:r>
        <w:rPr>
          <w:color w:val="404040"/>
          <w:spacing w:val="-11"/>
          <w:w w:val="98"/>
        </w:rPr>
        <w:t>方法。</w:t>
      </w:r>
    </w:p>
    <w:p>
      <w:pPr>
        <w:spacing w:line="361" w:lineRule="auto"/>
        <w:rPr>
          <w:rFonts w:ascii="Arial"/>
          <w:sz w:val="21"/>
        </w:rPr>
      </w:pPr>
    </w:p>
    <w:p>
      <w:pPr>
        <w:pStyle w:val="BodyText"/>
        <w:spacing w:before="95" w:line="241" w:lineRule="auto"/>
        <w:ind w:left="2576"/>
      </w:pPr>
      <w:r>
        <w:rPr>
          <w:color w:val="404040"/>
          <w:spacing w:val="-9"/>
          <w:w w:val="99"/>
        </w:rPr>
        <w:t>在木卫四</w:t>
      </w:r>
      <w:r>
        <w:rPr>
          <w:color w:val="404040"/>
          <w:spacing w:val="-16"/>
        </w:rPr>
        <w:t xml:space="preserve"> </w:t>
      </w:r>
      <w:r>
        <w:rPr>
          <w:color w:val="404040"/>
          <w:spacing w:val="-9"/>
          <w:w w:val="99"/>
        </w:rPr>
        <w:t>，我们遵从通过创新的技术提供高可靠性和易于扩展的</w:t>
      </w:r>
    </w:p>
    <w:p>
      <w:pPr>
        <w:pStyle w:val="BodyText"/>
        <w:spacing w:before="1" w:line="181" w:lineRule="auto"/>
        <w:ind w:left="2576"/>
      </w:pPr>
      <w:r>
        <w:rPr>
          <w:color w:val="404040"/>
          <w:spacing w:val="-12"/>
        </w:rPr>
        <w:t>汽车网络安全解决方案和服务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，从端到云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，从机器</w:t>
      </w:r>
      <w:r>
        <w:rPr>
          <w:color w:val="404040"/>
          <w:spacing w:val="-13"/>
        </w:rPr>
        <w:t>学习到LLM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3"/>
        </w:rPr>
        <w:t>，</w:t>
      </w:r>
    </w:p>
    <w:p>
      <w:pPr>
        <w:pStyle w:val="BodyText"/>
        <w:spacing w:before="74" w:line="242" w:lineRule="auto"/>
        <w:ind w:left="2587"/>
      </w:pPr>
      <w:r>
        <w:rPr>
          <w:color w:val="404040"/>
          <w:spacing w:val="-3"/>
        </w:rPr>
        <w:t>随着技术创新到产品的应用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3"/>
        </w:rPr>
        <w:t>，正在实现“为安全出行保驾</w:t>
      </w:r>
      <w:r>
        <w:rPr>
          <w:color w:val="404040"/>
          <w:spacing w:val="-4"/>
        </w:rPr>
        <w:t>护航”</w:t>
      </w:r>
    </w:p>
    <w:p>
      <w:pPr>
        <w:pStyle w:val="BodyText"/>
        <w:spacing w:line="181" w:lineRule="auto"/>
        <w:ind w:left="2576"/>
      </w:pPr>
      <w:r>
        <w:rPr>
          <w:color w:val="404040"/>
          <w:spacing w:val="-7"/>
        </w:rPr>
        <w:t>这一使命。</w:t>
      </w:r>
    </w:p>
    <w:p>
      <w:pPr>
        <w:spacing w:line="181" w:lineRule="auto"/>
        <w:sectPr>
          <w:headerReference w:type="default" r:id="rId9"/>
          <w:footerReference w:type="default" r:id="rId10"/>
          <w:pgSz w:w="10800" w:h="15600"/>
          <w:pgMar w:top="268" w:right="228" w:bottom="400" w:left="1620" w:header="0" w:footer="0" w:gutter="0"/>
          <w:pgNumType w:start="3"/>
          <w:cols w:space="708"/>
        </w:sectPr>
      </w:pPr>
    </w:p>
    <w:p>
      <w:pPr>
        <w:pStyle w:val="BodyText"/>
        <w:spacing w:before="1" w:line="171" w:lineRule="auto"/>
        <w:ind w:left="10345"/>
        <w:rPr>
          <w:sz w:val="20"/>
          <w:szCs w:val="20"/>
        </w:rPr>
      </w:pPr>
      <w:r>
        <w:rPr>
          <w:spacing w:val="-3"/>
          <w:sz w:val="20"/>
          <w:szCs w:val="20"/>
        </w:rPr>
        <w:t>03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95" w:line="181" w:lineRule="auto"/>
        <w:ind w:left="4220"/>
      </w:pPr>
      <w:r>
        <w:pict>
          <v:shape id="_x0000_s1026" type="#_x0000_t202" style="width:68.75pt;height:46.8pt;margin-top:3.17pt;margin-left:65.64pt;position:absolute;z-index:251659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4" w:lineRule="auto"/>
                    <w:jc w:val="right"/>
                    <w:rPr>
                      <w:sz w:val="72"/>
                      <w:szCs w:val="72"/>
                    </w:rPr>
                  </w:pPr>
                  <w:r>
                    <w:rPr>
                      <w:color w:val="FFFFFF"/>
                      <w:spacing w:val="-96"/>
                      <w:sz w:val="72"/>
                      <w:szCs w:val="72"/>
                    </w:rPr>
                    <w:t>目</w:t>
                  </w:r>
                  <w:r>
                    <w:rPr>
                      <w:color w:val="FFFFFF"/>
                      <w:spacing w:val="-10"/>
                      <w:sz w:val="72"/>
                      <w:szCs w:val="72"/>
                    </w:rPr>
                    <w:t>录</w:t>
                  </w:r>
                </w:p>
              </w:txbxContent>
            </v:textbox>
          </v:shape>
        </w:pict>
      </w:r>
      <w:r>
        <w:rPr>
          <w:spacing w:val="-7"/>
        </w:rPr>
        <w:t>04</w:t>
      </w:r>
      <w:r>
        <w:rPr>
          <w:spacing w:val="6"/>
        </w:rPr>
        <w:t xml:space="preserve">   </w:t>
      </w:r>
      <w:r>
        <w:rPr>
          <w:color w:val="404040"/>
          <w:spacing w:val="-7"/>
        </w:rPr>
        <w:t>威胁概况</w:t>
      </w:r>
    </w:p>
    <w:p>
      <w:pPr>
        <w:pStyle w:val="BodyText"/>
        <w:spacing w:before="212" w:line="182" w:lineRule="auto"/>
        <w:ind w:left="4220"/>
      </w:pPr>
      <w:r>
        <w:rPr>
          <w:spacing w:val="-7"/>
        </w:rPr>
        <w:t xml:space="preserve">05   </w:t>
      </w:r>
      <w:r>
        <w:rPr>
          <w:color w:val="404040"/>
          <w:spacing w:val="-7"/>
        </w:rPr>
        <w:t>全球汽车安全研究机构与组织</w:t>
      </w:r>
    </w:p>
    <w:p>
      <w:pPr>
        <w:pStyle w:val="BodyText"/>
        <w:spacing w:before="214" w:line="181" w:lineRule="auto"/>
        <w:ind w:left="4220"/>
      </w:pPr>
      <w:r>
        <w:rPr>
          <w:spacing w:val="-8"/>
        </w:rPr>
        <w:t>06</w:t>
      </w:r>
      <w:r>
        <w:rPr>
          <w:spacing w:val="6"/>
        </w:rPr>
        <w:t xml:space="preserve">   </w:t>
      </w:r>
      <w:r>
        <w:rPr>
          <w:color w:val="404040"/>
          <w:spacing w:val="-8"/>
        </w:rPr>
        <w:t>漏洞及事件的情况</w:t>
      </w:r>
    </w:p>
    <w:p>
      <w:pPr>
        <w:pStyle w:val="BodyText"/>
        <w:spacing w:before="238" w:line="181" w:lineRule="auto"/>
        <w:ind w:left="4220"/>
      </w:pPr>
      <w:r>
        <w:rPr>
          <w:spacing w:val="-8"/>
        </w:rPr>
        <w:t>07</w:t>
      </w:r>
      <w:r>
        <w:rPr>
          <w:spacing w:val="8"/>
        </w:rPr>
        <w:t xml:space="preserve">   </w:t>
      </w:r>
      <w:r>
        <w:rPr>
          <w:color w:val="404040"/>
          <w:spacing w:val="-8"/>
        </w:rPr>
        <w:t>持续的威胁</w:t>
      </w:r>
    </w:p>
    <w:p>
      <w:pPr>
        <w:pStyle w:val="BodyText"/>
        <w:spacing w:before="214" w:line="181" w:lineRule="auto"/>
        <w:ind w:left="4220"/>
      </w:pPr>
      <w:r>
        <w:rPr>
          <w:spacing w:val="-9"/>
        </w:rPr>
        <w:t>08</w:t>
      </w:r>
      <w:r>
        <w:rPr>
          <w:spacing w:val="12"/>
        </w:rPr>
        <w:t xml:space="preserve">   </w:t>
      </w:r>
      <w:r>
        <w:rPr>
          <w:color w:val="404040"/>
          <w:spacing w:val="-9"/>
        </w:rPr>
        <w:t>2023年典型攻击事件图</w:t>
      </w:r>
    </w:p>
    <w:p>
      <w:pPr>
        <w:pStyle w:val="BodyText"/>
        <w:spacing w:before="213" w:line="182" w:lineRule="auto"/>
        <w:ind w:left="4220"/>
      </w:pPr>
      <w:r>
        <w:rPr>
          <w:spacing w:val="-9"/>
        </w:rPr>
        <w:t>09</w:t>
      </w:r>
      <w:r>
        <w:rPr>
          <w:spacing w:val="8"/>
        </w:rPr>
        <w:t xml:space="preserve">   </w:t>
      </w:r>
      <w:r>
        <w:rPr>
          <w:color w:val="404040"/>
          <w:spacing w:val="-9"/>
        </w:rPr>
        <w:t>面对多样攻击的应对方法</w:t>
      </w:r>
    </w:p>
    <w:p>
      <w:pPr>
        <w:pStyle w:val="BodyText"/>
        <w:spacing w:before="171" w:line="209" w:lineRule="auto"/>
        <w:ind w:left="4230"/>
      </w:pPr>
      <w:r>
        <w:rPr>
          <w:spacing w:val="-7"/>
        </w:rPr>
        <w:t>10</w:t>
      </w:r>
      <w:r>
        <w:rPr>
          <w:spacing w:val="8"/>
        </w:rPr>
        <w:t xml:space="preserve">   </w:t>
      </w:r>
      <w:r>
        <w:rPr>
          <w:color w:val="404040"/>
          <w:spacing w:val="-7"/>
        </w:rPr>
        <w:t>Case Study-ADAS域控威胁</w:t>
      </w:r>
    </w:p>
    <w:p>
      <w:pPr>
        <w:pStyle w:val="BodyText"/>
        <w:spacing w:before="171" w:line="209" w:lineRule="auto"/>
        <w:ind w:left="4230"/>
      </w:pPr>
      <w:r>
        <w:rPr>
          <w:spacing w:val="-7"/>
        </w:rPr>
        <w:t>11</w:t>
      </w:r>
      <w:r>
        <w:rPr>
          <w:spacing w:val="11"/>
        </w:rPr>
        <w:t xml:space="preserve">   </w:t>
      </w:r>
      <w:r>
        <w:rPr>
          <w:color w:val="404040"/>
          <w:spacing w:val="-7"/>
        </w:rPr>
        <w:t>Case Study-PEPS威胁</w:t>
      </w:r>
    </w:p>
    <w:p>
      <w:pPr>
        <w:pStyle w:val="BodyText"/>
        <w:spacing w:before="194" w:line="209" w:lineRule="auto"/>
        <w:ind w:left="4230"/>
      </w:pPr>
      <w:r>
        <w:rPr>
          <w:spacing w:val="-8"/>
        </w:rPr>
        <w:t>12</w:t>
      </w:r>
      <w:r>
        <w:rPr>
          <w:spacing w:val="11"/>
        </w:rPr>
        <w:t xml:space="preserve">   </w:t>
      </w:r>
      <w:r>
        <w:rPr>
          <w:color w:val="404040"/>
          <w:spacing w:val="-8"/>
        </w:rPr>
        <w:t>Case Study-充电桩基础设施威胁</w:t>
      </w:r>
    </w:p>
    <w:p>
      <w:pPr>
        <w:pStyle w:val="BodyText"/>
        <w:spacing w:before="213" w:line="182" w:lineRule="auto"/>
        <w:ind w:left="4230"/>
      </w:pPr>
      <w:r>
        <w:rPr>
          <w:spacing w:val="-10"/>
        </w:rPr>
        <w:t>13</w:t>
      </w:r>
      <w:r>
        <w:rPr>
          <w:spacing w:val="9"/>
        </w:rPr>
        <w:t xml:space="preserve">   </w:t>
      </w:r>
      <w:r>
        <w:rPr>
          <w:color w:val="404040"/>
          <w:spacing w:val="-10"/>
        </w:rPr>
        <w:t>车企网络安全指数</w:t>
      </w:r>
    </w:p>
    <w:p>
      <w:pPr>
        <w:pStyle w:val="BodyText"/>
        <w:spacing w:before="213" w:line="182" w:lineRule="auto"/>
        <w:ind w:left="4230"/>
      </w:pPr>
      <w:r>
        <w:rPr>
          <w:spacing w:val="-9"/>
        </w:rPr>
        <w:t>15</w:t>
      </w:r>
      <w:r>
        <w:rPr>
          <w:spacing w:val="7"/>
        </w:rPr>
        <w:t xml:space="preserve">   </w:t>
      </w:r>
      <w:r>
        <w:rPr>
          <w:color w:val="404040"/>
          <w:spacing w:val="-9"/>
        </w:rPr>
        <w:t>安全建议</w:t>
      </w:r>
    </w:p>
    <w:p>
      <w:pPr>
        <w:pStyle w:val="BodyText"/>
        <w:spacing w:before="213" w:line="182" w:lineRule="auto"/>
        <w:ind w:left="4230"/>
      </w:pPr>
      <w:r>
        <w:rPr>
          <w:spacing w:val="-9"/>
        </w:rPr>
        <w:t>17</w:t>
      </w:r>
      <w:r>
        <w:rPr>
          <w:spacing w:val="7"/>
        </w:rPr>
        <w:t xml:space="preserve">   </w:t>
      </w:r>
      <w:r>
        <w:rPr>
          <w:color w:val="404040"/>
          <w:spacing w:val="-9"/>
        </w:rPr>
        <w:t>产品与服务</w:t>
      </w:r>
    </w:p>
    <w:p>
      <w:pPr>
        <w:pStyle w:val="BodyText"/>
        <w:spacing w:before="216" w:line="180" w:lineRule="auto"/>
        <w:ind w:left="4230"/>
      </w:pPr>
      <w:r>
        <w:rPr>
          <w:spacing w:val="-9"/>
        </w:rPr>
        <w:t>19</w:t>
      </w:r>
      <w:r>
        <w:rPr>
          <w:spacing w:val="7"/>
        </w:rPr>
        <w:t xml:space="preserve">   </w:t>
      </w:r>
      <w:r>
        <w:rPr>
          <w:color w:val="404040"/>
          <w:spacing w:val="-9"/>
        </w:rPr>
        <w:t>关于我们</w:t>
      </w:r>
    </w:p>
    <w:p>
      <w:pPr>
        <w:spacing w:line="180" w:lineRule="auto"/>
        <w:sectPr>
          <w:headerReference w:type="default" r:id="rId11"/>
          <w:footerReference w:type="default" r:id="rId12"/>
          <w:pgSz w:w="10800" w:h="15600"/>
          <w:pgMar w:top="268" w:right="0" w:bottom="400" w:left="0" w:header="0" w:footer="0" w:gutter="0"/>
          <w:pgNumType w:start="4"/>
          <w:cols w:space="708"/>
        </w:sectPr>
      </w:pPr>
    </w:p>
    <w:p>
      <w:pPr>
        <w:pStyle w:val="BodyText"/>
        <w:spacing w:before="1" w:line="171" w:lineRule="auto"/>
        <w:ind w:left="10345"/>
        <w:rPr>
          <w:sz w:val="20"/>
          <w:szCs w:val="20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1869005</wp:posOffset>
            </wp:positionH>
            <wp:positionV relativeFrom="page">
              <wp:posOffset>7612451</wp:posOffset>
            </wp:positionV>
            <wp:extent cx="152400" cy="1524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0"/>
          <w:szCs w:val="20"/>
        </w:rPr>
        <w:t>04</w:t>
      </w: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ectPr>
          <w:headerReference w:type="default" r:id="rId14"/>
          <w:footerReference w:type="default" r:id="rId15"/>
          <w:pgSz w:w="10800" w:h="15600"/>
          <w:pgMar w:top="268" w:right="0" w:bottom="400" w:left="0" w:header="0" w:footer="0" w:gutter="0"/>
          <w:pgNumType w:start="5"/>
          <w:cols w:num="1" w:space="708" w:equalWidth="0">
            <w:col w:w="10800" w:space="0"/>
          </w:cols>
        </w:sectPr>
      </w:pPr>
    </w:p>
    <w:p>
      <w:pPr>
        <w:spacing w:before="238" w:line="328" w:lineRule="exact"/>
        <w:ind w:firstLine="674"/>
      </w:pPr>
      <w:r>
        <w:rPr>
          <w:position w:val="-6"/>
        </w:rPr>
        <w:drawing>
          <wp:inline distT="0" distB="0" distL="0" distR="0">
            <wp:extent cx="233795" cy="20818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3795" cy="20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55" w:line="804" w:lineRule="exact"/>
        <w:ind w:left="708"/>
        <w:rPr>
          <w:sz w:val="80"/>
          <w:szCs w:val="80"/>
        </w:rPr>
      </w:pPr>
      <w:r>
        <w:rPr>
          <w:b/>
          <w:bCs/>
          <w:color w:val="C00000"/>
          <w:spacing w:val="-4"/>
          <w:position w:val="-6"/>
          <w:sz w:val="80"/>
          <w:szCs w:val="80"/>
        </w:rPr>
        <w:t>40+</w:t>
      </w:r>
    </w:p>
    <w:p>
      <w:pPr>
        <w:pStyle w:val="BodyText"/>
        <w:spacing w:line="182" w:lineRule="auto"/>
        <w:ind w:left="696"/>
      </w:pPr>
      <w:r>
        <w:rPr>
          <w:color w:val="FFFFFF"/>
          <w:spacing w:val="-3"/>
          <w:w w:val="97"/>
        </w:rPr>
        <w:t>跟踪机构与组织</w:t>
      </w:r>
    </w:p>
    <w:p>
      <w:pPr>
        <w:spacing w:line="306" w:lineRule="auto"/>
        <w:rPr>
          <w:rFonts w:ascii="Arial"/>
          <w:sz w:val="21"/>
        </w:rPr>
      </w:pPr>
    </w:p>
    <w:p>
      <w:pPr>
        <w:pStyle w:val="BodyText"/>
        <w:spacing w:before="343" w:line="825" w:lineRule="exact"/>
        <w:ind w:left="756"/>
        <w:rPr>
          <w:sz w:val="80"/>
          <w:szCs w:val="80"/>
        </w:rPr>
      </w:pPr>
      <w:r>
        <w:rPr>
          <w:b/>
          <w:bCs/>
          <w:color w:val="C00000"/>
          <w:spacing w:val="-13"/>
          <w:position w:val="-6"/>
          <w:sz w:val="80"/>
          <w:szCs w:val="80"/>
        </w:rPr>
        <w:t>160+</w:t>
      </w:r>
    </w:p>
    <w:p>
      <w:pPr>
        <w:pStyle w:val="BodyText"/>
        <w:spacing w:before="1" w:line="181" w:lineRule="auto"/>
        <w:ind w:left="690"/>
      </w:pPr>
      <w:r>
        <w:rPr>
          <w:color w:val="FFFFFF"/>
          <w:spacing w:val="-5"/>
          <w:w w:val="98"/>
        </w:rPr>
        <w:t>研究汽车安全漏洞</w:t>
      </w:r>
    </w:p>
    <w:p>
      <w:pPr>
        <w:spacing w:line="469" w:lineRule="auto"/>
        <w:rPr>
          <w:rFonts w:ascii="Arial"/>
          <w:sz w:val="21"/>
        </w:rPr>
      </w:pPr>
    </w:p>
    <w:p>
      <w:pPr>
        <w:pStyle w:val="BodyText"/>
        <w:spacing w:before="343" w:line="824" w:lineRule="exact"/>
        <w:ind w:left="704"/>
        <w:rPr>
          <w:sz w:val="80"/>
          <w:szCs w:val="80"/>
        </w:rPr>
      </w:pPr>
      <w:r>
        <w:rPr>
          <w:b/>
          <w:bCs/>
          <w:color w:val="C00000"/>
          <w:spacing w:val="-4"/>
          <w:position w:val="-6"/>
          <w:sz w:val="80"/>
          <w:szCs w:val="80"/>
        </w:rPr>
        <w:t>400+</w:t>
      </w:r>
    </w:p>
    <w:p>
      <w:pPr>
        <w:pStyle w:val="BodyText"/>
        <w:spacing w:before="1" w:line="181" w:lineRule="auto"/>
        <w:ind w:left="689"/>
      </w:pPr>
      <w:r>
        <w:rPr>
          <w:color w:val="FFFFFF"/>
          <w:spacing w:val="-5"/>
          <w:w w:val="98"/>
        </w:rPr>
        <w:t>分析汽车安全事件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103" w:line="240" w:lineRule="exact"/>
        <w:ind w:left="415"/>
        <w:rPr>
          <w:sz w:val="24"/>
          <w:szCs w:val="24"/>
        </w:rPr>
      </w:pPr>
      <w:r>
        <w:rPr>
          <w:color w:val="B3B3B3"/>
          <w:sz w:val="24"/>
          <w:szCs w:val="24"/>
        </w:rPr>
        <w:t>厂</w:t>
      </w:r>
    </w:p>
    <w:p>
      <w:pPr>
        <w:pStyle w:val="BodyText"/>
        <w:spacing w:before="37" w:line="242" w:lineRule="auto"/>
        <w:ind w:left="629"/>
      </w:pPr>
      <w:r>
        <w:rPr>
          <w:color w:val="FFFFFF"/>
          <w:spacing w:val="4"/>
        </w:rPr>
        <w:t>木卫四在汽车网络安全威</w:t>
      </w:r>
    </w:p>
    <w:p>
      <w:pPr>
        <w:pStyle w:val="BodyText"/>
        <w:spacing w:line="181" w:lineRule="auto"/>
        <w:ind w:left="628"/>
      </w:pPr>
      <w:r>
        <w:rPr>
          <w:color w:val="FFFFFF"/>
          <w:spacing w:val="4"/>
        </w:rPr>
        <w:t>胁分析上集合了过往的漏</w:t>
      </w:r>
    </w:p>
    <w:p>
      <w:pPr>
        <w:pStyle w:val="BodyText"/>
        <w:spacing w:before="93" w:line="182" w:lineRule="auto"/>
        <w:ind w:left="629"/>
      </w:pPr>
      <w:r>
        <w:rPr>
          <w:color w:val="FFFFFF"/>
          <w:spacing w:val="4"/>
        </w:rPr>
        <w:t>洞、安全社区内容、安全</w:t>
      </w:r>
    </w:p>
    <w:p>
      <w:pPr>
        <w:pStyle w:val="BodyText"/>
        <w:spacing w:before="93" w:line="182" w:lineRule="auto"/>
        <w:ind w:left="630"/>
      </w:pPr>
      <w:r>
        <w:rPr>
          <w:color w:val="FFFFFF"/>
          <w:spacing w:val="3"/>
        </w:rPr>
        <w:t>事件、暗网信息等来源 ，</w:t>
      </w:r>
    </w:p>
    <w:p>
      <w:pPr>
        <w:pStyle w:val="BodyText"/>
        <w:spacing w:before="99" w:line="181" w:lineRule="auto"/>
        <w:ind w:left="630"/>
      </w:pPr>
      <w:r>
        <w:rPr>
          <w:color w:val="FFFFFF"/>
          <w:spacing w:val="4"/>
        </w:rPr>
        <w:t>再加入汽车的专属特征进</w:t>
      </w:r>
    </w:p>
    <w:p>
      <w:pPr>
        <w:pStyle w:val="BodyText"/>
        <w:spacing w:before="95" w:line="181" w:lineRule="auto"/>
        <w:ind w:left="629"/>
      </w:pPr>
      <w:r>
        <w:rPr>
          <w:color w:val="FFFFFF"/>
          <w:spacing w:val="-1"/>
        </w:rPr>
        <w:t>行了针对性分析 ，旨在帮</w:t>
      </w:r>
    </w:p>
    <w:p>
      <w:pPr>
        <w:pStyle w:val="BodyText"/>
        <w:spacing w:before="94" w:line="181" w:lineRule="auto"/>
        <w:ind w:left="629"/>
      </w:pPr>
      <w:r>
        <w:rPr>
          <w:color w:val="FFFFFF"/>
          <w:spacing w:val="-2"/>
        </w:rPr>
        <w:t>助您更好的了解2023年全</w:t>
      </w:r>
    </w:p>
    <w:p>
      <w:pPr>
        <w:pStyle w:val="BodyText"/>
        <w:spacing w:before="74" w:line="182" w:lineRule="auto"/>
        <w:ind w:left="629"/>
      </w:pPr>
      <w:r>
        <w:rPr>
          <w:color w:val="FFFFFF"/>
          <w:spacing w:val="-9"/>
        </w:rPr>
        <w:t>球汽车网络安全状况。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7"/>
          <w:footerReference w:type="default" r:id="rId18"/>
          <w:type w:val="continuous"/>
          <w:pgSz w:w="10800" w:h="15600"/>
          <w:pgMar w:top="268" w:right="0" w:bottom="400" w:left="0" w:header="0" w:footer="0" w:gutter="0"/>
          <w:pgNumType w:start="6"/>
          <w:cols w:num="2" w:space="708" w:equalWidth="0">
            <w:col w:w="4080" w:space="100"/>
            <w:col w:w="6621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" w:line="241" w:lineRule="auto"/>
        <w:ind w:right="662" w:firstLine="9"/>
      </w:pPr>
      <w:r>
        <w:rPr>
          <w:color w:val="404040"/>
          <w:spacing w:val="-11"/>
        </w:rPr>
        <w:t>2023年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，木卫四汽车威胁情报中心持续监控和分析全球</w:t>
      </w:r>
      <w:r>
        <w:rPr>
          <w:color w:val="404040"/>
          <w:spacing w:val="-12"/>
        </w:rPr>
        <w:t>范围内智</w:t>
      </w:r>
      <w:r>
        <w:rPr>
          <w:color w:val="404040"/>
        </w:rPr>
        <w:t xml:space="preserve"> </w:t>
      </w:r>
      <w:r>
        <w:rPr>
          <w:color w:val="404040"/>
          <w:spacing w:val="-10"/>
        </w:rPr>
        <w:t xml:space="preserve">能汽车网络安全的最新动态。我们紧密跟踪全球40+汽车安全研  </w:t>
      </w:r>
      <w:r>
        <w:rPr>
          <w:color w:val="404040"/>
          <w:spacing w:val="-9"/>
          <w:w w:val="99"/>
        </w:rPr>
        <w:t>究机构和组织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9"/>
          <w:w w:val="99"/>
        </w:rPr>
        <w:t>，专注于分析400多起智能汽车领域的网络安全事</w:t>
      </w:r>
      <w:r>
        <w:rPr>
          <w:color w:val="404040"/>
        </w:rPr>
        <w:t xml:space="preserve">   </w:t>
      </w:r>
      <w:r>
        <w:rPr>
          <w:color w:val="404040"/>
          <w:spacing w:val="-11"/>
        </w:rPr>
        <w:t>件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，并深入研究160多个智能汽车系统中存在的安全漏洞。我们</w:t>
      </w:r>
      <w:r>
        <w:rPr>
          <w:color w:val="404040"/>
        </w:rPr>
        <w:t xml:space="preserve">   </w:t>
      </w:r>
      <w:r>
        <w:rPr>
          <w:color w:val="404040"/>
          <w:spacing w:val="-9"/>
        </w:rPr>
        <w:t>研究发现当前面临的威胁涵盖了TSP服务、智能座舱</w:t>
      </w:r>
      <w:r>
        <w:rPr>
          <w:color w:val="404040"/>
          <w:spacing w:val="-10"/>
        </w:rPr>
        <w:t>、充电服务</w:t>
      </w:r>
    </w:p>
    <w:p>
      <w:pPr>
        <w:pStyle w:val="BodyText"/>
        <w:spacing w:line="181" w:lineRule="auto"/>
        <w:ind w:left="11"/>
      </w:pPr>
      <w:r>
        <w:rPr>
          <w:color w:val="404040"/>
          <w:spacing w:val="-9"/>
        </w:rPr>
        <w:t>、车主APP、TBox以及数据泄露等方面。</w:t>
      </w:r>
    </w:p>
    <w:p>
      <w:pPr>
        <w:spacing w:line="311" w:lineRule="auto"/>
        <w:rPr>
          <w:rFonts w:ascii="Arial"/>
          <w:sz w:val="21"/>
        </w:rPr>
      </w:pPr>
    </w:p>
    <w:p>
      <w:pPr>
        <w:pStyle w:val="BodyText"/>
        <w:spacing w:before="95" w:line="246" w:lineRule="auto"/>
        <w:ind w:right="579"/>
      </w:pPr>
      <w:r>
        <w:rPr>
          <w:color w:val="404040"/>
          <w:spacing w:val="-10"/>
        </w:rPr>
        <w:t>在Blackhat</w:t>
      </w:r>
      <w:r>
        <w:rPr>
          <w:color w:val="404040"/>
          <w:spacing w:val="25"/>
        </w:rPr>
        <w:t xml:space="preserve"> </w:t>
      </w:r>
      <w:r>
        <w:rPr>
          <w:color w:val="404040"/>
          <w:spacing w:val="-10"/>
        </w:rPr>
        <w:t>2023会议上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0"/>
        </w:rPr>
        <w:t>，柏林工业大学的三名博士研究生和安全</w:t>
      </w:r>
      <w:r>
        <w:rPr>
          <w:color w:val="404040"/>
        </w:rPr>
        <w:t xml:space="preserve"> </w:t>
      </w:r>
      <w:r>
        <w:rPr>
          <w:color w:val="404040"/>
          <w:spacing w:val="-7"/>
        </w:rPr>
        <w:t>研究员Oleg</w:t>
      </w:r>
      <w:r>
        <w:rPr>
          <w:color w:val="404040"/>
          <w:spacing w:val="65"/>
        </w:rPr>
        <w:t xml:space="preserve"> </w:t>
      </w:r>
      <w:r>
        <w:rPr>
          <w:color w:val="404040"/>
          <w:spacing w:val="-7"/>
        </w:rPr>
        <w:t>Drokin展示了破解特斯拉AMD</w:t>
      </w:r>
      <w:r>
        <w:rPr>
          <w:color w:val="404040"/>
          <w:spacing w:val="29"/>
        </w:rPr>
        <w:t xml:space="preserve"> </w:t>
      </w:r>
      <w:r>
        <w:rPr>
          <w:color w:val="404040"/>
          <w:spacing w:val="-7"/>
        </w:rPr>
        <w:t>Zen</w:t>
      </w:r>
      <w:r>
        <w:rPr>
          <w:color w:val="404040"/>
          <w:spacing w:val="47"/>
        </w:rPr>
        <w:t xml:space="preserve"> </w:t>
      </w:r>
      <w:r>
        <w:rPr>
          <w:color w:val="404040"/>
          <w:spacing w:val="-7"/>
        </w:rPr>
        <w:t>1安全处理器(</w:t>
      </w:r>
      <w:r>
        <w:rPr>
          <w:color w:val="404040"/>
        </w:rPr>
        <w:t xml:space="preserve">  </w:t>
      </w:r>
      <w:r>
        <w:rPr>
          <w:color w:val="404040"/>
          <w:spacing w:val="-11"/>
        </w:rPr>
        <w:t>ASP</w:t>
      </w:r>
      <w:r>
        <w:rPr>
          <w:color w:val="404040"/>
          <w:spacing w:val="-18"/>
        </w:rPr>
        <w:t xml:space="preserve"> </w:t>
      </w:r>
      <w:r>
        <w:rPr>
          <w:color w:val="404040"/>
          <w:spacing w:val="-11"/>
        </w:rPr>
        <w:t>）的过程。他们使用电压故障注入技术绕过了安全</w:t>
      </w:r>
      <w:r>
        <w:rPr>
          <w:color w:val="404040"/>
          <w:spacing w:val="-12"/>
        </w:rPr>
        <w:t>启动的固</w:t>
      </w:r>
      <w:r>
        <w:rPr>
          <w:color w:val="404040"/>
        </w:rPr>
        <w:t xml:space="preserve">    </w:t>
      </w:r>
      <w:r>
        <w:rPr>
          <w:color w:val="404040"/>
          <w:spacing w:val="-12"/>
        </w:rPr>
        <w:t>件完整性校验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12"/>
        </w:rPr>
        <w:t>，成功提取固件并植入后门之后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，重新烧录至Flash</w:t>
      </w:r>
    </w:p>
    <w:p>
      <w:pPr>
        <w:pStyle w:val="BodyText"/>
        <w:spacing w:before="1" w:line="181" w:lineRule="auto"/>
      </w:pPr>
      <w:r>
        <w:rPr>
          <w:color w:val="404040"/>
          <w:spacing w:val="-11"/>
        </w:rPr>
        <w:t>存储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11"/>
        </w:rPr>
        <w:t>，从而获得车载信息娱乐系统的root权限。他们还研究了</w:t>
      </w:r>
    </w:p>
    <w:p>
      <w:pPr>
        <w:pStyle w:val="BodyText"/>
        <w:spacing w:before="93" w:line="241" w:lineRule="auto"/>
        <w:ind w:left="2"/>
      </w:pPr>
      <w:r>
        <w:rPr>
          <w:color w:val="404040"/>
          <w:spacing w:val="-11"/>
        </w:rPr>
        <w:t>TPM对象的密封与解封过程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11"/>
        </w:rPr>
        <w:t>，并从NVMe存储中提取了系统和用</w:t>
      </w:r>
    </w:p>
    <w:p>
      <w:pPr>
        <w:pStyle w:val="BodyText"/>
        <w:spacing w:before="1" w:line="181" w:lineRule="auto"/>
      </w:pPr>
      <w:r>
        <w:rPr>
          <w:color w:val="404040"/>
          <w:spacing w:val="-8"/>
        </w:rPr>
        <w:t>户的敏感数据。</w:t>
      </w: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96" w:line="235" w:lineRule="auto"/>
        <w:ind w:left="1" w:right="579" w:firstLine="10"/>
      </w:pPr>
      <w:r>
        <w:rPr>
          <w:color w:val="404040"/>
          <w:spacing w:val="-8"/>
        </w:rPr>
        <w:t>SaiFlow研究团队发现OCPP1.6  Websocket存在漏洞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8"/>
        </w:rPr>
        <w:t>，该漏洞可</w:t>
      </w:r>
      <w:r>
        <w:rPr>
          <w:color w:val="404040"/>
        </w:rPr>
        <w:t xml:space="preserve"> </w:t>
      </w:r>
      <w:r>
        <w:rPr>
          <w:color w:val="404040"/>
          <w:spacing w:val="-10"/>
        </w:rPr>
        <w:t xml:space="preserve">能导致远程操作充电桩拒绝服务或实现免费充电。漏洞的具体影   </w:t>
      </w:r>
      <w:r>
        <w:rPr>
          <w:color w:val="404040"/>
          <w:spacing w:val="-11"/>
        </w:rPr>
        <w:t>响取决于充电桩的本地配置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 xml:space="preserve">，例如是否支持离线身份认证以及是 </w:t>
      </w:r>
      <w:r>
        <w:rPr>
          <w:color w:val="404040"/>
          <w:spacing w:val="-12"/>
        </w:rPr>
        <w:t xml:space="preserve">  </w:t>
      </w:r>
      <w:r>
        <w:rPr>
          <w:color w:val="404040"/>
          <w:spacing w:val="-11"/>
        </w:rPr>
        <w:t>否允许对未知车辆提供充电。研究表明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11"/>
        </w:rPr>
        <w:t>，攻击者可利用URL中的</w:t>
      </w:r>
      <w:r>
        <w:rPr>
          <w:color w:val="404040"/>
        </w:rPr>
        <w:t xml:space="preserve">   </w:t>
      </w:r>
      <w:r>
        <w:rPr>
          <w:color w:val="404040"/>
          <w:spacing w:val="-12"/>
        </w:rPr>
        <w:t>充电桩ID（如CP3211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12"/>
        </w:rPr>
        <w:t>）发起连接请求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2"/>
        </w:rPr>
        <w:t>，影响正常会话。</w:t>
      </w: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94" w:line="235" w:lineRule="auto"/>
        <w:ind w:right="769" w:firstLine="19"/>
        <w:jc w:val="both"/>
      </w:pPr>
      <w:r>
        <w:rPr>
          <w:color w:val="404040"/>
          <w:spacing w:val="-10"/>
        </w:rPr>
        <w:t>Medusa勒索软件组织在其暗网数据泄漏站点上将丰田金融服务</w:t>
      </w:r>
      <w:r>
        <w:rPr>
          <w:color w:val="404040"/>
          <w:spacing w:val="10"/>
        </w:rPr>
        <w:t xml:space="preserve"> </w:t>
      </w:r>
      <w:r>
        <w:rPr>
          <w:color w:val="404040"/>
          <w:spacing w:val="-13"/>
        </w:rPr>
        <w:t>列为受害者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13"/>
        </w:rPr>
        <w:t>，要求支付800万美元的赎金以防数据泄露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3"/>
        </w:rPr>
        <w:t>，并给予</w:t>
      </w:r>
      <w:r>
        <w:rPr>
          <w:color w:val="404040"/>
        </w:rPr>
        <w:t xml:space="preserve"> </w:t>
      </w:r>
      <w:r>
        <w:rPr>
          <w:color w:val="404040"/>
          <w:spacing w:val="-11"/>
        </w:rPr>
        <w:t>丰田10天的回应期限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11"/>
        </w:rPr>
        <w:t>，逾期每日加收1万美元滞纳金。作为攻击</w:t>
      </w:r>
      <w:r>
        <w:rPr>
          <w:color w:val="404040"/>
        </w:rPr>
        <w:t xml:space="preserve"> </w:t>
      </w:r>
      <w:r>
        <w:rPr>
          <w:color w:val="404040"/>
          <w:spacing w:val="-11"/>
        </w:rPr>
        <w:t>证据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11"/>
        </w:rPr>
        <w:t>，Medusa公开了财务文件、电子表格、采购发票、账户密</w:t>
      </w:r>
      <w:r>
        <w:rPr>
          <w:color w:val="404040"/>
        </w:rPr>
        <w:t xml:space="preserve"> </w:t>
      </w:r>
      <w:r>
        <w:rPr>
          <w:color w:val="404040"/>
          <w:spacing w:val="-9"/>
        </w:rPr>
        <w:t>码、护照扫描等敏感信息。</w:t>
      </w:r>
    </w:p>
    <w:p>
      <w:pPr>
        <w:spacing w:line="319" w:lineRule="auto"/>
        <w:rPr>
          <w:rFonts w:ascii="Arial"/>
          <w:sz w:val="21"/>
        </w:rPr>
      </w:pPr>
    </w:p>
    <w:p>
      <w:pPr>
        <w:pStyle w:val="BodyText"/>
        <w:spacing w:before="95" w:line="223" w:lineRule="auto"/>
        <w:ind w:right="709" w:firstLine="8"/>
        <w:jc w:val="both"/>
      </w:pPr>
      <w:r>
        <w:rPr>
          <w:color w:val="404040"/>
          <w:spacing w:val="-9"/>
        </w:rPr>
        <w:t>GitHub用户zj3t开发了一个针对大众汽车信息娱乐系统的媒体文</w:t>
      </w:r>
      <w:r>
        <w:rPr>
          <w:color w:val="404040"/>
          <w:spacing w:val="9"/>
        </w:rPr>
        <w:t xml:space="preserve"> </w:t>
      </w:r>
      <w:r>
        <w:rPr>
          <w:color w:val="404040"/>
          <w:spacing w:val="-11"/>
        </w:rPr>
        <w:t>件模糊测试工具。通过测试超过2万个媒体文件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>，他发现</w:t>
      </w:r>
      <w:r>
        <w:rPr>
          <w:color w:val="404040"/>
          <w:spacing w:val="-12"/>
        </w:rPr>
        <w:t>了OGG</w:t>
      </w:r>
      <w:r>
        <w:rPr>
          <w:color w:val="404040"/>
        </w:rPr>
        <w:t xml:space="preserve">  </w:t>
      </w:r>
      <w:r>
        <w:rPr>
          <w:color w:val="404040"/>
          <w:spacing w:val="-11"/>
        </w:rPr>
        <w:t>文件格式的漏洞。这个漏洞在USB自动播放媒体文件时触发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11"/>
        </w:rPr>
        <w:t xml:space="preserve">，导 </w:t>
      </w:r>
      <w:r>
        <w:rPr>
          <w:color w:val="404040"/>
          <w:spacing w:val="-7"/>
          <w:w w:val="98"/>
        </w:rPr>
        <w:t>致信息娱乐系统无法重新启动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7"/>
          <w:w w:val="98"/>
        </w:rPr>
        <w:t>，只能手动重启以恢复。此漏洞可</w:t>
      </w:r>
      <w:r>
        <w:rPr>
          <w:color w:val="404040"/>
        </w:rPr>
        <w:t xml:space="preserve"> </w:t>
      </w:r>
      <w:r>
        <w:rPr>
          <w:color w:val="404040"/>
          <w:spacing w:val="-5"/>
          <w:w w:val="98"/>
        </w:rPr>
        <w:t>能存在远程代码执行的安全风险。</w:t>
      </w:r>
    </w:p>
    <w:p>
      <w:pPr>
        <w:spacing w:line="223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https://d.book118.com/648135071001006024</w:t>
        </w:r>
      </w:hyperlink>
    </w:p>
    <w:p>
      <w:pPr>
        <w:spacing w:line="223" w:lineRule="auto"/>
      </w:pPr>
    </w:p>
    <w:sectPr>
      <w:headerReference w:type="default" r:id="rId20"/>
      <w:footerReference w:type="default" r:id="rId21"/>
      <w:type w:val="nextPage"/>
      <w:pgSz w:w="10800" w:h="15600"/>
      <w:pgMar w:top="268" w:right="0" w:bottom="400" w:left="0" w:header="0" w:footer="0" w:gutter="0"/>
      <w:pgNumType w:start="7"/>
      <w:cols w:num="2" w:space="708" w:equalWidth="0">
        <w:col w:w="4080" w:space="100"/>
        <w:col w:w="6621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58000" cy="9902825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990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58000" cy="9902825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990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58000" cy="9902825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990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58000" cy="9902825"/>
          <wp:effectExtent l="0" t="0" r="0" b="0"/>
          <wp:wrapNone/>
          <wp:docPr id="442638627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638627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990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58000" cy="9902825"/>
          <wp:effectExtent l="0" t="0" r="0" b="0"/>
          <wp:wrapNone/>
          <wp:docPr id="1950487466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487466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990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image" Target="media/image3.png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image" Target="media/image5.png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yperlink" Target="https://d.book118.com/648135071001006024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2024-01-06T20:51:08Z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2024-01-06T21:07:12Z</vt:filetime>
  </property>
  <property fmtid="{D5CDD505-2E9C-101B-9397-08002B2CF9AE}" pid="3" name="CRO">
    <vt:lpwstr>wqlLaW5nc29mdCBQREYgdG8gV1BTIDkw</vt:lpwstr>
  </property>
</Properties>
</file>