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4EB5F3AF" w14:textId="77777777">
          <w:pPr>
            <w:pStyle w:val="NoSpacing"/>
          </w:pPr>
        </w:p>
        <w:p w:rsidR="00C018A2" w14:paraId="355264C1" w14:textId="77777777">
          <w:pPr>
            <w:pStyle w:val="NoSpacing"/>
          </w:pPr>
        </w:p>
        <w:p w:rsidR="00C018A2" w14:paraId="34F01455" w14:textId="77777777">
          <w:pPr>
            <w:pStyle w:val="NoSpacing"/>
          </w:pPr>
        </w:p>
        <w:p w:rsidR="00C018A2" w14:paraId="7948E102" w14:textId="77777777">
          <w:pPr>
            <w:pStyle w:val="NoSpacing"/>
          </w:pPr>
        </w:p>
        <w:p w:rsidR="00C018A2" w14:paraId="7BED0BA6" w14:textId="77777777">
          <w:pPr>
            <w:pStyle w:val="NoSpacing"/>
          </w:pPr>
        </w:p>
        <w:p w:rsidR="00C018A2" w14:paraId="4FE4DE4F" w14:textId="77777777">
          <w:pPr>
            <w:pStyle w:val="NoSpacing"/>
          </w:pPr>
        </w:p>
        <w:p w:rsidR="00C018A2" w14:paraId="1A31520C" w14:textId="77777777">
          <w:pPr>
            <w:pStyle w:val="NoSpacing"/>
          </w:pPr>
        </w:p>
        <w:p w:rsidR="00C018A2" w14:paraId="71254590" w14:textId="77777777">
          <w:pPr>
            <w:pStyle w:val="NoSpacing"/>
          </w:pPr>
        </w:p>
        <w:p w:rsidR="00C018A2" w14:paraId="3DEA8FC9" w14:textId="77777777">
          <w:pPr>
            <w:pStyle w:val="NoSpacing"/>
          </w:pPr>
        </w:p>
        <w:p w:rsidR="00C018A2" w14:paraId="6A9AF034" w14:textId="77777777">
          <w:pPr>
            <w:pStyle w:val="NoSpacing"/>
          </w:pPr>
        </w:p>
        <w:p w:rsidR="00C018A2" w14:paraId="54FDE118" w14:textId="77777777">
          <w:pPr>
            <w:pStyle w:val="NoSpacing"/>
          </w:pPr>
        </w:p>
        <w:p w:rsidR="00C018A2" w14:paraId="2AB12645" w14:textId="77777777">
          <w:pPr>
            <w:pStyle w:val="NoSpacing"/>
          </w:pPr>
        </w:p>
        <w:p w:rsidR="00C018A2" w14:paraId="6915E2A8"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4E27143F" w14:textId="77777777">
                            <w:pPr>
                              <w:pStyle w:val="NoSpacing"/>
                              <w:jc w:val="right"/>
                              <w:rPr>
                                <w:color w:val="FFFFFF" w:themeColor="background1"/>
                                <w:sz w:val="28"/>
                                <w:szCs w:val="28"/>
                              </w:rPr>
                            </w:pPr>
                            <w:sdt>
                              <w:sdtPr>
                                <w:rPr>
                                  <w:color w:val="FFFFFF" w:themeColor="background1"/>
                                  <w:sz w:val="32"/>
                                  <w:szCs w:val="32"/>
                                </w:rPr>
                                <w:alias w:val="日期"/>
                                <w:id w:val="1374996775"/>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07A52CB6"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聚阴离子纤维素</w:t>
          </w:r>
          <w:r w:rsidRPr="007A4CF7">
            <w:rPr>
              <w:rFonts w:ascii="仿宋" w:eastAsia="仿宋" w:hAnsi="仿宋" w:hint="eastAsia"/>
              <w:b/>
              <w:bCs/>
              <w:sz w:val="52"/>
              <w:szCs w:val="52"/>
            </w:rPr>
            <w:t>项目</w:t>
          </w:r>
        </w:p>
        <w:p w:rsidR="00C018A2" w:rsidP="007A4CF7" w14:paraId="66B1083F"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5E402A64">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6409633B" w14:textId="5E402A64">
                          <w:pPr>
                            <w:pStyle w:val="NoSpacing"/>
                            <w:rPr>
                              <w:color w:val="4472C4" w:themeColor="accent1"/>
                              <w:sz w:val="36"/>
                              <w:szCs w:val="36"/>
                            </w:rPr>
                          </w:pPr>
                          <w:sdt>
                            <w:sdtPr>
                              <w:rPr>
                                <w:color w:val="4472C4" w:themeColor="accent1"/>
                                <w:sz w:val="36"/>
                                <w:szCs w:val="36"/>
                              </w:rPr>
                              <w:alias w:val="作者"/>
                              <w:id w:val="1577071117"/>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5730C186" w14:textId="77777777">
                          <w:pPr>
                            <w:pStyle w:val="NoSpacing"/>
                            <w:rPr>
                              <w:color w:val="595959" w:themeColor="text1" w:themeTint="A6"/>
                              <w:sz w:val="24"/>
                              <w:szCs w:val="24"/>
                            </w:rPr>
                          </w:pPr>
                          <w:sdt>
                            <w:sdtPr>
                              <w:rPr>
                                <w:caps/>
                                <w:color w:val="595959" w:themeColor="text1" w:themeTint="A6"/>
                                <w:sz w:val="24"/>
                                <w:szCs w:val="24"/>
                              </w:rPr>
                              <w:alias w:val="公司"/>
                              <w:id w:val="2012759812"/>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309659B1"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12FB97FF"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5902CA0E"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5B0E72AC"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聚阴离子纤维素项目商业计划书摘要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5452066D"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69CD6A8C"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聚阴离子纤维素产品或服务描述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087D6CBB"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EC0FCAD"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聚阴离子纤维素目标市场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CAA6245"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聚阴离子纤维素市场竞争分析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F88E0B6"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聚阴离子纤维素行业趋势与机遇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11217253"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4B2B8336"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5F559D23"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聚阴离子纤维素产品定价策略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727A1E7B"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聚阴离子纤维素产品销售渠道与拓展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51F03B8F"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829C5ED"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59ADAEE"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60CDC163"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5080E681"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7C17C025"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633511D"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69BBA12C"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5E22F471"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11098174"/>
        <w:docPartObj>
          <w:docPartGallery w:val="Table of Contents"/>
          <w:docPartUnique/>
        </w:docPartObj>
      </w:sdtPr>
      <w:sdtEndPr>
        <w:rPr>
          <w:b/>
          <w:bCs/>
        </w:rPr>
      </w:sdtEndPr>
      <w:sdtContent>
        <w:p w:rsidR="007A4CF7" w:rsidRPr="007A4CF7" w:rsidP="007A4CF7" w14:paraId="7E087C9F"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26A1DD58"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2AB53CEE"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5EF46A3"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7759C54"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5FB1670"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0C988AF3"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531751F6"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0B0215C"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3FFC9BD7"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58F363A4"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C4270EF"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6BF338F1"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6CDC77A0"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60E61B8D"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6BBD5BF"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1F040550" w14:textId="77777777">
          <w:pPr>
            <w:spacing w:line="500" w:lineRule="exact"/>
          </w:pPr>
          <w:r w:rsidRPr="007A4CF7">
            <w:rPr>
              <w:b/>
              <w:bCs/>
              <w:sz w:val="28"/>
              <w:szCs w:val="28"/>
              <w:lang w:val="zh-CN"/>
            </w:rPr>
            <w:fldChar w:fldCharType="end"/>
          </w:r>
        </w:p>
      </w:sdtContent>
    </w:sdt>
    <w:p w:rsidR="007A4CF7" w:rsidP="00DA4121" w14:paraId="784C8A87"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B6B4D4A" w14:textId="77777777">
      <w:pPr>
        <w:pStyle w:val="Heading2"/>
      </w:pPr>
      <w:r w:rsidRPr="009C12B5">
        <w:t>一、概述</w:t>
      </w:r>
      <w:bookmarkEnd w:id="0"/>
    </w:p>
    <w:p w:rsidR="009C12B5" w:rsidRPr="00DA4121" w:rsidP="00DA4121" w14:paraId="4E80C741" w14:textId="77777777">
      <w:pPr>
        <w:pStyle w:val="Heading3"/>
      </w:pPr>
      <w:bookmarkStart w:id="1" w:name="_Toc157814104"/>
      <w:r w:rsidRPr="00DA4121">
        <w:t xml:space="preserve">1.1 </w:t>
      </w:r>
      <w:r w:rsidR="007A4CF7">
        <w:t>聚阴离子纤维素</w:t>
      </w:r>
      <w:r w:rsidR="007A4CF7">
        <w:rPr>
          <w:rFonts w:hint="eastAsia"/>
        </w:rPr>
        <w:t>项目</w:t>
      </w:r>
      <w:r w:rsidRPr="00DA4121">
        <w:t>商业计划书摘要</w:t>
      </w:r>
      <w:bookmarkEnd w:id="1"/>
    </w:p>
    <w:p w:rsidR="009C12B5" w:rsidRPr="009C12B5" w:rsidP="009C12B5" w14:paraId="3D68EB5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聚阴离子纤维素产品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聚阴离子纤维素产品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聚阴离子纤维素产品</w:t>
      </w:r>
      <w:r w:rsidRPr="009C12B5">
        <w:rPr>
          <w:rFonts w:ascii="仿宋" w:eastAsia="仿宋" w:hAnsi="仿宋"/>
          <w:sz w:val="28"/>
          <w:szCs w:val="28"/>
        </w:rPr>
        <w:t>有望成为市场上的畅销产品，并为公司带来可观的收益和市场份额。</w:t>
      </w:r>
    </w:p>
    <w:p w:rsidR="009C12B5" w:rsidRPr="009C12B5" w:rsidP="009C12B5" w14:paraId="7D1A5E6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聚阴离子纤维素产品</w:t>
      </w:r>
      <w:r w:rsidRPr="009C12B5">
        <w:rPr>
          <w:rFonts w:ascii="仿宋" w:eastAsia="仿宋" w:hAnsi="仿宋"/>
          <w:sz w:val="28"/>
          <w:szCs w:val="28"/>
        </w:rPr>
        <w:t>商业计划书中，我们将详细阐述</w:t>
      </w:r>
      <w:r w:rsidR="00E75C7F">
        <w:rPr>
          <w:rFonts w:ascii="仿宋" w:eastAsia="仿宋" w:hAnsi="仿宋"/>
          <w:sz w:val="28"/>
          <w:szCs w:val="28"/>
        </w:rPr>
        <w:t>聚阴离子纤维素产品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聚阴离子纤维素产品</w:t>
      </w:r>
      <w:r w:rsidRPr="009C12B5">
        <w:rPr>
          <w:rFonts w:ascii="仿宋" w:eastAsia="仿宋" w:hAnsi="仿宋"/>
          <w:sz w:val="28"/>
          <w:szCs w:val="28"/>
        </w:rPr>
        <w:t>有一个全面而深入的了解，并认识到其巨大的商业价值和投资潜力。</w:t>
      </w:r>
    </w:p>
    <w:p w:rsidR="009C12B5" w:rsidRPr="009C12B5" w:rsidP="009C12B5" w14:paraId="77A536F0"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聚阴离子纤维素产品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18398FF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聚阴离子纤维素产品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聚阴离子纤维素产品</w:t>
      </w:r>
      <w:r w:rsidRPr="009C12B5">
        <w:rPr>
          <w:rFonts w:ascii="仿宋" w:eastAsia="仿宋" w:hAnsi="仿宋"/>
          <w:sz w:val="28"/>
          <w:szCs w:val="28"/>
        </w:rPr>
        <w:t>的美好未来。</w:t>
      </w:r>
    </w:p>
    <w:p w:rsidR="009C12B5" w:rsidRPr="009C12B5" w:rsidP="007A4CF7" w14:paraId="7355F862" w14:textId="77777777">
      <w:pPr>
        <w:pStyle w:val="Heading3"/>
      </w:pPr>
      <w:bookmarkStart w:id="2" w:name="_Toc157814105"/>
      <w:r w:rsidRPr="009C12B5">
        <w:t xml:space="preserve">1.2 </w:t>
      </w:r>
      <w:r w:rsidRPr="009C12B5">
        <w:t>公司简介</w:t>
      </w:r>
      <w:bookmarkEnd w:id="2"/>
    </w:p>
    <w:p w:rsidR="009C12B5" w:rsidRPr="009C12B5" w:rsidP="009C12B5" w14:paraId="4426C42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1E3F21F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7707FEB6"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08C38C7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50F0B747" w14:textId="77777777">
      <w:pPr>
        <w:pStyle w:val="Heading3"/>
      </w:pPr>
      <w:bookmarkStart w:id="3" w:name="_Toc157814106"/>
      <w:r w:rsidRPr="007A4CF7">
        <w:t xml:space="preserve">1.3 </w:t>
      </w:r>
      <w:r w:rsidR="007A4CF7">
        <w:t>聚阴离子纤维素</w:t>
      </w:r>
      <w:r w:rsidRPr="007A4CF7">
        <w:t>产品或服务描述</w:t>
      </w:r>
      <w:bookmarkEnd w:id="3"/>
    </w:p>
    <w:p w:rsidR="00E37549" w14:paraId="3DB3F6E9" w14:textId="1DE1DCD4">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聚阴离子纤维素（</w:t>
      </w:r>
      <w:r>
        <w:rPr>
          <w:rFonts w:ascii="仿宋" w:eastAsia="仿宋" w:hAnsi="仿宋"/>
          <w:sz w:val="28"/>
        </w:rPr>
        <w:t>PAC</w:t>
      </w:r>
      <w:r>
        <w:rPr>
          <w:rFonts w:ascii="仿宋" w:eastAsia="仿宋" w:hAnsi="仿宋"/>
          <w:sz w:val="28"/>
        </w:rPr>
        <w:t>）是一种功能性纤维素衍生物，具有独特的阴离子交换性能。它通过纤维素链上的羧基与硫酸根或其他阴离子基团结合而成，这些基团赋予了</w:t>
      </w:r>
      <w:r>
        <w:rPr>
          <w:rFonts w:ascii="仿宋" w:eastAsia="仿宋" w:hAnsi="仿宋"/>
          <w:sz w:val="28"/>
        </w:rPr>
        <w:t>PAC</w:t>
      </w:r>
      <w:r>
        <w:rPr>
          <w:rFonts w:ascii="仿宋" w:eastAsia="仿宋" w:hAnsi="仿宋"/>
          <w:sz w:val="28"/>
        </w:rPr>
        <w:t>在水溶液中强大的阴离子交换能力。</w:t>
      </w:r>
      <w:r>
        <w:rPr>
          <w:rFonts w:ascii="仿宋" w:eastAsia="仿宋" w:hAnsi="仿宋"/>
          <w:sz w:val="28"/>
        </w:rPr>
        <w:t>PAC</w:t>
      </w:r>
      <w:r>
        <w:rPr>
          <w:rFonts w:ascii="仿宋" w:eastAsia="仿宋" w:hAnsi="仿宋"/>
          <w:sz w:val="28"/>
        </w:rPr>
        <w:t>产品具有以下主要功能：</w:t>
      </w:r>
      <w:r>
        <w:rPr>
          <w:rFonts w:ascii="仿宋" w:eastAsia="仿宋" w:hAnsi="仿宋"/>
          <w:sz w:val="28"/>
        </w:rPr>
        <w:br/>
        <w:t xml:space="preserve">    1.</w:t>
      </w:r>
      <w:r>
        <w:rPr>
          <w:rFonts w:ascii="仿宋" w:eastAsia="仿宋" w:hAnsi="仿宋"/>
          <w:sz w:val="28"/>
        </w:rPr>
        <w:t>絮凝剂：</w:t>
      </w:r>
      <w:r>
        <w:rPr>
          <w:rFonts w:ascii="仿宋" w:eastAsia="仿宋" w:hAnsi="仿宋"/>
          <w:sz w:val="28"/>
        </w:rPr>
        <w:t>PAC</w:t>
      </w:r>
      <w:r>
        <w:rPr>
          <w:rFonts w:ascii="仿宋" w:eastAsia="仿宋" w:hAnsi="仿宋"/>
          <w:sz w:val="28"/>
        </w:rPr>
        <w:t>能够通过静电相互作用和桥接作用，将悬浮在溶液中的颗粒聚集在一起，形成较大的絮凝体，从而加快沉降速度，提高液体澄清度。</w:t>
      </w:r>
      <w:r>
        <w:rPr>
          <w:rFonts w:ascii="仿宋" w:eastAsia="仿宋" w:hAnsi="仿宋"/>
          <w:sz w:val="28"/>
        </w:rPr>
        <w:br/>
        <w:t xml:space="preserve">    2.</w:t>
      </w:r>
      <w:r>
        <w:rPr>
          <w:rFonts w:ascii="仿宋" w:eastAsia="仿宋" w:hAnsi="仿宋"/>
          <w:sz w:val="28"/>
        </w:rPr>
        <w:t>脱色剂：</w:t>
      </w:r>
      <w:r>
        <w:rPr>
          <w:rFonts w:ascii="仿宋" w:eastAsia="仿宋" w:hAnsi="仿宋"/>
          <w:sz w:val="28"/>
        </w:rPr>
        <w:t>PAC</w:t>
      </w:r>
      <w:r>
        <w:rPr>
          <w:rFonts w:ascii="仿宋" w:eastAsia="仿宋" w:hAnsi="仿宋"/>
          <w:sz w:val="28"/>
        </w:rPr>
        <w:t>的吸附性能使其成为一种有效的脱色剂，能够去除水中的有机和无机色素，广泛应用于造纸、纺织、食品和环保等行业。</w:t>
      </w:r>
      <w:r>
        <w:rPr>
          <w:rFonts w:ascii="仿宋" w:eastAsia="仿宋" w:hAnsi="仿宋"/>
          <w:sz w:val="28"/>
        </w:rPr>
        <w:br/>
        <w:t xml:space="preserve">    3.</w:t>
      </w:r>
      <w:r>
        <w:rPr>
          <w:rFonts w:ascii="仿宋" w:eastAsia="仿宋" w:hAnsi="仿宋"/>
          <w:sz w:val="28"/>
        </w:rPr>
        <w:t>澄清剂：在饮料、果汁和其他食品加工行业中，</w:t>
      </w:r>
      <w:r>
        <w:rPr>
          <w:rFonts w:ascii="仿宋" w:eastAsia="仿宋" w:hAnsi="仿宋"/>
          <w:sz w:val="28"/>
        </w:rPr>
        <w:t>PAC</w:t>
      </w:r>
      <w:r>
        <w:rPr>
          <w:rFonts w:ascii="仿宋" w:eastAsia="仿宋" w:hAnsi="仿宋"/>
          <w:sz w:val="28"/>
        </w:rPr>
        <w:t>可以作为澄清剂使用，提高产品的透明度和外观质量。</w:t>
      </w:r>
      <w:r>
        <w:rPr>
          <w:rFonts w:ascii="仿宋" w:eastAsia="仿宋" w:hAnsi="仿宋"/>
          <w:sz w:val="28"/>
        </w:rPr>
        <w:br/>
        <w:t xml:space="preserve">    4.</w:t>
      </w:r>
      <w:r>
        <w:rPr>
          <w:rFonts w:ascii="仿宋" w:eastAsia="仿宋" w:hAnsi="仿宋"/>
          <w:sz w:val="28"/>
        </w:rPr>
        <w:t>稳定剂：</w:t>
      </w:r>
      <w:r>
        <w:rPr>
          <w:rFonts w:ascii="仿宋" w:eastAsia="仿宋" w:hAnsi="仿宋"/>
          <w:sz w:val="28"/>
        </w:rPr>
        <w:t>PAC</w:t>
      </w:r>
      <w:r>
        <w:rPr>
          <w:rFonts w:ascii="仿宋" w:eastAsia="仿宋" w:hAnsi="仿宋"/>
          <w:sz w:val="28"/>
        </w:rPr>
        <w:t>在化妆品和个人护理产品中用作稳定剂，防止产品成分分层，并保持产品的一致性。</w:t>
      </w:r>
    </w:p>
    <w:p w:rsidR="00E37549" w14:textId="1DE1DCD4">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增稠剂：</w:t>
      </w:r>
      <w:r>
        <w:rPr>
          <w:rFonts w:ascii="仿宋" w:eastAsia="仿宋" w:hAnsi="仿宋"/>
          <w:sz w:val="28"/>
        </w:rPr>
        <w:t>PAC</w:t>
      </w:r>
      <w:r>
        <w:rPr>
          <w:rFonts w:ascii="仿宋" w:eastAsia="仿宋" w:hAnsi="仿宋"/>
          <w:sz w:val="28"/>
        </w:rPr>
        <w:t>能够增加液体或半固体的黏度，广泛应用于食品、化妆品和石油钻井行业。</w:t>
      </w:r>
      <w:r>
        <w:rPr>
          <w:rFonts w:ascii="仿宋" w:eastAsia="仿宋" w:hAnsi="仿宋"/>
          <w:sz w:val="28"/>
        </w:rPr>
        <w:br/>
        <w:t xml:space="preserve">    6.</w:t>
      </w:r>
      <w:r>
        <w:rPr>
          <w:rFonts w:ascii="仿宋" w:eastAsia="仿宋" w:hAnsi="仿宋"/>
          <w:sz w:val="28"/>
        </w:rPr>
        <w:t>药物载体：</w:t>
      </w:r>
      <w:r>
        <w:rPr>
          <w:rFonts w:ascii="仿宋" w:eastAsia="仿宋" w:hAnsi="仿宋"/>
          <w:sz w:val="28"/>
        </w:rPr>
        <w:t>PAC</w:t>
      </w:r>
      <w:r>
        <w:rPr>
          <w:rFonts w:ascii="仿宋" w:eastAsia="仿宋" w:hAnsi="仿宋"/>
          <w:sz w:val="28"/>
        </w:rPr>
        <w:t>可以作为药物传递系统的载体，控制药物释放，提高药物的生物利用度。</w:t>
      </w:r>
      <w:r>
        <w:rPr>
          <w:rFonts w:ascii="仿宋" w:eastAsia="仿宋" w:hAnsi="仿宋"/>
          <w:sz w:val="28"/>
        </w:rPr>
        <w:br/>
        <w:t xml:space="preserve">    7.</w:t>
      </w:r>
      <w:r>
        <w:rPr>
          <w:rFonts w:ascii="仿宋" w:eastAsia="仿宋" w:hAnsi="仿宋"/>
          <w:sz w:val="28"/>
        </w:rPr>
        <w:t>重金属去除：</w:t>
      </w:r>
      <w:r>
        <w:rPr>
          <w:rFonts w:ascii="仿宋" w:eastAsia="仿宋" w:hAnsi="仿宋"/>
          <w:sz w:val="28"/>
        </w:rPr>
        <w:t>PAC</w:t>
      </w:r>
      <w:r>
        <w:rPr>
          <w:rFonts w:ascii="仿宋" w:eastAsia="仿宋" w:hAnsi="仿宋"/>
          <w:sz w:val="28"/>
        </w:rPr>
        <w:t>能够选择性地与水中的重金属离子结合，从而去除重金属污染。</w:t>
      </w:r>
      <w:r>
        <w:rPr>
          <w:rFonts w:ascii="仿宋" w:eastAsia="仿宋" w:hAnsi="仿宋"/>
          <w:sz w:val="28"/>
        </w:rPr>
        <w:br/>
        <w:t xml:space="preserve">    8.</w:t>
      </w:r>
      <w:r>
        <w:rPr>
          <w:rFonts w:ascii="仿宋" w:eastAsia="仿宋" w:hAnsi="仿宋"/>
          <w:sz w:val="28"/>
        </w:rPr>
        <w:t>土壤改良剂：在农业中，</w:t>
      </w:r>
      <w:r>
        <w:rPr>
          <w:rFonts w:ascii="仿宋" w:eastAsia="仿宋" w:hAnsi="仿宋"/>
          <w:sz w:val="28"/>
        </w:rPr>
        <w:t>PAC</w:t>
      </w:r>
      <w:r>
        <w:rPr>
          <w:rFonts w:ascii="仿宋" w:eastAsia="仿宋" w:hAnsi="仿宋"/>
          <w:sz w:val="28"/>
        </w:rPr>
        <w:t>可以改善土壤结构，提高土壤保水性和养分保持能力。</w:t>
      </w:r>
      <w:r>
        <w:rPr>
          <w:rFonts w:ascii="仿宋" w:eastAsia="仿宋" w:hAnsi="仿宋"/>
          <w:sz w:val="28"/>
        </w:rPr>
        <w:br/>
      </w:r>
      <w:r>
        <w:rPr>
          <w:rFonts w:ascii="仿宋" w:eastAsia="仿宋" w:hAnsi="仿宋"/>
          <w:sz w:val="28"/>
        </w:rPr>
        <w:t>聚阴离子纤维素产品凭借其多方面的功能，已成为多个行业不可或缺的关键材料，为提高产品质量和环境保护提供了有效的解决方案。</w:t>
      </w:r>
    </w:p>
    <w:p w:rsidR="009C12B5" w:rsidRPr="009C12B5" w:rsidP="009C12B5" w14:paraId="3C14138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聚阴离子纤维素产品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聚阴离子纤维素产品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聚阴离子纤维素产品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聚阴离子纤维素产品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693CDA95"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聚阴离子纤维素产品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5E9A7219" w14:textId="77777777">
      <w:pPr>
        <w:pStyle w:val="Heading2"/>
      </w:pPr>
      <w:bookmarkStart w:id="4" w:name="_Toc157814107"/>
      <w:r w:rsidRPr="009C12B5">
        <w:t>二、市场分析</w:t>
      </w:r>
      <w:bookmarkEnd w:id="4"/>
    </w:p>
    <w:p w:rsidR="009C12B5" w:rsidP="007A4CF7" w14:paraId="66181F77" w14:textId="77777777">
      <w:pPr>
        <w:pStyle w:val="Heading3"/>
      </w:pPr>
      <w:bookmarkStart w:id="5" w:name="_Toc157814108"/>
      <w:r w:rsidRPr="009C12B5">
        <w:t xml:space="preserve">2.1 </w:t>
      </w:r>
      <w:r w:rsidR="007A4CF7">
        <w:t>聚阴离子纤维素</w:t>
      </w:r>
      <w:r w:rsidRPr="009C12B5">
        <w:t>目标市场</w:t>
      </w:r>
      <w:bookmarkEnd w:id="5"/>
    </w:p>
    <w:p w:rsidR="00E37549" w14:paraId="467C1822" w14:textId="0753090E">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聚阴离子纤维素（</w:t>
      </w:r>
      <w:r>
        <w:rPr>
          <w:rFonts w:ascii="仿宋" w:eastAsia="仿宋" w:hAnsi="仿宋"/>
          <w:sz w:val="28"/>
        </w:rPr>
        <w:t>PAC</w:t>
      </w:r>
      <w:r>
        <w:rPr>
          <w:rFonts w:ascii="仿宋" w:eastAsia="仿宋" w:hAnsi="仿宋"/>
          <w:sz w:val="28"/>
        </w:rPr>
        <w:t>）产品目标市场分析</w:t>
      </w:r>
      <w:r>
        <w:rPr>
          <w:rFonts w:ascii="仿宋" w:eastAsia="仿宋" w:hAnsi="仿宋"/>
          <w:sz w:val="28"/>
        </w:rPr>
        <w:br/>
      </w:r>
      <w:r>
        <w:rPr>
          <w:rFonts w:ascii="仿宋" w:eastAsia="仿宋" w:hAnsi="仿宋"/>
          <w:sz w:val="28"/>
        </w:rPr>
        <w:t>聚阴离子纤维素产品作为一种功能性聚合物，具有广泛的应用领域，包括水处理、食品加工、造纸、医药、化妆品等。在目标市场分析中，应重点考虑以下几个方面：</w:t>
      </w:r>
      <w:r>
        <w:rPr>
          <w:rFonts w:ascii="仿宋" w:eastAsia="仿宋" w:hAnsi="仿宋"/>
          <w:sz w:val="28"/>
        </w:rPr>
        <w:br/>
        <w:t xml:space="preserve">    1.</w:t>
      </w:r>
      <w:r>
        <w:rPr>
          <w:rFonts w:ascii="仿宋" w:eastAsia="仿宋" w:hAnsi="仿宋"/>
          <w:sz w:val="28"/>
        </w:rPr>
        <w:t>市场趋势：</w:t>
      </w:r>
      <w:r>
        <w:rPr>
          <w:rFonts w:ascii="仿宋" w:eastAsia="仿宋" w:hAnsi="仿宋"/>
          <w:sz w:val="28"/>
        </w:rPr>
        <w:br/>
        <w:t xml:space="preserve">    △</w:t>
      </w:r>
      <w:r>
        <w:rPr>
          <w:rFonts w:ascii="仿宋" w:eastAsia="仿宋" w:hAnsi="仿宋"/>
          <w:sz w:val="28"/>
        </w:rPr>
        <w:t>环保法规日益严格，推动水处理行业对</w:t>
      </w:r>
      <w:r>
        <w:rPr>
          <w:rFonts w:ascii="仿宋" w:eastAsia="仿宋" w:hAnsi="仿宋"/>
          <w:sz w:val="28"/>
        </w:rPr>
        <w:t>PAC</w:t>
      </w:r>
      <w:r>
        <w:rPr>
          <w:rFonts w:ascii="仿宋" w:eastAsia="仿宋" w:hAnsi="仿宋"/>
          <w:sz w:val="28"/>
        </w:rPr>
        <w:t>的需求。</w:t>
      </w:r>
      <w:r>
        <w:rPr>
          <w:rFonts w:ascii="仿宋" w:eastAsia="仿宋" w:hAnsi="仿宋"/>
          <w:sz w:val="28"/>
        </w:rPr>
        <w:br/>
        <w:t xml:space="preserve">    △</w:t>
      </w:r>
      <w:r>
        <w:rPr>
          <w:rFonts w:ascii="仿宋" w:eastAsia="仿宋" w:hAnsi="仿宋"/>
          <w:sz w:val="28"/>
        </w:rPr>
        <w:t>消费者对健康和天然产品的偏好，促进</w:t>
      </w:r>
      <w:r>
        <w:rPr>
          <w:rFonts w:ascii="仿宋" w:eastAsia="仿宋" w:hAnsi="仿宋"/>
          <w:sz w:val="28"/>
        </w:rPr>
        <w:t>PAC</w:t>
      </w:r>
      <w:r>
        <w:rPr>
          <w:rFonts w:ascii="仿宋" w:eastAsia="仿宋" w:hAnsi="仿宋"/>
          <w:sz w:val="28"/>
        </w:rPr>
        <w:t>在食品和医药领域的应用。</w:t>
      </w:r>
      <w:r>
        <w:rPr>
          <w:rFonts w:ascii="仿宋" w:eastAsia="仿宋" w:hAnsi="仿宋"/>
          <w:sz w:val="28"/>
        </w:rPr>
        <w:br/>
        <w:t xml:space="preserve">    △</w:t>
      </w:r>
      <w:r>
        <w:rPr>
          <w:rFonts w:ascii="仿宋" w:eastAsia="仿宋" w:hAnsi="仿宋"/>
          <w:sz w:val="28"/>
        </w:rPr>
        <w:t>新兴经济体的发展和工业化进程，为</w:t>
      </w:r>
      <w:r>
        <w:rPr>
          <w:rFonts w:ascii="仿宋" w:eastAsia="仿宋" w:hAnsi="仿宋"/>
          <w:sz w:val="28"/>
        </w:rPr>
        <w:t>PAC</w:t>
      </w:r>
      <w:r>
        <w:rPr>
          <w:rFonts w:ascii="仿宋" w:eastAsia="仿宋" w:hAnsi="仿宋"/>
          <w:sz w:val="28"/>
        </w:rPr>
        <w:t>产品提供了巨大的市场潜力。</w:t>
      </w:r>
      <w:r>
        <w:rPr>
          <w:rFonts w:ascii="仿宋" w:eastAsia="仿宋" w:hAnsi="仿宋"/>
          <w:sz w:val="28"/>
        </w:rPr>
        <w:br/>
        <w:t xml:space="preserve">    2.</w:t>
      </w:r>
      <w:r>
        <w:rPr>
          <w:rFonts w:ascii="仿宋" w:eastAsia="仿宋" w:hAnsi="仿宋"/>
          <w:sz w:val="28"/>
        </w:rPr>
        <w:t>客户群体：</w:t>
      </w:r>
      <w:r>
        <w:rPr>
          <w:rFonts w:ascii="仿宋" w:eastAsia="仿宋" w:hAnsi="仿宋"/>
          <w:sz w:val="28"/>
        </w:rPr>
        <w:br/>
        <w:t xml:space="preserve">    △</w:t>
      </w:r>
      <w:r>
        <w:rPr>
          <w:rFonts w:ascii="仿宋" w:eastAsia="仿宋" w:hAnsi="仿宋"/>
          <w:sz w:val="28"/>
        </w:rPr>
        <w:t>水处理公司：对高效、经济的水处理解决方案有需求。</w:t>
      </w:r>
      <w:r>
        <w:rPr>
          <w:rFonts w:ascii="仿宋" w:eastAsia="仿宋" w:hAnsi="仿宋"/>
          <w:sz w:val="28"/>
        </w:rPr>
        <w:br/>
        <w:t xml:space="preserve">    △</w:t>
      </w:r>
      <w:r>
        <w:rPr>
          <w:rFonts w:ascii="仿宋" w:eastAsia="仿宋" w:hAnsi="仿宋"/>
          <w:sz w:val="28"/>
        </w:rPr>
        <w:t>食品和饮料制造商：寻求提高产品质量和延长产品保质期的添加剂。</w:t>
      </w:r>
      <w:r>
        <w:rPr>
          <w:rFonts w:ascii="仿宋" w:eastAsia="仿宋" w:hAnsi="仿宋"/>
          <w:sz w:val="28"/>
        </w:rPr>
        <w:br/>
        <w:t xml:space="preserve">    △</w:t>
      </w:r>
      <w:r>
        <w:rPr>
          <w:rFonts w:ascii="仿宋" w:eastAsia="仿宋" w:hAnsi="仿宋"/>
          <w:sz w:val="28"/>
        </w:rPr>
        <w:t>造纸企业：需要提高纸张性能和减少环境影响的添加剂。</w:t>
      </w:r>
      <w:r>
        <w:rPr>
          <w:rFonts w:ascii="仿宋" w:eastAsia="仿宋" w:hAnsi="仿宋"/>
          <w:sz w:val="28"/>
        </w:rPr>
        <w:br/>
        <w:t xml:space="preserve">    △</w:t>
      </w:r>
      <w:r>
        <w:rPr>
          <w:rFonts w:ascii="仿宋" w:eastAsia="仿宋" w:hAnsi="仿宋"/>
          <w:sz w:val="28"/>
        </w:rPr>
        <w:t>医药和化妆品公司：对具有特定生物活性的天然成分有需求。</w:t>
      </w:r>
      <w:r>
        <w:rPr>
          <w:rFonts w:ascii="仿宋" w:eastAsia="仿宋" w:hAnsi="仿宋"/>
          <w:sz w:val="28"/>
        </w:rPr>
        <w:br/>
        <w:t xml:space="preserve">    3.</w:t>
      </w:r>
      <w:r>
        <w:rPr>
          <w:rFonts w:ascii="仿宋" w:eastAsia="仿宋" w:hAnsi="仿宋"/>
          <w:sz w:val="28"/>
        </w:rPr>
        <w:t>竞争对手分析：</w:t>
      </w:r>
    </w:p>
    <w:p w:rsidR="00E37549" w14:textId="0753090E">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识别现有和潜在的竞争对手，分析其产品特点、市场定位和市场份额。</w:t>
      </w:r>
      <w:r>
        <w:rPr>
          <w:rFonts w:ascii="仿宋" w:eastAsia="仿宋" w:hAnsi="仿宋"/>
          <w:sz w:val="28"/>
        </w:rPr>
        <w:br/>
        <w:t xml:space="preserve">    △</w:t>
      </w:r>
      <w:r>
        <w:rPr>
          <w:rFonts w:ascii="仿宋" w:eastAsia="仿宋" w:hAnsi="仿宋"/>
          <w:sz w:val="28"/>
        </w:rPr>
        <w:t>比较竞争对手的产品质量、价格、分销渠道和服务，找出本产品的竞争优势。</w:t>
      </w:r>
      <w:r>
        <w:rPr>
          <w:rFonts w:ascii="仿宋" w:eastAsia="仿宋" w:hAnsi="仿宋"/>
          <w:sz w:val="28"/>
        </w:rPr>
        <w:br/>
        <w:t xml:space="preserve">    4.</w:t>
      </w:r>
      <w:r>
        <w:rPr>
          <w:rFonts w:ascii="仿宋" w:eastAsia="仿宋" w:hAnsi="仿宋"/>
          <w:sz w:val="28"/>
        </w:rPr>
        <w:t>市场策略：</w:t>
      </w:r>
      <w:r>
        <w:rPr>
          <w:rFonts w:ascii="仿宋" w:eastAsia="仿宋" w:hAnsi="仿宋"/>
          <w:sz w:val="28"/>
        </w:rPr>
        <w:br/>
        <w:t xml:space="preserve">    △</w:t>
      </w:r>
      <w:r>
        <w:rPr>
          <w:rFonts w:ascii="仿宋" w:eastAsia="仿宋" w:hAnsi="仿宋"/>
          <w:sz w:val="28"/>
        </w:rPr>
        <w:t>制定差异化策略，强调产品的独特性能和优势。</w:t>
      </w:r>
      <w:r>
        <w:rPr>
          <w:rFonts w:ascii="仿宋" w:eastAsia="仿宋" w:hAnsi="仿宋"/>
          <w:sz w:val="28"/>
        </w:rPr>
        <w:br/>
        <w:t xml:space="preserve">    △</w:t>
      </w:r>
      <w:r>
        <w:rPr>
          <w:rFonts w:ascii="仿宋" w:eastAsia="仿宋" w:hAnsi="仿宋"/>
          <w:sz w:val="28"/>
        </w:rPr>
        <w:t>确定目标客户群，并针对性地进行市场推广和销售。</w:t>
      </w:r>
      <w:r>
        <w:rPr>
          <w:rFonts w:ascii="仿宋" w:eastAsia="仿宋" w:hAnsi="仿宋"/>
          <w:sz w:val="28"/>
        </w:rPr>
        <w:br/>
        <w:t xml:space="preserve">    △</w:t>
      </w:r>
      <w:r>
        <w:rPr>
          <w:rFonts w:ascii="仿宋" w:eastAsia="仿宋" w:hAnsi="仿宋"/>
          <w:sz w:val="28"/>
        </w:rPr>
        <w:t>建立战略合作伙伴关系，扩大分销网络和市场影响力。</w:t>
      </w:r>
      <w:r>
        <w:rPr>
          <w:rFonts w:ascii="仿宋" w:eastAsia="仿宋" w:hAnsi="仿宋"/>
          <w:sz w:val="28"/>
        </w:rPr>
        <w:br/>
        <w:t xml:space="preserve">    5.</w:t>
      </w:r>
      <w:r>
        <w:rPr>
          <w:rFonts w:ascii="仿宋" w:eastAsia="仿宋" w:hAnsi="仿宋"/>
          <w:sz w:val="28"/>
        </w:rPr>
        <w:t>市场预测：</w:t>
      </w:r>
      <w:r>
        <w:rPr>
          <w:rFonts w:ascii="仿宋" w:eastAsia="仿宋" w:hAnsi="仿宋"/>
          <w:sz w:val="28"/>
        </w:rPr>
        <w:br/>
        <w:t xml:space="preserve">    △</w:t>
      </w:r>
      <w:r>
        <w:rPr>
          <w:rFonts w:ascii="仿宋" w:eastAsia="仿宋" w:hAnsi="仿宋"/>
          <w:sz w:val="28"/>
        </w:rPr>
        <w:t>基于市场调研和分析，预测目标市场的规模和增长潜力。</w:t>
      </w:r>
      <w:r>
        <w:rPr>
          <w:rFonts w:ascii="仿宋" w:eastAsia="仿宋" w:hAnsi="仿宋"/>
          <w:sz w:val="28"/>
        </w:rPr>
        <w:br/>
        <w:t xml:space="preserve">    △</w:t>
      </w:r>
      <w:r>
        <w:rPr>
          <w:rFonts w:ascii="仿宋" w:eastAsia="仿宋" w:hAnsi="仿宋"/>
          <w:sz w:val="28"/>
        </w:rPr>
        <w:t>制定短期和长期的销售目标，以及市场渗透计划。</w:t>
      </w:r>
      <w:r>
        <w:rPr>
          <w:rFonts w:ascii="仿宋" w:eastAsia="仿宋" w:hAnsi="仿宋"/>
          <w:sz w:val="28"/>
        </w:rPr>
        <w:br/>
        <w:t xml:space="preserve">    6.</w:t>
      </w:r>
      <w:r>
        <w:rPr>
          <w:rFonts w:ascii="仿宋" w:eastAsia="仿宋" w:hAnsi="仿宋"/>
          <w:sz w:val="28"/>
        </w:rPr>
        <w:t>风险评估：</w:t>
      </w:r>
      <w:r>
        <w:rPr>
          <w:rFonts w:ascii="仿宋" w:eastAsia="仿宋" w:hAnsi="仿宋"/>
          <w:sz w:val="28"/>
        </w:rPr>
        <w:br/>
        <w:t xml:space="preserve">    △</w:t>
      </w:r>
      <w:r>
        <w:rPr>
          <w:rFonts w:ascii="仿宋" w:eastAsia="仿宋" w:hAnsi="仿宋"/>
          <w:sz w:val="28"/>
        </w:rPr>
        <w:t>评估市场风险，包括技术变革、替代产品、经济波动等。</w:t>
      </w:r>
      <w:r>
        <w:rPr>
          <w:rFonts w:ascii="仿宋" w:eastAsia="仿宋" w:hAnsi="仿宋"/>
          <w:sz w:val="28"/>
        </w:rPr>
        <w:br/>
        <w:t xml:space="preserve">    △</w:t>
      </w:r>
      <w:r>
        <w:rPr>
          <w:rFonts w:ascii="仿宋" w:eastAsia="仿宋" w:hAnsi="仿宋"/>
          <w:sz w:val="28"/>
        </w:rPr>
        <w:t>制定风险应对策略，确保业务的稳健性和可持续性。</w:t>
      </w:r>
      <w:r>
        <w:rPr>
          <w:rFonts w:ascii="仿宋" w:eastAsia="仿宋" w:hAnsi="仿宋"/>
          <w:sz w:val="28"/>
        </w:rPr>
        <w:br/>
      </w:r>
      <w:r>
        <w:rPr>
          <w:rFonts w:ascii="仿宋" w:eastAsia="仿宋" w:hAnsi="仿宋"/>
          <w:sz w:val="28"/>
        </w:rPr>
        <w:t>通过上述分析，聚阴离子纤维素产品项目能够明确目标市场，制定有效的市场策略，并预测市场趋势，为项目的成功实施和商业发展奠定坚实的基础。</w:t>
      </w:r>
    </w:p>
    <w:p w:rsidR="009C12B5" w:rsidRPr="009C12B5" w:rsidP="009C12B5" w14:paraId="21B6AC84" w14:textId="77777777">
      <w:pPr>
        <w:pStyle w:val="NormalWeb"/>
        <w:spacing w:before="0" w:beforeAutospacing="0" w:after="156" w:afterLines="50" w:afterAutospacing="0"/>
        <w:rPr>
          <w:rFonts w:ascii="仿宋" w:eastAsia="仿宋" w:hAnsi="仿宋"/>
          <w:sz w:val="28"/>
          <w:szCs w:val="28"/>
        </w:rPr>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78050776"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聚阴离子纤维素产品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聚阴离子纤维素产品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聚阴离子纤维素产品</w:t>
      </w:r>
      <w:r w:rsidRPr="009C12B5">
        <w:rPr>
          <w:rFonts w:ascii="仿宋" w:eastAsia="仿宋" w:hAnsi="仿宋"/>
          <w:sz w:val="28"/>
          <w:szCs w:val="28"/>
        </w:rPr>
        <w:t>始终与市场需求保持同步。</w:t>
      </w:r>
    </w:p>
    <w:p w:rsidR="009C12B5" w:rsidP="007A4CF7" w14:paraId="73FC2CF4" w14:textId="77777777">
      <w:pPr>
        <w:pStyle w:val="Heading3"/>
      </w:pPr>
      <w:bookmarkStart w:id="6" w:name="_Toc157814109"/>
      <w:r w:rsidRPr="009C12B5">
        <w:t xml:space="preserve">2.2 </w:t>
      </w:r>
      <w:r w:rsidR="007A4CF7">
        <w:t>聚阴离子纤维素</w:t>
      </w:r>
      <w:r w:rsidR="007A4CF7">
        <w:rPr>
          <w:rFonts w:hint="eastAsia"/>
        </w:rPr>
        <w:t>市场</w:t>
      </w:r>
      <w:r w:rsidRPr="009C12B5">
        <w:t>竞争分析</w:t>
      </w:r>
      <w:bookmarkEnd w:id="6"/>
    </w:p>
    <w:p w:rsidR="00E37549" w14:paraId="2C558CD8" w14:textId="2B644FF1">
      <w:pPr>
        <w:ind w:firstLine="560"/>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聚阴离子纤维素（</w:t>
      </w:r>
      <w:r>
        <w:rPr>
          <w:rFonts w:ascii="仿宋" w:eastAsia="仿宋" w:hAnsi="仿宋"/>
          <w:sz w:val="28"/>
        </w:rPr>
        <w:t>PAC</w:t>
      </w:r>
      <w:r>
        <w:rPr>
          <w:rFonts w:ascii="仿宋" w:eastAsia="仿宋" w:hAnsi="仿宋"/>
          <w:sz w:val="28"/>
        </w:rPr>
        <w:t>）是一种广泛应用于水处理、造纸、食品加工和医药等领域的功能性高分子材料。在商业发展计划书中，对于</w:t>
      </w:r>
      <w:r>
        <w:rPr>
          <w:rFonts w:ascii="仿宋" w:eastAsia="仿宋" w:hAnsi="仿宋"/>
          <w:sz w:val="28"/>
        </w:rPr>
        <w:t>PAC</w:t>
      </w:r>
      <w:r>
        <w:rPr>
          <w:rFonts w:ascii="仿宋" w:eastAsia="仿宋" w:hAnsi="仿宋"/>
          <w:sz w:val="28"/>
        </w:rPr>
        <w:t>产品市场竞争的分析应当重点围绕以下几个方面：</w:t>
      </w:r>
      <w:r>
        <w:rPr>
          <w:rFonts w:ascii="仿宋" w:eastAsia="仿宋" w:hAnsi="仿宋"/>
          <w:sz w:val="28"/>
        </w:rPr>
        <w:br/>
        <w:t xml:space="preserve">    1.</w:t>
      </w:r>
      <w:r>
        <w:rPr>
          <w:rFonts w:ascii="仿宋" w:eastAsia="仿宋" w:hAnsi="仿宋"/>
          <w:sz w:val="28"/>
        </w:rPr>
        <w:t>市场概述：简要介绍</w:t>
      </w:r>
      <w:r>
        <w:rPr>
          <w:rFonts w:ascii="仿宋" w:eastAsia="仿宋" w:hAnsi="仿宋"/>
          <w:sz w:val="28"/>
        </w:rPr>
        <w:t>PAC</w:t>
      </w:r>
      <w:r>
        <w:rPr>
          <w:rFonts w:ascii="仿宋" w:eastAsia="仿宋" w:hAnsi="仿宋"/>
          <w:sz w:val="28"/>
        </w:rPr>
        <w:t>产品的市场规模、增长潜力以及细分市场的分布情况。</w:t>
      </w:r>
      <w:r>
        <w:rPr>
          <w:rFonts w:ascii="仿宋" w:eastAsia="仿宋" w:hAnsi="仿宋"/>
          <w:sz w:val="28"/>
        </w:rPr>
        <w:br/>
        <w:t xml:space="preserve">    2.</w:t>
      </w:r>
      <w:r>
        <w:rPr>
          <w:rFonts w:ascii="仿宋" w:eastAsia="仿宋" w:hAnsi="仿宋"/>
          <w:sz w:val="28"/>
        </w:rPr>
        <w:t>竞争对手分析：识别主要竞争对手，分析他们的产品特点、市场策略、市场份额以及可能存在的优势和劣势。</w:t>
      </w:r>
      <w:r>
        <w:rPr>
          <w:rFonts w:ascii="仿宋" w:eastAsia="仿宋" w:hAnsi="仿宋"/>
          <w:sz w:val="28"/>
        </w:rPr>
        <w:br/>
        <w:t xml:space="preserve">    3.</w:t>
      </w:r>
      <w:r>
        <w:rPr>
          <w:rFonts w:ascii="仿宋" w:eastAsia="仿宋" w:hAnsi="仿宋"/>
          <w:sz w:val="28"/>
        </w:rPr>
        <w:t>市场趋势：研究市场动态，包括技术进步、消费者需求变化、政策法规等因素，以及这些变化对市场竞争的影响。</w:t>
      </w:r>
      <w:r>
        <w:rPr>
          <w:rFonts w:ascii="仿宋" w:eastAsia="仿宋" w:hAnsi="仿宋"/>
          <w:sz w:val="28"/>
        </w:rPr>
        <w:br/>
        <w:t xml:space="preserve">    4.</w:t>
      </w:r>
      <w:r>
        <w:rPr>
          <w:rFonts w:ascii="仿宋" w:eastAsia="仿宋" w:hAnsi="仿宋"/>
          <w:sz w:val="28"/>
        </w:rPr>
        <w:t>市场准入门槛：评估新进入者进入市场的难度，包括技术壁垒、资金要求、渠道建设等。</w:t>
      </w:r>
      <w:r>
        <w:rPr>
          <w:rFonts w:ascii="仿宋" w:eastAsia="仿宋" w:hAnsi="仿宋"/>
          <w:sz w:val="28"/>
        </w:rPr>
        <w:br/>
        <w:t xml:space="preserve">    5.</w:t>
      </w:r>
    </w:p>
    <w:p w:rsidR="00E37549" w14:textId="2B644FF1">
      <w:pPr>
        <w:ind w:firstLine="560"/>
      </w:pPr>
      <w:r>
        <w:rPr>
          <w:rFonts w:ascii="仿宋" w:eastAsia="仿宋" w:hAnsi="仿宋"/>
          <w:sz w:val="28"/>
        </w:rPr>
        <w:t>营销策略：提出针对竞争对手的差异化营销策略，包括产品定位、定价策略、渠道选择和市场推广计划。</w:t>
      </w:r>
      <w:r>
        <w:rPr>
          <w:rFonts w:ascii="仿宋" w:eastAsia="仿宋" w:hAnsi="仿宋"/>
          <w:sz w:val="28"/>
        </w:rPr>
        <w:br/>
        <w:t xml:space="preserve">    6.</w:t>
      </w:r>
      <w:r>
        <w:rPr>
          <w:rFonts w:ascii="仿宋" w:eastAsia="仿宋" w:hAnsi="仿宋"/>
          <w:sz w:val="28"/>
        </w:rPr>
        <w:t>合作与联盟：探讨与行业内其他企业或研究机构建立合作关系或战略联盟的可能性，以增强市场竞争力。</w:t>
      </w:r>
      <w:r>
        <w:rPr>
          <w:rFonts w:ascii="仿宋" w:eastAsia="仿宋" w:hAnsi="仿宋"/>
          <w:sz w:val="28"/>
        </w:rPr>
        <w:br/>
        <w:t xml:space="preserve">    7.</w:t>
      </w:r>
      <w:r>
        <w:rPr>
          <w:rFonts w:ascii="仿宋" w:eastAsia="仿宋" w:hAnsi="仿宋"/>
          <w:sz w:val="28"/>
        </w:rPr>
        <w:t>风险评估：分析市场变化可能带来的风险，并提出相应的风险管理措施。</w:t>
      </w:r>
      <w:r>
        <w:rPr>
          <w:rFonts w:ascii="仿宋" w:eastAsia="仿宋" w:hAnsi="仿宋"/>
          <w:sz w:val="28"/>
        </w:rPr>
        <w:br/>
      </w:r>
      <w:r>
        <w:rPr>
          <w:rFonts w:ascii="仿宋" w:eastAsia="仿宋" w:hAnsi="仿宋"/>
          <w:sz w:val="28"/>
        </w:rPr>
        <w:t>通过上述分析，可以全面了解</w:t>
      </w:r>
      <w:r>
        <w:rPr>
          <w:rFonts w:ascii="仿宋" w:eastAsia="仿宋" w:hAnsi="仿宋"/>
          <w:sz w:val="28"/>
        </w:rPr>
        <w:t>PAC</w:t>
      </w:r>
      <w:r>
        <w:rPr>
          <w:rFonts w:ascii="仿宋" w:eastAsia="仿宋" w:hAnsi="仿宋"/>
          <w:sz w:val="28"/>
        </w:rPr>
        <w:t>产品市场的竞争状况，为制定有效的商业发展计划提供依据，从而在激烈的市场竞争中确立优势地位。</w:t>
      </w:r>
    </w:p>
    <w:p w:rsidR="009C12B5" w:rsidRPr="009C12B5" w:rsidP="009C12B5" w14:paraId="69090C3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聚阴离子纤维素产品</w:t>
      </w:r>
      <w:r w:rsidRPr="009C12B5">
        <w:rPr>
          <w:rFonts w:ascii="仿宋" w:eastAsia="仿宋" w:hAnsi="仿宋"/>
          <w:sz w:val="28"/>
          <w:szCs w:val="28"/>
        </w:rPr>
        <w:t>的竞争优势和差异化策略。我们认为，</w:t>
      </w:r>
      <w:r w:rsidR="00E75C7F">
        <w:rPr>
          <w:rFonts w:ascii="仿宋" w:eastAsia="仿宋" w:hAnsi="仿宋"/>
          <w:sz w:val="28"/>
          <w:szCs w:val="28"/>
        </w:rPr>
        <w:t>聚阴离子纤维素产品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1B267A5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聚阴离子纤维素产品</w:t>
      </w:r>
      <w:r w:rsidRPr="009C12B5">
        <w:rPr>
          <w:rFonts w:ascii="仿宋" w:eastAsia="仿宋" w:hAnsi="仿宋"/>
          <w:sz w:val="28"/>
          <w:szCs w:val="28"/>
        </w:rPr>
        <w:t>将在竞争激烈的市场中脱颖而出。</w:t>
      </w:r>
    </w:p>
    <w:p w:rsidR="009C12B5" w:rsidP="007A4CF7" w14:paraId="2E3025B6" w14:textId="77777777">
      <w:pPr>
        <w:pStyle w:val="Heading3"/>
      </w:pPr>
      <w:bookmarkStart w:id="7" w:name="_Toc157814110"/>
      <w:r w:rsidRPr="009C12B5">
        <w:t xml:space="preserve">2.3 </w:t>
      </w:r>
      <w:r w:rsidR="007A4CF7">
        <w:t>聚阴离子纤维素</w:t>
      </w:r>
      <w:r w:rsidRPr="009C12B5">
        <w:t>行业趋势与机遇</w:t>
      </w:r>
      <w:bookmarkEnd w:id="7"/>
    </w:p>
    <w:p w:rsidR="00E37549" w14:paraId="08238340" w14:textId="4D0FC4C4">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聚阴离子纤维素（</w:t>
      </w:r>
      <w:r>
        <w:rPr>
          <w:rFonts w:ascii="仿宋" w:eastAsia="仿宋" w:hAnsi="仿宋"/>
          <w:sz w:val="28"/>
        </w:rPr>
        <w:t>Polyanionic Cellulose, PAS</w:t>
      </w:r>
    </w:p>
    <w:p w:rsidR="00E37549" w14:textId="4D0FC4C4">
      <w:pPr>
        <w:ind w:firstLine="560"/>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）作为一种高性能的水溶性纤维素衍生物，近年来在多个行业领域中展现出广阔的应用前景。随着全球对于可持续发展和环保要求的不断提升，</w:t>
      </w:r>
      <w:r>
        <w:rPr>
          <w:rFonts w:ascii="仿宋" w:eastAsia="仿宋" w:hAnsi="仿宋"/>
          <w:sz w:val="28"/>
        </w:rPr>
        <w:t>PAS</w:t>
      </w:r>
      <w:r>
        <w:rPr>
          <w:rFonts w:ascii="仿宋" w:eastAsia="仿宋" w:hAnsi="仿宋"/>
          <w:sz w:val="28"/>
        </w:rPr>
        <w:t>作为一种绿色、可生物降解的材料，其市场需求正呈现出快速增长的趋势。</w:t>
      </w:r>
      <w:r>
        <w:rPr>
          <w:rFonts w:ascii="仿宋" w:eastAsia="仿宋" w:hAnsi="仿宋"/>
          <w:sz w:val="28"/>
        </w:rPr>
        <w:br/>
      </w:r>
      <w:r>
        <w:rPr>
          <w:rFonts w:ascii="仿宋" w:eastAsia="仿宋" w:hAnsi="仿宋"/>
          <w:sz w:val="28"/>
        </w:rPr>
        <w:t>在商业发展计划书中，对于</w:t>
      </w:r>
      <w:r>
        <w:rPr>
          <w:rFonts w:ascii="仿宋" w:eastAsia="仿宋" w:hAnsi="仿宋"/>
          <w:sz w:val="28"/>
        </w:rPr>
        <w:t>PAS</w:t>
      </w:r>
      <w:r>
        <w:rPr>
          <w:rFonts w:ascii="仿宋" w:eastAsia="仿宋" w:hAnsi="仿宋"/>
          <w:sz w:val="28"/>
        </w:rPr>
        <w:t>产品行业趋势与机遇的分析通常会包括以下几个方面：</w:t>
      </w:r>
      <w:r>
        <w:rPr>
          <w:rFonts w:ascii="仿宋" w:eastAsia="仿宋" w:hAnsi="仿宋"/>
          <w:sz w:val="28"/>
        </w:rPr>
        <w:br/>
        <w:t xml:space="preserve">    1.</w:t>
      </w:r>
      <w:r>
        <w:rPr>
          <w:rFonts w:ascii="仿宋" w:eastAsia="仿宋" w:hAnsi="仿宋"/>
          <w:sz w:val="28"/>
        </w:rPr>
        <w:t>市场需求增长：随着消费者对环保产品的需求日益增长，</w:t>
      </w:r>
      <w:r>
        <w:rPr>
          <w:rFonts w:ascii="仿宋" w:eastAsia="仿宋" w:hAnsi="仿宋"/>
          <w:sz w:val="28"/>
        </w:rPr>
        <w:t>PAS</w:t>
      </w:r>
      <w:r>
        <w:rPr>
          <w:rFonts w:ascii="仿宋" w:eastAsia="仿宋" w:hAnsi="仿宋"/>
          <w:sz w:val="28"/>
        </w:rPr>
        <w:t>作为传统石化产品的替代品，其市场潜力巨大。特别是在水处理、造纸、食品加工、医药和化妆品等行业，</w:t>
      </w:r>
      <w:r>
        <w:rPr>
          <w:rFonts w:ascii="仿宋" w:eastAsia="仿宋" w:hAnsi="仿宋"/>
          <w:sz w:val="28"/>
        </w:rPr>
        <w:t>PAS</w:t>
      </w:r>
      <w:r>
        <w:rPr>
          <w:rFonts w:ascii="仿宋" w:eastAsia="仿宋" w:hAnsi="仿宋"/>
          <w:sz w:val="28"/>
        </w:rPr>
        <w:t>的应用需求正在稳步上升。</w:t>
      </w:r>
      <w:r>
        <w:rPr>
          <w:rFonts w:ascii="仿宋" w:eastAsia="仿宋" w:hAnsi="仿宋"/>
          <w:sz w:val="28"/>
        </w:rPr>
        <w:br/>
        <w:t xml:space="preserve">    2.</w:t>
      </w:r>
      <w:r>
        <w:rPr>
          <w:rFonts w:ascii="仿宋" w:eastAsia="仿宋" w:hAnsi="仿宋"/>
          <w:sz w:val="28"/>
        </w:rPr>
        <w:t>政策支持：全球范围内，许多国家和地区都出台了支持可持续发展和环保产业的政策，这为</w:t>
      </w:r>
      <w:r>
        <w:rPr>
          <w:rFonts w:ascii="仿宋" w:eastAsia="仿宋" w:hAnsi="仿宋"/>
          <w:sz w:val="28"/>
        </w:rPr>
        <w:t>PAS</w:t>
      </w:r>
      <w:r>
        <w:rPr>
          <w:rFonts w:ascii="仿宋" w:eastAsia="仿宋" w:hAnsi="仿宋"/>
          <w:sz w:val="28"/>
        </w:rPr>
        <w:t>产品的研发和应用提供了有利的政策环境。</w:t>
      </w:r>
      <w:r>
        <w:rPr>
          <w:rFonts w:ascii="仿宋" w:eastAsia="仿宋" w:hAnsi="仿宋"/>
          <w:sz w:val="28"/>
        </w:rPr>
        <w:br/>
        <w:t xml:space="preserve">    3.</w:t>
      </w:r>
      <w:r>
        <w:rPr>
          <w:rFonts w:ascii="仿宋" w:eastAsia="仿宋" w:hAnsi="仿宋"/>
          <w:sz w:val="28"/>
        </w:rPr>
        <w:t>技术创新：随着技术的不断进步，</w:t>
      </w:r>
      <w:r>
        <w:rPr>
          <w:rFonts w:ascii="仿宋" w:eastAsia="仿宋" w:hAnsi="仿宋"/>
          <w:sz w:val="28"/>
        </w:rPr>
        <w:t>PAS</w:t>
      </w:r>
      <w:r>
        <w:rPr>
          <w:rFonts w:ascii="仿宋" w:eastAsia="仿宋" w:hAnsi="仿宋"/>
          <w:sz w:val="28"/>
        </w:rPr>
        <w:t>产品的性能不断优化，成本逐渐降低，这进一步推动了其在更多领域的应用。</w:t>
      </w:r>
      <w:r>
        <w:rPr>
          <w:rFonts w:ascii="仿宋" w:eastAsia="仿宋" w:hAnsi="仿宋"/>
          <w:sz w:val="28"/>
        </w:rPr>
        <w:br/>
        <w:t xml:space="preserve">    4.</w:t>
      </w:r>
      <w:r>
        <w:rPr>
          <w:rFonts w:ascii="仿宋" w:eastAsia="仿宋" w:hAnsi="仿宋"/>
          <w:sz w:val="28"/>
        </w:rPr>
        <w:t>合作伙伴关系：建立与产业链上下游企业的合作关系，有助于确保原材料的稳定供应，共同推动</w:t>
      </w:r>
      <w:r>
        <w:rPr>
          <w:rFonts w:ascii="仿宋" w:eastAsia="仿宋" w:hAnsi="仿宋"/>
          <w:sz w:val="28"/>
        </w:rPr>
        <w:t>PAS</w:t>
      </w:r>
      <w:r>
        <w:rPr>
          <w:rFonts w:ascii="仿宋" w:eastAsia="仿宋" w:hAnsi="仿宋"/>
          <w:sz w:val="28"/>
        </w:rPr>
        <w:t>产品的市场推广和技术创新。</w:t>
      </w:r>
      <w:r>
        <w:rPr>
          <w:rFonts w:ascii="仿宋" w:eastAsia="仿宋" w:hAnsi="仿宋"/>
          <w:sz w:val="28"/>
        </w:rPr>
        <w:br/>
        <w:t xml:space="preserve">    5.</w:t>
      </w:r>
      <w:r>
        <w:rPr>
          <w:rFonts w:ascii="仿宋" w:eastAsia="仿宋" w:hAnsi="仿宋"/>
          <w:sz w:val="28"/>
        </w:rPr>
        <w:t>品牌建设：通过建立强大的品牌形象，提高产品在市场上的知名度和美誉度，吸引更多的消费者和合作伙伴。</w:t>
      </w:r>
      <w:r>
        <w:rPr>
          <w:rFonts w:ascii="仿宋" w:eastAsia="仿宋" w:hAnsi="仿宋"/>
          <w:sz w:val="28"/>
        </w:rPr>
        <w:br/>
        <w:t xml:space="preserve">    6.</w:t>
      </w:r>
      <w:r>
        <w:rPr>
          <w:rFonts w:ascii="仿宋" w:eastAsia="仿宋" w:hAnsi="仿宋"/>
          <w:sz w:val="28"/>
        </w:rPr>
        <w:t>市场营销策略：制定有效的市场营销策略，包括线上线下的宣传推广、客户关系管理、销售渠道拓展等，以提升产品的市场占有率。</w:t>
      </w:r>
      <w:r>
        <w:rPr>
          <w:rFonts w:ascii="仿宋" w:eastAsia="仿宋" w:hAnsi="仿宋"/>
          <w:sz w:val="28"/>
        </w:rPr>
        <w:br/>
        <w:t xml:space="preserve">    7.</w:t>
      </w:r>
      <w:r>
        <w:rPr>
          <w:rFonts w:ascii="仿宋" w:eastAsia="仿宋" w:hAnsi="仿宋"/>
          <w:sz w:val="28"/>
        </w:rPr>
        <w:t>风险管理：尽管</w:t>
      </w:r>
      <w:r>
        <w:rPr>
          <w:rFonts w:ascii="仿宋" w:eastAsia="仿宋" w:hAnsi="仿宋"/>
          <w:sz w:val="28"/>
        </w:rPr>
        <w:t>PAS</w:t>
      </w:r>
      <w:r>
        <w:rPr>
          <w:rFonts w:ascii="仿宋" w:eastAsia="仿宋" w:hAnsi="仿宋"/>
          <w:sz w:val="28"/>
        </w:rPr>
        <w:t>市场前景看好，但仍然存在技术风险、市场风险和政策风险等，因此需要制定相应的风险管理措施，确保项目的稳健发展。</w:t>
      </w:r>
      <w:r>
        <w:rPr>
          <w:rFonts w:ascii="仿宋" w:eastAsia="仿宋" w:hAnsi="仿宋"/>
          <w:sz w:val="28"/>
        </w:rPr>
        <w:br/>
      </w:r>
    </w:p>
    <w:p w:rsidR="00E37549" w14:textId="4D0FC4C4">
      <w:pPr>
        <w:ind w:firstLine="560"/>
      </w:pPr>
      <w:r>
        <w:rPr>
          <w:rFonts w:ascii="仿宋" w:eastAsia="仿宋" w:hAnsi="仿宋"/>
          <w:sz w:val="28"/>
        </w:rPr>
        <w:t>综上所述，聚阴离子纤维素产品行业正处于一个充满机遇和潜力的阶段，通过合理的商业规划、市场分析和风险管理，可以有效把握市场机遇，实现项目的长期稳定发展。</w:t>
      </w:r>
    </w:p>
    <w:p w:rsidR="009C12B5" w:rsidRPr="009C12B5" w:rsidP="009C12B5" w14:paraId="556ED05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聚阴离子纤维素产品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聚阴离子纤维素产品</w:t>
      </w:r>
      <w:r w:rsidRPr="009C12B5">
        <w:rPr>
          <w:rFonts w:ascii="仿宋" w:eastAsia="仿宋" w:hAnsi="仿宋"/>
          <w:sz w:val="28"/>
          <w:szCs w:val="28"/>
        </w:rPr>
        <w:t>始终走在行业的前沿并抓住每一个市场机遇。</w:t>
      </w:r>
    </w:p>
    <w:p w:rsidR="009C12B5" w:rsidRPr="009C12B5" w:rsidP="007A4CF7" w14:paraId="173B8C40" w14:textId="77777777">
      <w:pPr>
        <w:pStyle w:val="Heading2"/>
      </w:pPr>
      <w:bookmarkStart w:id="8" w:name="_Toc157814111"/>
      <w:r w:rsidRPr="009C12B5">
        <w:t>三、营销策略</w:t>
      </w:r>
      <w:bookmarkEnd w:id="8"/>
    </w:p>
    <w:p w:rsidR="009C12B5" w:rsidRPr="009C12B5" w:rsidP="007A4CF7" w14:paraId="62802347" w14:textId="77777777">
      <w:pPr>
        <w:pStyle w:val="Heading3"/>
      </w:pPr>
      <w:bookmarkStart w:id="9" w:name="_Toc157814112"/>
      <w:r w:rsidRPr="009C12B5">
        <w:t xml:space="preserve">3.1 </w:t>
      </w:r>
      <w:r w:rsidRPr="009C12B5">
        <w:t>品牌定位与传播</w:t>
      </w:r>
      <w:bookmarkEnd w:id="9"/>
    </w:p>
    <w:p w:rsidR="009C12B5" w:rsidRPr="009C12B5" w:rsidP="007A4CF7" w14:paraId="68D64530"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聚阴离子纤维素产品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7F293FF0"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聚阴离子纤维素产品</w:t>
      </w:r>
      <w:r w:rsidRPr="009C12B5">
        <w:rPr>
          <w:rFonts w:ascii="仿宋" w:eastAsia="仿宋" w:hAnsi="仿宋"/>
          <w:sz w:val="28"/>
          <w:szCs w:val="28"/>
        </w:rPr>
        <w:t>的专业评测和推荐文章，以扩大品牌影响力。</w:t>
      </w:r>
    </w:p>
    <w:p w:rsidR="009C12B5" w:rsidRPr="009C12B5" w:rsidP="009C12B5" w14:paraId="6C86E3E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聚阴离子纤维素产品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0DE20FBB" w14:textId="77777777">
      <w:pPr>
        <w:pStyle w:val="Heading3"/>
      </w:pPr>
      <w:bookmarkStart w:id="10" w:name="_Toc157814113"/>
      <w:r w:rsidRPr="009C12B5">
        <w:t xml:space="preserve">3.2 </w:t>
      </w:r>
      <w:r w:rsidR="007A4CF7">
        <w:t>聚阴离子纤维素</w:t>
      </w:r>
      <w:r w:rsidRPr="009C12B5">
        <w:t>产品定价策略</w:t>
      </w:r>
      <w:bookmarkEnd w:id="10"/>
    </w:p>
    <w:p w:rsidR="009C12B5" w:rsidRPr="009C12B5" w:rsidP="00CA39FB" w14:paraId="3482215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聚阴离子纤维素产品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7F451CF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1974B880"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聚阴离子纤维素产品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2DD6C3B8" w14:textId="77777777">
      <w:pPr>
        <w:pStyle w:val="Heading3"/>
      </w:pPr>
      <w:bookmarkStart w:id="11" w:name="_Toc157814114"/>
      <w:r w:rsidRPr="009C12B5">
        <w:t xml:space="preserve">3.3 </w:t>
      </w:r>
      <w:r w:rsidR="007A4CF7">
        <w:t>聚阴离子纤维素</w:t>
      </w:r>
      <w:r w:rsidR="007A4CF7">
        <w:rPr>
          <w:rFonts w:hint="eastAsia"/>
        </w:rPr>
        <w:t>产品</w:t>
      </w:r>
      <w:r w:rsidRPr="009C12B5">
        <w:t>销售渠道与拓展</w:t>
      </w:r>
      <w:bookmarkEnd w:id="11"/>
    </w:p>
    <w:p w:rsidR="009C12B5" w:rsidRPr="009C12B5" w:rsidP="009C12B5" w14:paraId="231F2CA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聚阴离子纤维素产品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7E01E9F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聚阴离子纤维素产品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2A78E7D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聚阴离子纤维素产品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7B6317E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https://d.book118.com/655014211102011103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371A74B2" w14:textId="77777777">
    <w:pPr>
      <w:pStyle w:val="Footer"/>
      <w:jc w:val="center"/>
    </w:pPr>
  </w:p>
  <w:p w:rsidR="00FE7E16" w14:paraId="0CFBA4D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52A63978" w14:textId="77777777">
    <w:pPr>
      <w:pStyle w:val="Footer"/>
      <w:jc w:val="center"/>
    </w:pPr>
  </w:p>
  <w:p w:rsidR="007A4CF7" w14:paraId="4DF788B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350BA2D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paraId="1A729EE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630E404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34C4D6E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8001930"/>
      <w:docPartObj>
        <w:docPartGallery w:val="Page Numbers (Bottom of Page)"/>
        <w:docPartUnique/>
      </w:docPartObj>
    </w:sdtPr>
    <w:sdtContent>
      <w:sdt>
        <w:sdtPr>
          <w:id w:val="182711268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6547775"/>
      <w:docPartObj>
        <w:docPartGallery w:val="Page Numbers (Bottom of Page)"/>
        <w:docPartUnique/>
      </w:docPartObj>
    </w:sdtPr>
    <w:sdtContent>
      <w:sdt>
        <w:sdtPr>
          <w:id w:val="128748626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1212003"/>
      <w:docPartObj>
        <w:docPartGallery w:val="Page Numbers (Bottom of Page)"/>
        <w:docPartUnique/>
      </w:docPartObj>
    </w:sdtPr>
    <w:sdtContent>
      <w:sdt>
        <w:sdtPr>
          <w:id w:val="97623429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8936194"/>
      <w:docPartObj>
        <w:docPartGallery w:val="Page Numbers (Bottom of Page)"/>
        <w:docPartUnique/>
      </w:docPartObj>
    </w:sdtPr>
    <w:sdtContent>
      <w:sdt>
        <w:sdtPr>
          <w:id w:val="184448529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23974467"/>
      <w:docPartObj>
        <w:docPartGallery w:val="Page Numbers (Bottom of Page)"/>
        <w:docPartUnique/>
      </w:docPartObj>
    </w:sdtPr>
    <w:sdtContent>
      <w:sdt>
        <w:sdtPr>
          <w:id w:val="147081224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0918084"/>
      <w:docPartObj>
        <w:docPartGallery w:val="Page Numbers (Bottom of Page)"/>
        <w:docPartUnique/>
      </w:docPartObj>
    </w:sdtPr>
    <w:sdtContent>
      <w:sdt>
        <w:sdtPr>
          <w:id w:val="150671272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76944781"/>
      <w:docPartObj>
        <w:docPartGallery w:val="Page Numbers (Bottom of Page)"/>
        <w:docPartUnique/>
      </w:docPartObj>
    </w:sdtPr>
    <w:sdtContent>
      <w:sdt>
        <w:sdtPr>
          <w:id w:val="198513802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3610120"/>
      <w:docPartObj>
        <w:docPartGallery w:val="Page Numbers (Bottom of Page)"/>
        <w:docPartUnique/>
      </w:docPartObj>
    </w:sdtPr>
    <w:sdtContent>
      <w:sdt>
        <w:sdtPr>
          <w:id w:val="168229795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8748595"/>
      <w:docPartObj>
        <w:docPartGallery w:val="Page Numbers (Bottom of Page)"/>
        <w:docPartUnique/>
      </w:docPartObj>
    </w:sdtPr>
    <w:sdtContent>
      <w:sdt>
        <w:sdtPr>
          <w:id w:val="144248528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0952651"/>
      <w:docPartObj>
        <w:docPartGallery w:val="Page Numbers (Bottom of Page)"/>
        <w:docPartUnique/>
      </w:docPartObj>
    </w:sdtPr>
    <w:sdtContent>
      <w:sdt>
        <w:sdtPr>
          <w:id w:val="58930359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3915121"/>
      <w:docPartObj>
        <w:docPartGallery w:val="Page Numbers (Bottom of Page)"/>
        <w:docPartUnique/>
      </w:docPartObj>
    </w:sdtPr>
    <w:sdtContent>
      <w:sdt>
        <w:sdtPr>
          <w:id w:val="171228257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5135361"/>
      <w:docPartObj>
        <w:docPartGallery w:val="Page Numbers (Bottom of Page)"/>
        <w:docPartUnique/>
      </w:docPartObj>
    </w:sdtPr>
    <w:sdtContent>
      <w:sdt>
        <w:sdtPr>
          <w:id w:val="205785418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2609591"/>
      <w:docPartObj>
        <w:docPartGallery w:val="Page Numbers (Bottom of Page)"/>
        <w:docPartUnique/>
      </w:docPartObj>
    </w:sdtPr>
    <w:sdtContent>
      <w:sdt>
        <w:sdtPr>
          <w:id w:val="106078673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4308502"/>
      <w:docPartObj>
        <w:docPartGallery w:val="Page Numbers (Bottom of Page)"/>
        <w:docPartUnique/>
      </w:docPartObj>
    </w:sdtPr>
    <w:sdtContent>
      <w:sdt>
        <w:sdtPr>
          <w:id w:val="50238040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0908854"/>
      <w:docPartObj>
        <w:docPartGallery w:val="Page Numbers (Bottom of Page)"/>
        <w:docPartUnique/>
      </w:docPartObj>
    </w:sdtPr>
    <w:sdtContent>
      <w:sdt>
        <w:sdtPr>
          <w:id w:val="166948807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4329370"/>
      <w:docPartObj>
        <w:docPartGallery w:val="Page Numbers (Bottom of Page)"/>
        <w:docPartUnique/>
      </w:docPartObj>
    </w:sdtPr>
    <w:sdtContent>
      <w:sdt>
        <w:sdtPr>
          <w:id w:val="205796031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2240225"/>
      <w:docPartObj>
        <w:docPartGallery w:val="Page Numbers (Bottom of Page)"/>
        <w:docPartUnique/>
      </w:docPartObj>
    </w:sdtPr>
    <w:sdtContent>
      <w:sdt>
        <w:sdtPr>
          <w:id w:val="115563722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9797462"/>
      <w:docPartObj>
        <w:docPartGallery w:val="Page Numbers (Bottom of Page)"/>
        <w:docPartUnique/>
      </w:docPartObj>
    </w:sdtPr>
    <w:sdtContent>
      <w:sdt>
        <w:sdtPr>
          <w:id w:val="80031666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6111934"/>
      <w:docPartObj>
        <w:docPartGallery w:val="Page Numbers (Bottom of Page)"/>
        <w:docPartUnique/>
      </w:docPartObj>
    </w:sdtPr>
    <w:sdtContent>
      <w:sdt>
        <w:sdtPr>
          <w:id w:val="121342997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2437359"/>
      <w:docPartObj>
        <w:docPartGallery w:val="Page Numbers (Bottom of Page)"/>
        <w:docPartUnique/>
      </w:docPartObj>
    </w:sdtPr>
    <w:sdtContent>
      <w:sdt>
        <w:sdtPr>
          <w:id w:val="20309194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5700561"/>
      <w:docPartObj>
        <w:docPartGallery w:val="Page Numbers (Bottom of Page)"/>
        <w:docPartUnique/>
      </w:docPartObj>
    </w:sdtPr>
    <w:sdtContent>
      <w:sdt>
        <w:sdtPr>
          <w:id w:val="37406477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3935806"/>
      <w:docPartObj>
        <w:docPartGallery w:val="Page Numbers (Bottom of Page)"/>
        <w:docPartUnique/>
      </w:docPartObj>
    </w:sdtPr>
    <w:sdtContent>
      <w:sdt>
        <w:sdtPr>
          <w:id w:val="99094484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0B05B6D3"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59E1AD8A"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C72FA"/>
    <w:rsid w:val="002F134B"/>
    <w:rsid w:val="00452FD7"/>
    <w:rsid w:val="004E5126"/>
    <w:rsid w:val="004F3055"/>
    <w:rsid w:val="004F564F"/>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37549"/>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83D5D32"/>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655014211102011103"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20</Pages>
  <Words>2801</Words>
  <Characters>15969</Characters>
  <Application>Microsoft Office Word</Application>
  <DocSecurity>0</DocSecurity>
  <Lines>133</Lines>
  <Paragraphs>37</Paragraphs>
  <ScaleCrop>false</ScaleCrop>
  <Company/>
  <LinksUpToDate>false</LinksUpToDate>
  <CharactersWithSpaces>18733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2024-02-05T06:22:00Z</dcterms:modified>
</cp:coreProperties>
</file>