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183" w:lineRule="auto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65.</w:t>
      </w:r>
      <w:r>
        <w:rPr>
          <w:rFonts w:ascii="SimHei" w:eastAsia="SimHei" w:hAnsi="SimHei" w:cs="SimHei"/>
          <w:sz w:val="21"/>
          <w:szCs w:val="21"/>
        </w:rPr>
        <w:t>020</w:t>
      </w:r>
    </w:p>
    <w:p>
      <w:pPr>
        <w:spacing w:before="104" w:line="185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16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备案号：38500</w:t>
      </w:r>
      <w:r>
        <w:rPr>
          <w:rFonts w:ascii="SimHei" w:eastAsia="SimHei" w:hAnsi="SimHei" w:cs="SimHei"/>
          <w:sz w:val="21"/>
          <w:szCs w:val="21"/>
        </w:rPr>
        <w:t>-2013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1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85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84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88" w:line="203" w:lineRule="exact"/>
        <w:ind w:left="726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DB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63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1232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201</w:t>
      </w:r>
      <w:r>
        <w:rPr>
          <w:rFonts w:ascii="SimHei" w:eastAsia="SimHei" w:hAnsi="SimHei" w:cs="SimHei"/>
          <w:spacing w:val="4"/>
          <w:position w:val="-3"/>
          <w:sz w:val="27"/>
          <w:szCs w:val="27"/>
        </w:rPr>
        <w:t>3</w:t>
      </w:r>
    </w:p>
    <w:p>
      <w:pPr>
        <w:sectPr>
          <w:pgSz w:w="11905" w:h="16840"/>
          <w:pgMar w:top="515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6" w:line="224" w:lineRule="auto"/>
        <w:ind w:left="97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8"/>
          <w:sz w:val="51"/>
          <w:szCs w:val="51"/>
        </w:rPr>
        <w:t>白刺</w:t>
      </w:r>
      <w:r>
        <w:rPr>
          <w:rFonts w:ascii="SimHei" w:eastAsia="SimHei" w:hAnsi="SimHei" w:cs="SimHei"/>
          <w:spacing w:val="6"/>
          <w:sz w:val="51"/>
          <w:szCs w:val="51"/>
        </w:rPr>
        <w:t>古</w:t>
      </w:r>
      <w:r>
        <w:rPr>
          <w:rFonts w:ascii="SimHei" w:eastAsia="SimHei" w:hAnsi="SimHei" w:cs="SimHei"/>
          <w:spacing w:val="4"/>
          <w:sz w:val="51"/>
          <w:szCs w:val="51"/>
        </w:rPr>
        <w:t>毒蛾监测与防治技术规程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101" w:lineRule="exact"/>
      </w:pPr>
    </w:p>
    <w:p>
      <w:pPr>
        <w:sectPr>
          <w:type w:val="nextPage"/>
          <w:pgSz w:w="11905" w:h="16840"/>
          <w:pgMar w:top="515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35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</w:t>
      </w:r>
      <w:r>
        <w:rPr>
          <w:rFonts w:ascii="Times New Roman" w:eastAsia="Times New Roman" w:hAnsi="Times New Roman" w:cs="Times New Roman"/>
          <w:spacing w:val="-1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2009给出的规则起草。</w:t>
      </w:r>
    </w:p>
    <w:p>
      <w:pPr>
        <w:spacing w:line="219" w:lineRule="auto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本规程由</w:t>
      </w:r>
      <w:r>
        <w:rPr>
          <w:rFonts w:ascii="SimSun" w:eastAsia="SimSun" w:hAnsi="SimSun" w:cs="SimSun"/>
          <w:spacing w:val="-2"/>
          <w:sz w:val="21"/>
          <w:szCs w:val="21"/>
        </w:rPr>
        <w:t>青海大学提出并归口。</w:t>
      </w:r>
    </w:p>
    <w:p>
      <w:pPr>
        <w:spacing w:before="61" w:line="220" w:lineRule="auto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本标准起草单位：青海大学农牧学</w:t>
      </w:r>
      <w:r>
        <w:rPr>
          <w:rFonts w:ascii="SimSun" w:eastAsia="SimSun" w:hAnsi="SimSun" w:cs="SimSun"/>
          <w:spacing w:val="-1"/>
          <w:sz w:val="21"/>
          <w:szCs w:val="21"/>
        </w:rPr>
        <w:t>院草业科学系。</w:t>
      </w:r>
    </w:p>
    <w:p>
      <w:pPr>
        <w:spacing w:before="62" w:line="287" w:lineRule="auto"/>
        <w:ind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本标准主要起草人</w:t>
      </w:r>
      <w:r>
        <w:rPr>
          <w:rFonts w:ascii="SimSun" w:eastAsia="SimSun" w:hAnsi="SimSun" w:cs="SimSun"/>
          <w:spacing w:val="-7"/>
          <w:sz w:val="21"/>
          <w:szCs w:val="21"/>
        </w:rPr>
        <w:t>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严林、何孝德、杨帆、侯秀敏、徐志伟、仓生海、朱琳、熊卫国、谢久祥、星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学军、芦光新、梅洁人、英陶、陈伶俐、马洪</w:t>
      </w:r>
      <w:r>
        <w:rPr>
          <w:rFonts w:ascii="SimSun" w:eastAsia="SimSun" w:hAnsi="SimSun" w:cs="SimSun"/>
          <w:spacing w:val="-1"/>
          <w:sz w:val="21"/>
          <w:szCs w:val="21"/>
        </w:rPr>
        <w:t>福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footerReference w:type="default" r:id="rId4"/>
          <w:pgSz w:w="11905" w:h="16840"/>
          <w:pgMar w:top="1406" w:right="1131" w:bottom="1314" w:left="1430" w:header="0" w:footer="1134" w:gutter="0"/>
          <w:pgNumType w:start="6"/>
          <w:cols w:space="708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247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4"/>
          <w:sz w:val="32"/>
          <w:szCs w:val="32"/>
        </w:rPr>
        <w:t>白</w:t>
      </w:r>
      <w:r>
        <w:rPr>
          <w:rFonts w:ascii="SimHei" w:eastAsia="SimHei" w:hAnsi="SimHei" w:cs="SimHei"/>
          <w:spacing w:val="-3"/>
          <w:sz w:val="32"/>
          <w:szCs w:val="32"/>
        </w:rPr>
        <w:t>刺古毒蛾监测与防治技术规程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69" w:line="289" w:lineRule="auto"/>
        <w:ind w:left="2"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本标准</w:t>
      </w:r>
      <w:r>
        <w:rPr>
          <w:rFonts w:ascii="SimSun" w:eastAsia="SimSun" w:hAnsi="SimSun" w:cs="SimSun"/>
          <w:spacing w:val="1"/>
          <w:sz w:val="21"/>
          <w:szCs w:val="21"/>
        </w:rPr>
        <w:t>规定了白刺古毒蛾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Teia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ericae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Zhao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Germar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的发生区等级、发生程度及成灾标准、虫情监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测、预测</w:t>
      </w:r>
      <w:r>
        <w:rPr>
          <w:rFonts w:ascii="SimSun" w:eastAsia="SimSun" w:hAnsi="SimSun" w:cs="SimSun"/>
          <w:spacing w:val="-1"/>
          <w:sz w:val="21"/>
          <w:szCs w:val="21"/>
        </w:rPr>
        <w:t>预报、防治原则、综合防治技术、防治效果检查等方面的技术要求。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</w:t>
      </w:r>
      <w:r>
        <w:rPr>
          <w:rFonts w:ascii="SimSun" w:eastAsia="SimSun" w:hAnsi="SimSun" w:cs="SimSun"/>
          <w:spacing w:val="-2"/>
          <w:sz w:val="21"/>
          <w:szCs w:val="21"/>
        </w:rPr>
        <w:t>标准适用于白刺古毒蛾的监测及防治。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left="5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下列文件对</w:t>
      </w:r>
      <w:r>
        <w:rPr>
          <w:rFonts w:ascii="SimSun" w:eastAsia="SimSun" w:hAnsi="SimSun" w:cs="SimSun"/>
          <w:spacing w:val="-8"/>
          <w:sz w:val="21"/>
          <w:szCs w:val="21"/>
        </w:rPr>
        <w:t>于</w:t>
      </w:r>
      <w:r>
        <w:rPr>
          <w:rFonts w:ascii="SimSun" w:eastAsia="SimSun" w:hAnsi="SimSun" w:cs="SimSun"/>
          <w:spacing w:val="-7"/>
          <w:sz w:val="21"/>
          <w:szCs w:val="21"/>
        </w:rPr>
        <w:t>本文件的应用是必不可少的。凡是注日期的引用文件，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仅注日期的版本适用于本文件。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凡是不注日期的引用文件，其最新版本(包括所有的修改单)适用于本文件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农药安全使用标准</w:t>
      </w:r>
    </w:p>
    <w:p>
      <w:pPr>
        <w:spacing w:before="61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8321(所有部分)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农药合理使用准则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15781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森林抚育技术规程</w:t>
      </w:r>
    </w:p>
    <w:p>
      <w:pPr>
        <w:spacing w:before="6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18337</w:t>
      </w:r>
      <w:r>
        <w:rPr>
          <w:rFonts w:ascii="SimSun" w:eastAsia="SimSun" w:hAnsi="SimSun" w:cs="SimSun"/>
          <w:sz w:val="21"/>
          <w:szCs w:val="21"/>
        </w:rPr>
        <w:t>.3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生态公益林建设技术规程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下列术语和定义适用于本标准。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2" w:lineRule="auto"/>
        <w:ind w:left="44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白刺古毒蛾</w:t>
      </w:r>
    </w:p>
    <w:p>
      <w:pPr>
        <w:spacing w:before="214" w:line="274" w:lineRule="auto"/>
        <w:ind w:left="1" w:firstLine="4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白刺古</w:t>
      </w:r>
      <w:r>
        <w:rPr>
          <w:rFonts w:ascii="SimSun" w:eastAsia="SimSun" w:hAnsi="SimSun" w:cs="SimSun"/>
          <w:spacing w:val="5"/>
          <w:sz w:val="21"/>
          <w:szCs w:val="21"/>
        </w:rPr>
        <w:t>毒</w:t>
      </w:r>
      <w:r>
        <w:rPr>
          <w:rFonts w:ascii="SimSun" w:eastAsia="SimSun" w:hAnsi="SimSun" w:cs="SimSun"/>
          <w:spacing w:val="3"/>
          <w:sz w:val="21"/>
          <w:szCs w:val="21"/>
        </w:rPr>
        <w:t>蛾(</w:t>
      </w:r>
      <w:r>
        <w:rPr>
          <w:rFonts w:ascii="SimSun" w:eastAsia="SimSun" w:hAnsi="SimSun" w:cs="SimSun"/>
          <w:i/>
          <w:iCs/>
          <w:sz w:val="22"/>
          <w:szCs w:val="22"/>
        </w:rPr>
        <w:t>Teia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ericae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Zhao</w:t>
      </w:r>
      <w:r>
        <w:rPr>
          <w:rFonts w:ascii="SimSun" w:eastAsia="SimSun" w:hAnsi="SimSun" w:cs="SimSu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2003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Germar</w:t>
      </w:r>
      <w:r>
        <w:rPr>
          <w:rFonts w:ascii="SimSun" w:eastAsia="SimSun" w:hAnsi="SimSun" w:cs="SimSu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1818))属鳞翅目毒蛾科(</w:t>
      </w:r>
      <w:r>
        <w:rPr>
          <w:rFonts w:ascii="SimSun" w:eastAsia="SimSun" w:hAnsi="SimSun" w:cs="SimSun"/>
          <w:sz w:val="21"/>
          <w:szCs w:val="21"/>
        </w:rPr>
        <w:t>Lymantriidae</w:t>
      </w:r>
      <w:r>
        <w:rPr>
          <w:rFonts w:ascii="SimSun" w:eastAsia="SimSun" w:hAnsi="SimSun" w:cs="SimSun"/>
          <w:spacing w:val="3"/>
          <w:sz w:val="21"/>
          <w:szCs w:val="21"/>
        </w:rPr>
        <w:t>)台毒蛾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属</w:t>
      </w:r>
      <w:r>
        <w:rPr>
          <w:rFonts w:ascii="SimSun" w:eastAsia="SimSun" w:hAnsi="SimSun" w:cs="SimSun"/>
          <w:spacing w:val="9"/>
          <w:sz w:val="21"/>
          <w:szCs w:val="21"/>
        </w:rPr>
        <w:t>(</w:t>
      </w:r>
      <w:r>
        <w:rPr>
          <w:rFonts w:ascii="SimSun" w:eastAsia="SimSun" w:hAnsi="SimSun" w:cs="SimSun"/>
          <w:i/>
          <w:iCs/>
          <w:sz w:val="22"/>
          <w:szCs w:val="22"/>
        </w:rPr>
        <w:t>Teia</w:t>
      </w:r>
      <w:r>
        <w:rPr>
          <w:rFonts w:ascii="SimSun" w:eastAsia="SimSun" w:hAnsi="SimSun" w:cs="SimSun"/>
          <w:sz w:val="21"/>
          <w:szCs w:val="21"/>
        </w:rPr>
        <w:t>Zhao</w:t>
      </w:r>
      <w:r>
        <w:rPr>
          <w:rFonts w:ascii="SimSun" w:eastAsia="SimSun" w:hAnsi="SimSun" w:cs="SimSun"/>
          <w:spacing w:val="9"/>
          <w:sz w:val="21"/>
          <w:szCs w:val="21"/>
        </w:rPr>
        <w:t>,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2003(</w:t>
      </w:r>
      <w:r>
        <w:rPr>
          <w:rFonts w:ascii="SimSun" w:eastAsia="SimSun" w:hAnsi="SimSun" w:cs="SimSun"/>
          <w:sz w:val="21"/>
          <w:szCs w:val="21"/>
        </w:rPr>
        <w:t>Germar</w:t>
      </w:r>
      <w:r>
        <w:rPr>
          <w:rFonts w:ascii="SimSun" w:eastAsia="SimSun" w:hAnsi="SimSun" w:cs="SimSun"/>
          <w:spacing w:val="9"/>
          <w:sz w:val="21"/>
          <w:szCs w:val="21"/>
        </w:rPr>
        <w:t>,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1818))的昆虫。学名，灰斑台毒蛾；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别名，白刺古毒蛾、灰斑古毒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蛾、</w:t>
      </w:r>
      <w:r>
        <w:rPr>
          <w:rFonts w:ascii="SimSun" w:eastAsia="SimSun" w:hAnsi="SimSun" w:cs="SimSun"/>
          <w:spacing w:val="-9"/>
          <w:sz w:val="21"/>
          <w:szCs w:val="21"/>
        </w:rPr>
        <w:t>沙</w:t>
      </w:r>
      <w:r>
        <w:rPr>
          <w:rFonts w:ascii="SimSun" w:eastAsia="SimSun" w:hAnsi="SimSun" w:cs="SimSun"/>
          <w:spacing w:val="-7"/>
          <w:sz w:val="21"/>
          <w:szCs w:val="21"/>
        </w:rPr>
        <w:t>枣毒蛾。以幼虫取食叶片、嫩茎、花等器官组织危害植物，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是青海省荒漠化植物的主要害虫之一。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其寄主、分布及识别特</w:t>
      </w:r>
      <w:r>
        <w:rPr>
          <w:rFonts w:ascii="SimSun" w:eastAsia="SimSun" w:hAnsi="SimSun" w:cs="SimSun"/>
          <w:spacing w:val="-1"/>
          <w:sz w:val="21"/>
          <w:szCs w:val="21"/>
        </w:rPr>
        <w:t>征参见附录A。发生特点参见附录B。</w:t>
      </w:r>
    </w:p>
    <w:p>
      <w:pPr>
        <w:spacing w:before="160" w:line="187" w:lineRule="auto"/>
        <w:ind w:left="1"/>
        <w:rPr>
          <w:rFonts w:ascii="SimHei" w:eastAsia="SimHei" w:hAnsi="SimHei" w:cs="SimHei"/>
          <w:sz w:val="21"/>
          <w:szCs w:val="21"/>
        </w:rPr>
        <w:sectPr>
          <w:footerReference w:type="default" r:id="rId5"/>
          <w:pgSz w:w="11905" w:h="16840"/>
          <w:pgMar w:top="1406" w:right="1057" w:bottom="1316" w:left="1424" w:header="0" w:footer="1134" w:gutter="0"/>
          <w:pgNumType w:start="7"/>
          <w:cols w:space="708"/>
        </w:sect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4" w:lineRule="auto"/>
        <w:ind w:left="4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标准地和</w:t>
      </w:r>
      <w:r>
        <w:rPr>
          <w:rFonts w:ascii="SimHei" w:eastAsia="SimHei" w:hAnsi="SimHei" w:cs="SimHei"/>
          <w:sz w:val="21"/>
          <w:szCs w:val="21"/>
        </w:rPr>
        <w:t>标准株</w:t>
      </w:r>
    </w:p>
    <w:p>
      <w:pPr>
        <w:spacing w:before="213" w:line="283" w:lineRule="auto"/>
        <w:ind w:left="2" w:right="74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为调查灰斑古毒蛾发生情况和防治效果，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人为判断选出期望代表预定林分总体的典型地块。分</w:t>
      </w:r>
      <w:r>
        <w:rPr>
          <w:rFonts w:ascii="SimSun" w:eastAsia="SimSun" w:hAnsi="SimSun" w:cs="SimSun"/>
          <w:spacing w:val="-2"/>
          <w:sz w:val="21"/>
          <w:szCs w:val="21"/>
        </w:rPr>
        <w:t>临</w:t>
      </w:r>
      <w:r>
        <w:rPr>
          <w:rFonts w:ascii="SimSun" w:eastAsia="SimSun" w:hAnsi="SimSun" w:cs="SimSun"/>
          <w:sz w:val="21"/>
          <w:szCs w:val="21"/>
        </w:rPr>
        <w:t>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标准地和永</w:t>
      </w:r>
      <w:r>
        <w:rPr>
          <w:rFonts w:ascii="SimSun" w:eastAsia="SimSun" w:hAnsi="SimSun" w:cs="SimSun"/>
          <w:spacing w:val="-11"/>
          <w:sz w:val="21"/>
          <w:szCs w:val="21"/>
        </w:rPr>
        <w:t>久</w:t>
      </w:r>
      <w:r>
        <w:rPr>
          <w:rFonts w:ascii="SimSun" w:eastAsia="SimSun" w:hAnsi="SimSun" w:cs="SimSun"/>
          <w:spacing w:val="-6"/>
          <w:sz w:val="21"/>
          <w:szCs w:val="21"/>
        </w:rPr>
        <w:t>标准地两种，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前者是调查时临时设置的非固定标准地，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后者用于长期、定期监测的固定标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准地。标准地内被选取用作系统</w:t>
      </w:r>
      <w:r>
        <w:rPr>
          <w:rFonts w:ascii="SimSun" w:eastAsia="SimSun" w:hAnsi="SimSun" w:cs="SimSun"/>
          <w:spacing w:val="-1"/>
          <w:sz w:val="21"/>
          <w:szCs w:val="21"/>
        </w:rPr>
        <w:t>调查的样树为标准株。</w:t>
      </w:r>
    </w:p>
    <w:p>
      <w:pPr>
        <w:spacing w:before="158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4" w:line="224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监测</w:t>
      </w:r>
    </w:p>
    <w:p>
      <w:pPr>
        <w:spacing w:before="213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在生物学、生态学、生理学基础上，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运用先进技术手段和科学调查方法，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观察白刺古毒蛾种群动</w:t>
      </w:r>
      <w:r>
        <w:rPr>
          <w:rFonts w:ascii="SimSun" w:eastAsia="SimSun" w:hAnsi="SimSun" w:cs="SimSun"/>
          <w:spacing w:val="-5"/>
          <w:sz w:val="21"/>
          <w:szCs w:val="21"/>
        </w:rPr>
        <w:t>态</w:t>
      </w:r>
    </w:p>
    <w:p>
      <w:pPr>
        <w:spacing w:before="62" w:line="220" w:lineRule="auto"/>
        <w:ind w:left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规</w:t>
      </w:r>
      <w:r>
        <w:rPr>
          <w:rFonts w:ascii="SimSun" w:eastAsia="SimSun" w:hAnsi="SimSun" w:cs="SimSun"/>
          <w:spacing w:val="-8"/>
          <w:sz w:val="21"/>
          <w:szCs w:val="21"/>
        </w:rPr>
        <w:t>律。</w:t>
      </w:r>
    </w:p>
    <w:p>
      <w:pPr>
        <w:sectPr>
          <w:footerReference w:type="default" r:id="rId6"/>
          <w:type w:val="nextPage"/>
          <w:pgSz w:w="11905" w:h="16840"/>
          <w:pgMar w:top="1406" w:right="1057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73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3" w:line="222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预报</w:t>
      </w:r>
    </w:p>
    <w:p>
      <w:pPr>
        <w:spacing w:before="216" w:line="287" w:lineRule="auto"/>
        <w:ind w:left="9" w:right="1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在监测的基础上，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结合白刺古毒蛾生物学、生态学特性及当前和未来一段时间的气候特点，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通过科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学统计分析，对害虫未来发生趋势(包括发生期、发生量、危害程度和发生范围等)作出预测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5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发育起</w:t>
      </w:r>
      <w:r>
        <w:rPr>
          <w:rFonts w:ascii="SimHei" w:eastAsia="SimHei" w:hAnsi="SimHei" w:cs="SimHei"/>
          <w:spacing w:val="-1"/>
          <w:sz w:val="21"/>
          <w:szCs w:val="21"/>
        </w:rPr>
        <w:t>点温度</w:t>
      </w:r>
    </w:p>
    <w:p>
      <w:pPr>
        <w:spacing w:before="218" w:line="411" w:lineRule="auto"/>
        <w:ind w:left="5" w:right="1613" w:firstLine="428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能满足生物生长发育的最</w:t>
      </w:r>
      <w:r>
        <w:rPr>
          <w:rFonts w:ascii="SimSun" w:eastAsia="SimSun" w:hAnsi="SimSun" w:cs="SimSun"/>
          <w:spacing w:val="-1"/>
          <w:sz w:val="21"/>
          <w:szCs w:val="21"/>
        </w:rPr>
        <w:t>低温度。对于某一昆虫来说，其发育起点温度是常数。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1" w:line="220" w:lineRule="auto"/>
        <w:ind w:left="4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有效积</w:t>
      </w:r>
      <w:r>
        <w:rPr>
          <w:rFonts w:ascii="SimHei" w:eastAsia="SimHei" w:hAnsi="SimHei" w:cs="SimHei"/>
          <w:spacing w:val="-1"/>
          <w:sz w:val="21"/>
          <w:szCs w:val="21"/>
        </w:rPr>
        <w:t>温</w:t>
      </w:r>
    </w:p>
    <w:p>
      <w:pPr>
        <w:spacing w:before="217" w:line="411" w:lineRule="auto"/>
        <w:ind w:left="5" w:right="1403" w:firstLine="445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昆虫完成某一发育阶段所需要的总热量。对于某一昆虫来说，其</w:t>
      </w:r>
      <w:r>
        <w:rPr>
          <w:rFonts w:ascii="SimSun" w:eastAsia="SimSun" w:hAnsi="SimSun" w:cs="SimSun"/>
          <w:spacing w:val="-1"/>
          <w:sz w:val="21"/>
          <w:szCs w:val="21"/>
        </w:rPr>
        <w:t>有效积温是常数。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1" w:line="220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治指标</w:t>
      </w:r>
    </w:p>
    <w:p>
      <w:pPr>
        <w:spacing w:before="218" w:line="287" w:lineRule="auto"/>
        <w:ind w:left="22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防治病、虫、草等有害生物挽回的经</w:t>
      </w:r>
      <w:r>
        <w:rPr>
          <w:rFonts w:ascii="SimSun" w:eastAsia="SimSun" w:hAnsi="SimSun" w:cs="SimSun"/>
          <w:spacing w:val="-2"/>
          <w:sz w:val="21"/>
          <w:szCs w:val="21"/>
        </w:rPr>
        <w:t>济损失与防治成本等价时的作物受害程度或有害生物种群密度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10"/>
          <w:sz w:val="21"/>
          <w:szCs w:val="21"/>
        </w:rPr>
        <w:t>数值。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8</w:t>
      </w:r>
    </w:p>
    <w:p>
      <w:pPr>
        <w:spacing w:before="224" w:line="221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治适期</w:t>
      </w:r>
    </w:p>
    <w:p>
      <w:pPr>
        <w:spacing w:before="217" w:line="499" w:lineRule="exact"/>
        <w:ind w:left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防</w:t>
      </w: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治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害虫的最佳时期。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9</w:t>
      </w:r>
    </w:p>
    <w:p>
      <w:pPr>
        <w:spacing w:before="224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虫口密度</w:t>
      </w:r>
    </w:p>
    <w:p>
      <w:pPr>
        <w:spacing w:before="217" w:line="217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在各样点</w:t>
      </w:r>
      <w:r>
        <w:rPr>
          <w:rFonts w:ascii="SimSun" w:eastAsia="SimSun" w:hAnsi="SimSun" w:cs="SimSun"/>
          <w:spacing w:val="7"/>
          <w:sz w:val="21"/>
          <w:szCs w:val="21"/>
        </w:rPr>
        <w:t>植</w:t>
      </w:r>
      <w:r>
        <w:rPr>
          <w:rFonts w:ascii="SimSun" w:eastAsia="SimSun" w:hAnsi="SimSun" w:cs="SimSun"/>
          <w:spacing w:val="5"/>
          <w:sz w:val="21"/>
          <w:szCs w:val="21"/>
        </w:rPr>
        <w:t>物上单位面积内白刺古毒蛾幼虫的数量(头/平方米)。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发生区等级、发生程度和成灾标准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发生区等级</w:t>
      </w:r>
    </w:p>
    <w:p>
      <w:pPr>
        <w:spacing w:before="216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发生区分为常发</w:t>
      </w:r>
      <w:r>
        <w:rPr>
          <w:rFonts w:ascii="SimSun" w:eastAsia="SimSun" w:hAnsi="SimSun" w:cs="SimSun"/>
          <w:sz w:val="21"/>
          <w:szCs w:val="21"/>
        </w:rPr>
        <w:t>区、偶发区、安全区3个等级。划分标准见附录C，表C.1。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发生程度</w:t>
      </w:r>
    </w:p>
    <w:p>
      <w:pPr>
        <w:spacing w:before="217" w:line="220" w:lineRule="auto"/>
        <w:ind w:left="4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白刺古毒蛾发生程度分轻度发生、中度发生和重度发生3个等级。划分标准见附录C，表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.2。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  <w:sectPr>
          <w:footerReference w:type="default" r:id="rId7"/>
          <w:pgSz w:w="11905" w:h="16840"/>
          <w:pgMar w:top="1406" w:right="1131" w:bottom="1315" w:left="1420" w:header="0" w:footer="1134" w:gutter="0"/>
          <w:pgNumType w:start="9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成灾标准</w:t>
      </w:r>
    </w:p>
    <w:p>
      <w:pPr>
        <w:spacing w:before="215" w:line="287" w:lineRule="auto"/>
        <w:ind w:left="6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白刺古毒蛾幼虫虫口密度达到20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头/平方米以上,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或平均叶片被害率达到26%以上，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即为成</w:t>
      </w:r>
      <w:r>
        <w:rPr>
          <w:rFonts w:ascii="SimSun" w:eastAsia="SimSun" w:hAnsi="SimSun" w:cs="SimSun"/>
          <w:sz w:val="21"/>
          <w:szCs w:val="21"/>
        </w:rPr>
        <w:t>灾。平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4"/>
          <w:sz w:val="21"/>
          <w:szCs w:val="21"/>
        </w:rPr>
        <w:t>均叶</w:t>
      </w:r>
      <w:r>
        <w:rPr>
          <w:rFonts w:ascii="SimSun" w:eastAsia="SimSun" w:hAnsi="SimSun" w:cs="SimSun"/>
          <w:spacing w:val="19"/>
          <w:sz w:val="21"/>
          <w:szCs w:val="21"/>
        </w:rPr>
        <w:t>片</w:t>
      </w:r>
      <w:r>
        <w:rPr>
          <w:rFonts w:ascii="SimSun" w:eastAsia="SimSun" w:hAnsi="SimSun" w:cs="SimSun"/>
          <w:spacing w:val="12"/>
          <w:sz w:val="21"/>
          <w:szCs w:val="21"/>
        </w:rPr>
        <w:t>被害率按公式(1)计算。参考</w:t>
      </w: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12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1681。平均叶片被害率(%)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按公式(1)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和(2)计算。</w:t>
      </w:r>
    </w:p>
    <w:p>
      <w:pPr>
        <w:sectPr>
          <w:footerReference w:type="default" r:id="rId8"/>
          <w:type w:val="nextPage"/>
          <w:pgSz w:w="11905" w:h="16840"/>
          <w:pgMar w:top="1406" w:right="1131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10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53" w:line="674" w:lineRule="exact"/>
        <w:ind w:right="111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SimSun" w:eastAsia="SimSun" w:hAnsi="SimSun" w:cs="SimSun"/>
          <w:spacing w:val="-2"/>
          <w:position w:val="9"/>
          <w:sz w:val="20"/>
          <w:szCs w:val="20"/>
        </w:rPr>
        <w:t>叶片被害率(</w:t>
      </w:r>
      <w:r>
        <w:rPr>
          <w:rFonts w:ascii="Times New Roman" w:eastAsia="Times New Roman" w:hAnsi="Times New Roman" w:cs="Times New Roman"/>
          <w:spacing w:val="-2"/>
          <w:position w:val="9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1"/>
          <w:position w:val="9"/>
          <w:sz w:val="20"/>
          <w:szCs w:val="20"/>
        </w:rPr>
        <w:t>,N</w:t>
      </w:r>
      <w:r>
        <w:rPr>
          <w:rFonts w:ascii="Times New Roman" w:eastAsia="Times New Roman" w:hAnsi="Times New Roman" w:cs="Times New Roman"/>
          <w:spacing w:val="-1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"/>
          <w:position w:val="9"/>
          <w:sz w:val="20"/>
          <w:szCs w:val="20"/>
        </w:rPr>
        <w:t>)</w:t>
      </w:r>
      <w:r>
        <w:rPr>
          <w:rFonts w:ascii="SimSun" w:eastAsia="SimSun" w:hAnsi="SimSun" w:cs="SimSun"/>
          <w:spacing w:val="-1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position w:val="9"/>
          <w:sz w:val="20"/>
          <w:szCs w:val="20"/>
        </w:rPr>
        <w:t>=</w:t>
      </w:r>
      <w:r>
        <w:rPr>
          <w:rFonts w:ascii="Symbol" w:eastAsia="Symbol" w:hAnsi="Symbol" w:cs="Symbol"/>
          <w:spacing w:val="-1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trike/>
          <w:spacing w:val="-1"/>
          <w:position w:val="21"/>
          <w:sz w:val="20"/>
          <w:szCs w:val="20"/>
        </w:rPr>
        <w:t>样</w:t>
      </w:r>
      <w:r>
        <w:ruby>
          <w:rubyPr>
            <w:rubyAlign w:val="left"/>
            <w:hps w:val="20"/>
            <w:hpsRaise w:val="10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11"/>
                <w:position w:val="10"/>
                <w:sz w:val="20"/>
                <w:szCs w:val="20"/>
              </w:rPr>
              <w:t>方</w:t>
            </w:r>
            <w:r>
              <w:rPr>
                <w:rFonts w:ascii="SimSun" w:eastAsia="SimSun" w:hAnsi="SimSun" w:cs="SimSun"/>
                <w:strike/>
                <w:spacing w:val="7"/>
                <w:position w:val="10"/>
                <w:sz w:val="20"/>
                <w:szCs w:val="20"/>
              </w:rPr>
              <w:t>内害虫危害叶片</w:t>
            </w:r>
          </w:rt>
          <w:rubyBase>
            <w:r>
              <w:rPr>
                <w:rFonts w:ascii="SimSun" w:eastAsia="SimSun" w:hAnsi="SimSun" w:cs="SimSun"/>
                <w:strike/>
                <w:spacing w:val="23"/>
                <w:position w:val="-7"/>
                <w:sz w:val="20"/>
                <w:szCs w:val="20"/>
              </w:rPr>
              <w:t>样方内总叶片数</w:t>
            </w:r>
          </w:rubyBase>
        </w:ruby>
      </w:r>
      <w:r>
        <w:rPr>
          <w:rFonts w:ascii="SimSun" w:eastAsia="SimSun" w:hAnsi="SimSun" w:cs="SimSun"/>
          <w:strike/>
          <w:spacing w:val="-1"/>
          <w:position w:val="21"/>
          <w:sz w:val="20"/>
          <w:szCs w:val="20"/>
        </w:rPr>
        <w:t>数</w:t>
      </w:r>
      <w:r>
        <w:rPr>
          <w:rFonts w:ascii="SimSun" w:eastAsia="SimSun" w:hAnsi="SimSun" w:cs="SimSun"/>
          <w:strike/>
          <w:spacing w:val="-1"/>
          <w:position w:val="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21"/>
          <w:sz w:val="20"/>
          <w:szCs w:val="20"/>
        </w:rPr>
        <w:t xml:space="preserve"> </w:t>
      </w:r>
      <w:r>
        <w:rPr>
          <w:position w:val="5"/>
          <w:sz w:val="20"/>
          <w:szCs w:val="20"/>
        </w:rPr>
        <w:drawing>
          <wp:inline distT="0" distB="0" distL="0" distR="0">
            <wp:extent cx="56965" cy="16191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65" cy="16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1"/>
          <w:sz w:val="20"/>
          <w:szCs w:val="20"/>
        </w:rPr>
        <w:t>100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………………………………</w:t>
      </w:r>
      <w:r>
        <w:rPr>
          <w:rFonts w:ascii="Arial" w:eastAsia="Arial" w:hAnsi="Arial" w:cs="Arial"/>
          <w:spacing w:val="-1"/>
          <w:position w:val="11"/>
          <w:sz w:val="20"/>
          <w:szCs w:val="20"/>
        </w:rPr>
        <w:t>(1)</w:t>
      </w:r>
    </w:p>
    <w:p>
      <w:pPr>
        <w:spacing w:before="72" w:line="217" w:lineRule="auto"/>
        <w:ind w:right="198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position w:val="1"/>
          <w:sz w:val="22"/>
          <w:szCs w:val="22"/>
        </w:rPr>
        <w:t>平均叶片被</w:t>
      </w:r>
      <w:r>
        <w:rPr>
          <w:rFonts w:ascii="SimSun" w:eastAsia="SimSun" w:hAnsi="SimSun" w:cs="SimSun"/>
          <w:spacing w:val="4"/>
          <w:position w:val="1"/>
          <w:sz w:val="22"/>
          <w:szCs w:val="22"/>
        </w:rPr>
        <w:t>害</w:t>
      </w:r>
      <w:r>
        <w:rPr>
          <w:rFonts w:ascii="SimSun" w:eastAsia="SimSun" w:hAnsi="SimSun" w:cs="SimSun"/>
          <w:spacing w:val="3"/>
          <w:position w:val="1"/>
          <w:sz w:val="22"/>
          <w:szCs w:val="22"/>
        </w:rPr>
        <w:t>率(</w:t>
      </w:r>
      <w:r>
        <w:rPr>
          <w:rFonts w:ascii="Times New Roman" w:eastAsia="Times New Roman" w:hAnsi="Times New Roman" w:cs="Times New Roman"/>
          <w:spacing w:val="3"/>
          <w:position w:val="1"/>
          <w:sz w:val="22"/>
          <w:szCs w:val="22"/>
        </w:rPr>
        <w:t>%</w:t>
      </w:r>
      <w:r>
        <w:rPr>
          <w:rFonts w:ascii="SimSun" w:eastAsia="SimSun" w:hAnsi="SimSun" w:cs="SimSun"/>
          <w:spacing w:val="3"/>
          <w:position w:val="1"/>
          <w:sz w:val="22"/>
          <w:szCs w:val="22"/>
        </w:rPr>
        <w:t>)</w:t>
      </w:r>
      <w:r>
        <w:rPr>
          <w:rFonts w:ascii="SimSun" w:eastAsia="SimSun" w:hAnsi="SimSun" w:cs="SimSun"/>
          <w:spacing w:val="3"/>
          <w:position w:val="1"/>
          <w:sz w:val="22"/>
          <w:szCs w:val="22"/>
        </w:rPr>
        <w:t xml:space="preserve"> </w:t>
      </w:r>
      <w:r>
        <w:rPr>
          <w:rFonts w:ascii="Symbol" w:eastAsia="Symbol" w:hAnsi="Symbol" w:cs="Symbol"/>
          <w:spacing w:val="3"/>
          <w:position w:val="1"/>
          <w:sz w:val="22"/>
          <w:szCs w:val="22"/>
        </w:rPr>
        <w:t>=</w:t>
      </w:r>
      <w:r>
        <w:rPr>
          <w:rFonts w:ascii="Symbol" w:eastAsia="Symbol" w:hAnsi="Symbol" w:cs="Symbol"/>
          <w:spacing w:val="3"/>
          <w:position w:val="1"/>
          <w:sz w:val="22"/>
          <w:szCs w:val="22"/>
        </w:rPr>
        <w:t xml:space="preserve"> </w:t>
      </w:r>
      <w:r>
        <w:rPr>
          <w:position w:val="-24"/>
          <w:sz w:val="22"/>
          <w:szCs w:val="22"/>
        </w:rPr>
        <w:drawing>
          <wp:inline distT="0" distB="0" distL="0" distR="0">
            <wp:extent cx="143135" cy="34318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135" cy="343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trike/>
          <w:spacing w:val="3"/>
          <w:position w:val="-16"/>
          <w:sz w:val="22"/>
          <w:szCs w:val="22"/>
        </w:rPr>
        <w:t>调</w:t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叶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查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片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的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被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样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害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方</w:t>
            </w:r>
          </w:rubyBase>
        </w:ruby>
      </w:r>
      <w:r>
        <w:ruby>
          <w:rubyPr>
            <w:rubyAlign w:val="left"/>
            <w:hps w:val="13"/>
            <w:hpsRaise w:val="14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3"/>
                <w:w w:val="87"/>
                <w:sz w:val="22"/>
                <w:szCs w:val="22"/>
              </w:rPr>
              <w:t>率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22"/>
                <w:szCs w:val="22"/>
              </w:rPr>
              <w:t>N</w:t>
            </w:r>
            <w:r>
              <w:rPr>
                <w:rFonts w:ascii="Times New Roman" w:eastAsia="Times New Roman" w:hAnsi="Times New Roman" w:cs="Times New Roman"/>
                <w:strike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13"/>
                <w:szCs w:val="13"/>
              </w:rPr>
              <w:t>i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总数</w:t>
            </w:r>
          </w:rubyBase>
        </w:ruby>
      </w:r>
      <w:r>
        <w:rPr>
          <w:rFonts w:ascii="Times New Roman" w:eastAsia="Times New Roman" w:hAnsi="Times New Roman" w:cs="Times New Roman"/>
          <w:strike/>
          <w:position w:val="-16"/>
          <w:sz w:val="22"/>
          <w:szCs w:val="22"/>
        </w:rPr>
        <w:t>n</w:t>
      </w:r>
      <w:r>
        <w:rPr>
          <w:rFonts w:ascii="Times New Roman" w:eastAsia="Times New Roman" w:hAnsi="Times New Roman" w:cs="Times New Roman"/>
          <w:spacing w:val="3"/>
          <w:position w:val="-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>………………………………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>(2)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9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7"/>
          <w:sz w:val="21"/>
          <w:szCs w:val="21"/>
        </w:rPr>
        <w:t>i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>－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表示调查的样方序号；</w:t>
      </w:r>
    </w:p>
    <w:p>
      <w:pPr>
        <w:spacing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－表示调查的样方总数；</w:t>
      </w:r>
    </w:p>
    <w:p>
      <w:pPr>
        <w:spacing w:before="30" w:line="276" w:lineRule="exact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Ni</w:t>
      </w:r>
      <w:r>
        <w:rPr>
          <w:rFonts w:ascii="SimSun" w:eastAsia="SimSun" w:hAnsi="SimSun" w:cs="SimSun"/>
          <w:spacing w:val="12"/>
          <w:position w:val="1"/>
          <w:sz w:val="21"/>
          <w:szCs w:val="21"/>
        </w:rPr>
        <w:t>－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表示第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0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样方叶片被害率(</w:t>
      </w:r>
      <w:r>
        <w:rPr>
          <w:rFonts w:ascii="Times New Roman" w:eastAsia="Times New Roman" w:hAnsi="Times New Roman" w:cs="Times New Roman"/>
          <w:spacing w:val="10"/>
          <w:position w:val="1"/>
          <w:sz w:val="21"/>
          <w:szCs w:val="21"/>
        </w:rPr>
        <w:t>%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)。</w:t>
      </w:r>
    </w:p>
    <w:p>
      <w:pPr>
        <w:spacing w:before="22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发生面积的统计起点</w:t>
      </w:r>
    </w:p>
    <w:p>
      <w:pPr>
        <w:spacing w:before="217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按虫口密度达到</w:t>
      </w:r>
      <w:r>
        <w:rPr>
          <w:rFonts w:ascii="SimSun" w:eastAsia="SimSun" w:hAnsi="SimSun" w:cs="SimSun"/>
          <w:spacing w:val="-1"/>
          <w:sz w:val="21"/>
          <w:szCs w:val="21"/>
        </w:rPr>
        <w:t>能造成轻度发生以上或已造成轻度危害以上时进行统计。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虫情监测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线路踏查</w:t>
      </w:r>
    </w:p>
    <w:p>
      <w:pPr>
        <w:spacing w:before="218" w:line="282" w:lineRule="auto"/>
        <w:ind w:left="8" w:right="10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在寄主树种(白</w:t>
      </w:r>
      <w:r>
        <w:rPr>
          <w:rFonts w:ascii="SimSun" w:eastAsia="SimSun" w:hAnsi="SimSun" w:cs="SimSun"/>
          <w:spacing w:val="-3"/>
          <w:sz w:val="21"/>
          <w:szCs w:val="21"/>
        </w:rPr>
        <w:t>刺</w:t>
      </w:r>
      <w:r>
        <w:rPr>
          <w:rFonts w:ascii="SimSun" w:eastAsia="SimSun" w:hAnsi="SimSun" w:cs="SimSun"/>
          <w:spacing w:val="-2"/>
          <w:sz w:val="21"/>
          <w:szCs w:val="21"/>
        </w:rPr>
        <w:t>、枸杞、金露梅、沙棘)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发生区，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主要沿林道、土路、公路、铁路等路线进行踏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查</w:t>
      </w:r>
      <w:r>
        <w:rPr>
          <w:rFonts w:ascii="SimSun" w:eastAsia="SimSun" w:hAnsi="SimSun" w:cs="SimSun"/>
          <w:spacing w:val="-11"/>
          <w:sz w:val="21"/>
          <w:szCs w:val="21"/>
        </w:rPr>
        <w:t>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调查发生范围、危害程度、危害树种等，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按每50株~l00株树选1株样株的比例，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进行调查。调查结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果填入白刺古毒蛾踏查记录表。记</w:t>
      </w:r>
      <w:r>
        <w:rPr>
          <w:rFonts w:ascii="SimSun" w:eastAsia="SimSun" w:hAnsi="SimSun" w:cs="SimSun"/>
          <w:spacing w:val="-1"/>
          <w:sz w:val="21"/>
          <w:szCs w:val="21"/>
        </w:rPr>
        <w:t>录表内容见附录D。</w:t>
      </w:r>
    </w:p>
    <w:p>
      <w:pPr>
        <w:spacing w:before="13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标准地调查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确定标准地和标准株</w:t>
      </w:r>
    </w:p>
    <w:p>
      <w:pPr>
        <w:spacing w:before="215" w:line="281" w:lineRule="auto"/>
        <w:ind w:left="6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在</w:t>
      </w:r>
      <w:r>
        <w:rPr>
          <w:rFonts w:ascii="SimSun" w:eastAsia="SimSun" w:hAnsi="SimSun" w:cs="SimSun"/>
          <w:spacing w:val="7"/>
          <w:sz w:val="21"/>
          <w:szCs w:val="21"/>
        </w:rPr>
        <w:t>已发生区的寄主树种面积内选取有代表性的地点，67公顷(约1000亩)林地设一块固定标准地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0.0</w:t>
      </w:r>
      <w:r>
        <w:rPr>
          <w:rFonts w:ascii="SimSun" w:eastAsia="SimSun" w:hAnsi="SimSun" w:cs="SimSun"/>
          <w:spacing w:val="-3"/>
          <w:sz w:val="21"/>
          <w:szCs w:val="21"/>
        </w:rPr>
        <w:t>6</w:t>
      </w:r>
      <w:r>
        <w:rPr>
          <w:rFonts w:ascii="SimSun" w:eastAsia="SimSun" w:hAnsi="SimSun" w:cs="SimSun"/>
          <w:spacing w:val="-2"/>
          <w:sz w:val="21"/>
          <w:szCs w:val="21"/>
        </w:rPr>
        <w:t>7公顷(约1亩)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。如当年固定标准地无虫，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可在附近有虫林分另设临时性标准地进行观察。每块标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准地内选取有代</w:t>
      </w:r>
      <w:r>
        <w:rPr>
          <w:rFonts w:ascii="SimSun" w:eastAsia="SimSun" w:hAnsi="SimSun" w:cs="SimSun"/>
          <w:spacing w:val="5"/>
          <w:sz w:val="21"/>
          <w:szCs w:val="21"/>
        </w:rPr>
        <w:t>表</w:t>
      </w:r>
      <w:r>
        <w:rPr>
          <w:rFonts w:ascii="SimSun" w:eastAsia="SimSun" w:hAnsi="SimSun" w:cs="SimSun"/>
          <w:spacing w:val="4"/>
          <w:sz w:val="21"/>
          <w:szCs w:val="21"/>
        </w:rPr>
        <w:t>性的标准株3株~5株，进行发生为害程度调查。标准株一般采用双对角线法或“</w:t>
      </w:r>
      <w:r>
        <w:rPr>
          <w:rFonts w:ascii="SimSun" w:eastAsia="SimSun" w:hAnsi="SimSun" w:cs="SimSun"/>
          <w:sz w:val="21"/>
          <w:szCs w:val="21"/>
        </w:rPr>
        <w:t>Z</w:t>
      </w:r>
      <w:r>
        <w:rPr>
          <w:rFonts w:ascii="SimSun" w:eastAsia="SimSun" w:hAnsi="SimSun" w:cs="SimSu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字形法取样。标准地调查时，对</w:t>
      </w:r>
      <w:r>
        <w:rPr>
          <w:rFonts w:ascii="SimSun" w:eastAsia="SimSun" w:hAnsi="SimSun" w:cs="SimSun"/>
          <w:spacing w:val="-1"/>
          <w:sz w:val="21"/>
          <w:szCs w:val="21"/>
        </w:rPr>
        <w:t>每一标准株进行详查。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虫口密度调查方法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幼虫期调查</w:t>
      </w:r>
    </w:p>
    <w:p>
      <w:pPr>
        <w:spacing w:before="214" w:line="281" w:lineRule="auto"/>
        <w:ind w:left="4" w:right="10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每年5月下旬至7月中旬，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每隔3天调查一次，在标准株(每丛</w:t>
      </w:r>
      <w:r>
        <w:rPr>
          <w:rFonts w:ascii="SimSun" w:eastAsia="SimSun" w:hAnsi="SimSun" w:cs="SimSun"/>
          <w:sz w:val="21"/>
          <w:szCs w:val="21"/>
        </w:rPr>
        <w:t>白刺灌丛)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树冠部位上选取东、南、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西、北、</w:t>
      </w:r>
      <w:r>
        <w:rPr>
          <w:rFonts w:ascii="SimSun" w:eastAsia="SimSun" w:hAnsi="SimSun" w:cs="SimSun"/>
          <w:spacing w:val="8"/>
          <w:sz w:val="21"/>
          <w:szCs w:val="21"/>
        </w:rPr>
        <w:t>中</w:t>
      </w:r>
      <w:r>
        <w:rPr>
          <w:rFonts w:ascii="SimSun" w:eastAsia="SimSun" w:hAnsi="SimSun" w:cs="SimSun"/>
          <w:spacing w:val="5"/>
          <w:sz w:val="21"/>
          <w:szCs w:val="21"/>
        </w:rPr>
        <w:t>5个方位，每个方位中部设长(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50</w:t>
      </w:r>
      <w:r>
        <w:rPr>
          <w:rFonts w:ascii="SimSun" w:eastAsia="SimSun" w:hAnsi="SimSun" w:cs="SimSun"/>
          <w:spacing w:val="5"/>
          <w:sz w:val="21"/>
          <w:szCs w:val="21"/>
        </w:rPr>
        <w:t>厘米)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宽(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50</w:t>
      </w:r>
      <w:r>
        <w:rPr>
          <w:rFonts w:ascii="SimSun" w:eastAsia="SimSun" w:hAnsi="SimSun" w:cs="SimSun"/>
          <w:spacing w:val="5"/>
          <w:sz w:val="21"/>
          <w:szCs w:val="21"/>
        </w:rPr>
        <w:t>厘米)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高(树冠厚)的样方1个，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调查平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均虫口密度、</w:t>
      </w:r>
      <w:r>
        <w:rPr>
          <w:rFonts w:ascii="SimSun" w:eastAsia="SimSun" w:hAnsi="SimSun" w:cs="SimSun"/>
          <w:spacing w:val="-5"/>
          <w:sz w:val="21"/>
          <w:szCs w:val="21"/>
        </w:rPr>
        <w:t>危</w:t>
      </w:r>
      <w:r>
        <w:rPr>
          <w:rFonts w:ascii="SimSun" w:eastAsia="SimSun" w:hAnsi="SimSun" w:cs="SimSun"/>
          <w:spacing w:val="-4"/>
          <w:sz w:val="21"/>
          <w:szCs w:val="21"/>
        </w:rPr>
        <w:t>害程度等，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记录样方内白刺古毒蛾幼虫的数量、总叶片数、被害叶片数。将结果填入白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刺古</w:t>
      </w:r>
      <w:r>
        <w:rPr>
          <w:rFonts w:ascii="SimSun" w:eastAsia="SimSun" w:hAnsi="SimSun" w:cs="SimSun"/>
          <w:sz w:val="21"/>
          <w:szCs w:val="21"/>
        </w:rPr>
        <w:t>毒蛾幼虫调查表。调查表内容见附录E，表E.1。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  <w:sectPr>
          <w:footerReference w:type="default" r:id="rId11"/>
          <w:pgSz w:w="11905" w:h="16840"/>
          <w:pgMar w:top="1406" w:right="1027" w:bottom="1315" w:left="1420" w:header="0" w:footer="1135" w:gutter="0"/>
          <w:pgNumType w:start="11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蛹期调查</w:t>
      </w:r>
    </w:p>
    <w:p>
      <w:pPr>
        <w:spacing w:before="215" w:line="286" w:lineRule="auto"/>
        <w:ind w:left="7" w:right="104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7月上旬~8月中旬，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以标准株树干基部为中心，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将树基部的茧挑出，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将茧剥一小口，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查雌蛹、雄</w:t>
      </w:r>
      <w:r>
        <w:rPr>
          <w:rFonts w:ascii="SimSun" w:eastAsia="SimSun" w:hAnsi="SimSun" w:cs="SimSun"/>
          <w:spacing w:val="-2"/>
          <w:sz w:val="21"/>
          <w:szCs w:val="21"/>
        </w:rPr>
        <w:t>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数量，寄生和死亡情况等，</w:t>
      </w:r>
      <w:r>
        <w:rPr>
          <w:rFonts w:ascii="SimSun" w:eastAsia="SimSun" w:hAnsi="SimSun" w:cs="SimSun"/>
          <w:spacing w:val="-2"/>
          <w:sz w:val="21"/>
          <w:szCs w:val="21"/>
        </w:rPr>
        <w:t>并记录，将结果填入白刺古毒蛾蛹调查表。调查表内容见附录E，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表E.2。</w:t>
      </w:r>
    </w:p>
    <w:p>
      <w:pPr>
        <w:spacing w:before="13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成虫期调查</w:t>
      </w:r>
    </w:p>
    <w:p>
      <w:pPr>
        <w:spacing w:before="215" w:line="286" w:lineRule="auto"/>
        <w:ind w:left="3" w:right="45" w:firstLine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7月下旬</w:t>
      </w:r>
      <w:r>
        <w:rPr>
          <w:rFonts w:ascii="SimSun" w:eastAsia="SimSun" w:hAnsi="SimSun" w:cs="SimSun"/>
          <w:spacing w:val="-11"/>
          <w:sz w:val="21"/>
          <w:szCs w:val="21"/>
        </w:rPr>
        <w:t>~</w:t>
      </w:r>
      <w:r>
        <w:rPr>
          <w:rFonts w:ascii="SimSun" w:eastAsia="SimSun" w:hAnsi="SimSun" w:cs="SimSun"/>
          <w:spacing w:val="-9"/>
          <w:sz w:val="21"/>
          <w:szCs w:val="21"/>
        </w:rPr>
        <w:t>8月下旬，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与蛹期调查方法相同，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查雌成虫在茧中的产卵数、寄生和死亡情况等，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并记录，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将结果填入白</w:t>
      </w:r>
      <w:r>
        <w:rPr>
          <w:rFonts w:ascii="SimSun" w:eastAsia="SimSun" w:hAnsi="SimSun" w:cs="SimSun"/>
          <w:spacing w:val="-3"/>
          <w:sz w:val="21"/>
          <w:szCs w:val="21"/>
        </w:rPr>
        <w:t>刺古毒蛾成虫调查表。调查表内容见附录E，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表E.3。</w:t>
      </w:r>
    </w:p>
    <w:p>
      <w:pPr>
        <w:sectPr>
          <w:footerReference w:type="default" r:id="rId12"/>
          <w:type w:val="nextPage"/>
          <w:pgSz w:w="11905" w:h="16840"/>
          <w:pgMar w:top="1406" w:right="1027" w:bottom="1315" w:left="1420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9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5.2.2.4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卵期调查</w:t>
      </w:r>
    </w:p>
    <w:p>
      <w:pPr>
        <w:spacing w:before="214" w:line="286" w:lineRule="auto"/>
        <w:ind w:left="5" w:right="93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9月下旬、第二年5月上旬各调查一次，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与蛹期调查方法相同，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查雌茧内卵的颜色、活卵数量、寄</w:t>
      </w:r>
      <w:r>
        <w:rPr>
          <w:rFonts w:ascii="SimSun" w:eastAsia="SimSun" w:hAnsi="SimSun" w:cs="SimSun"/>
          <w:spacing w:val="-2"/>
          <w:sz w:val="21"/>
          <w:szCs w:val="21"/>
        </w:rPr>
        <w:t>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和死亡情况等，并记录，将结果填入白刺古毒蛾卵调查表。调查表内容见附录E，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表</w:t>
      </w:r>
      <w:r>
        <w:rPr>
          <w:rFonts w:ascii="SimSun" w:eastAsia="SimSun" w:hAnsi="SimSun" w:cs="SimSun"/>
          <w:spacing w:val="-2"/>
          <w:sz w:val="21"/>
          <w:szCs w:val="21"/>
        </w:rPr>
        <w:t>E</w:t>
      </w:r>
      <w:r>
        <w:rPr>
          <w:rFonts w:ascii="SimSun" w:eastAsia="SimSun" w:hAnsi="SimSun" w:cs="SimSun"/>
          <w:spacing w:val="-3"/>
          <w:sz w:val="21"/>
          <w:szCs w:val="21"/>
        </w:rPr>
        <w:t>.4。</w:t>
      </w:r>
    </w:p>
    <w:p>
      <w:pPr>
        <w:spacing w:before="286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预</w:t>
      </w:r>
      <w:r>
        <w:rPr>
          <w:rFonts w:ascii="SimHei" w:eastAsia="SimHei" w:hAnsi="SimHei" w:cs="SimHei"/>
          <w:sz w:val="21"/>
          <w:szCs w:val="21"/>
        </w:rPr>
        <w:t>测预报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发生期预测</w:t>
      </w:r>
    </w:p>
    <w:p>
      <w:pPr>
        <w:spacing w:before="21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物候学法</w:t>
      </w:r>
    </w:p>
    <w:p>
      <w:pPr>
        <w:spacing w:before="216" w:line="287" w:lineRule="auto"/>
        <w:ind w:left="4" w:right="91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用常见植物的物候</w:t>
      </w:r>
      <w:r>
        <w:rPr>
          <w:rFonts w:ascii="SimSun" w:eastAsia="SimSun" w:hAnsi="SimSun" w:cs="SimSun"/>
          <w:spacing w:val="-7"/>
          <w:sz w:val="21"/>
          <w:szCs w:val="21"/>
        </w:rPr>
        <w:t>期</w:t>
      </w:r>
      <w:r>
        <w:rPr>
          <w:rFonts w:ascii="SimSun" w:eastAsia="SimSun" w:hAnsi="SimSun" w:cs="SimSun"/>
          <w:spacing w:val="-4"/>
          <w:sz w:val="21"/>
          <w:szCs w:val="21"/>
        </w:rPr>
        <w:t>或白刺植物的物候期，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预测白刺古毒蛾各虫态的发生期。白刺古毒蛾发生期与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物</w:t>
      </w:r>
      <w:r>
        <w:rPr>
          <w:rFonts w:ascii="SimSun" w:eastAsia="SimSun" w:hAnsi="SimSun" w:cs="SimSun"/>
          <w:spacing w:val="-3"/>
          <w:sz w:val="21"/>
          <w:szCs w:val="21"/>
        </w:rPr>
        <w:t>候关系表参见附录F。</w:t>
      </w:r>
    </w:p>
    <w:p>
      <w:pPr>
        <w:spacing w:before="128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期距法</w:t>
      </w:r>
    </w:p>
    <w:p>
      <w:pPr>
        <w:spacing w:before="214" w:line="287" w:lineRule="auto"/>
        <w:ind w:left="3" w:right="9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根据灰斑古毒蛾某</w:t>
      </w:r>
      <w:r>
        <w:rPr>
          <w:rFonts w:ascii="SimSun" w:eastAsia="SimSun" w:hAnsi="SimSun" w:cs="SimSun"/>
          <w:spacing w:val="-6"/>
          <w:sz w:val="21"/>
          <w:szCs w:val="21"/>
        </w:rPr>
        <w:t>一</w:t>
      </w:r>
      <w:r>
        <w:rPr>
          <w:rFonts w:ascii="SimSun" w:eastAsia="SimSun" w:hAnsi="SimSun" w:cs="SimSun"/>
          <w:spacing w:val="-4"/>
          <w:sz w:val="21"/>
          <w:szCs w:val="21"/>
        </w:rPr>
        <w:t>虫态出现始期及各虫态生长发育所经历的天数，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预测下一虫态出现的日期。期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3"/>
          <w:sz w:val="21"/>
          <w:szCs w:val="21"/>
        </w:rPr>
        <w:t>距</w:t>
      </w:r>
      <w:r>
        <w:rPr>
          <w:rFonts w:ascii="SimSun" w:eastAsia="SimSun" w:hAnsi="SimSun" w:cs="SimSun"/>
          <w:spacing w:val="7"/>
          <w:sz w:val="21"/>
          <w:szCs w:val="21"/>
        </w:rPr>
        <w:t>法预测式见公式(3)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：</w:t>
      </w:r>
    </w:p>
    <w:p>
      <w:pPr>
        <w:spacing w:before="51" w:line="345" w:lineRule="exact"/>
        <w:ind w:right="125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6"/>
          <w:sz w:val="24"/>
          <w:szCs w:val="24"/>
        </w:rPr>
        <w:t>=</w:t>
      </w:r>
      <w:r>
        <w:rPr>
          <w:rFonts w:ascii="Symbol" w:eastAsia="Symbol" w:hAnsi="Symbol" w:cs="Symbol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spacing w:val="6"/>
          <w:position w:val="-5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6"/>
          <w:sz w:val="24"/>
          <w:szCs w:val="24"/>
        </w:rPr>
        <w:t>+</w:t>
      </w:r>
      <w:r>
        <w:rPr>
          <w:rFonts w:ascii="Symbol" w:eastAsia="Symbol" w:hAnsi="Symbol" w:cs="Symbol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spacing w:val="6"/>
          <w:position w:val="-5"/>
          <w:sz w:val="13"/>
          <w:szCs w:val="13"/>
        </w:rPr>
        <w:t xml:space="preserve">  </w:t>
      </w:r>
      <w:r>
        <w:rPr>
          <w:position w:val="-4"/>
          <w:sz w:val="13"/>
          <w:szCs w:val="13"/>
        </w:rPr>
        <w:drawing>
          <wp:inline distT="0" distB="0" distL="0" distR="0">
            <wp:extent cx="78181" cy="18669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8181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6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…………………………………………(3)</w:t>
      </w:r>
    </w:p>
    <w:p>
      <w:pPr>
        <w:spacing w:before="199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221" w:lineRule="auto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某虫态出现日期；</w:t>
      </w:r>
    </w:p>
    <w:p>
      <w:pPr>
        <w:spacing w:before="60" w:line="312" w:lineRule="exact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i/>
          <w:iCs/>
          <w:spacing w:val="-2"/>
          <w:position w:val="3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-3"/>
          <w:position w:val="5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2"/>
          <w:position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5"/>
          <w:sz w:val="21"/>
          <w:szCs w:val="21"/>
        </w:rPr>
        <w:t>前期虫态发生期实测出现日期；</w:t>
      </w:r>
    </w:p>
    <w:p>
      <w:pPr>
        <w:spacing w:line="293" w:lineRule="exact"/>
        <w:ind w:left="40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i/>
          <w:iCs/>
          <w:position w:val="-1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3"/>
          <w:position w:val="1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position w:val="1"/>
          <w:sz w:val="21"/>
          <w:szCs w:val="21"/>
        </w:rPr>
        <w:t>期距值；</w:t>
      </w:r>
    </w:p>
    <w:p>
      <w:pPr>
        <w:spacing w:before="19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i/>
          <w:iCs/>
          <w:position w:val="-2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期距值对应标准差。</w:t>
      </w:r>
    </w:p>
    <w:p>
      <w:pPr>
        <w:spacing w:before="217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有效积温法</w:t>
      </w:r>
    </w:p>
    <w:p>
      <w:pPr>
        <w:spacing w:before="216" w:line="287" w:lineRule="auto"/>
        <w:ind w:left="8" w:right="9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根据白刺古毒蛾各</w:t>
      </w:r>
      <w:r>
        <w:rPr>
          <w:rFonts w:ascii="SimSun" w:eastAsia="SimSun" w:hAnsi="SimSun" w:cs="SimSun"/>
          <w:spacing w:val="-6"/>
          <w:sz w:val="21"/>
          <w:szCs w:val="21"/>
        </w:rPr>
        <w:t>虫</w:t>
      </w:r>
      <w:r>
        <w:rPr>
          <w:rFonts w:ascii="SimSun" w:eastAsia="SimSun" w:hAnsi="SimSun" w:cs="SimSun"/>
          <w:spacing w:val="-4"/>
          <w:sz w:val="21"/>
          <w:szCs w:val="21"/>
        </w:rPr>
        <w:t>态的发育起点温度、有效积温和当地近期的平均气温预测值，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预测下一虫态的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3"/>
          <w:sz w:val="21"/>
          <w:szCs w:val="21"/>
        </w:rPr>
        <w:t>发</w:t>
      </w:r>
      <w:r>
        <w:rPr>
          <w:rFonts w:ascii="SimSun" w:eastAsia="SimSun" w:hAnsi="SimSun" w:cs="SimSun"/>
          <w:spacing w:val="8"/>
          <w:sz w:val="21"/>
          <w:szCs w:val="21"/>
        </w:rPr>
        <w:t>生期。有效积温预测式见公式(4)：</w:t>
      </w:r>
    </w:p>
    <w:p>
      <w:pPr>
        <w:tabs>
          <w:tab w:val="left" w:pos="4238"/>
        </w:tabs>
        <w:spacing w:before="41"/>
        <w:ind w:left="3964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291.8pt;height:15.2pt;margin-top:11.43pt;margin-left:175.39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1"/>
                      <w:sz w:val="23"/>
                      <w:szCs w:val="23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1"/>
                      <w:sz w:val="23"/>
                      <w:szCs w:val="23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3"/>
                      <w:szCs w:val="13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9"/>
                      <w:sz w:val="13"/>
                      <w:szCs w:val="13"/>
                    </w:rPr>
                    <w:t xml:space="preserve">           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>……………………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…………………………(4)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3"/>
          <w:szCs w:val="23"/>
          <w:u w:val="single" w:color="auto"/>
        </w:rPr>
        <w:tab/>
      </w:r>
      <w:r>
        <w:rPr>
          <w:rFonts w:ascii="Times New Roman" w:eastAsia="Times New Roman" w:hAnsi="Times New Roman" w:cs="Times New Roman"/>
          <w:sz w:val="23"/>
          <w:szCs w:val="23"/>
          <w:u w:val="single" w:color="auto"/>
        </w:rPr>
        <w:t>K</w:t>
      </w:r>
      <w:r>
        <w:rPr>
          <w:rFonts w:ascii="Times New Roman" w:eastAsia="Times New Roman" w:hAnsi="Times New Roman" w:cs="Times New Roman"/>
          <w:spacing w:val="-1"/>
          <w:sz w:val="23"/>
          <w:szCs w:val="23"/>
          <w:u w:val="single" w:color="auto"/>
        </w:rPr>
        <w:t xml:space="preserve"> </w:t>
      </w:r>
      <w:r>
        <w:rPr>
          <w:position w:val="-5"/>
          <w:sz w:val="23"/>
          <w:szCs w:val="23"/>
          <w:u w:val="single" w:color="auto"/>
        </w:rPr>
        <w:drawing>
          <wp:inline distT="0" distB="0" distL="0" distR="0">
            <wp:extent cx="78135" cy="18658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8135" cy="18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  <w:u w:val="single" w:color="auto"/>
        </w:rPr>
        <w:t>S</w:t>
      </w:r>
      <w:r>
        <w:rPr>
          <w:rFonts w:ascii="Times New Roman" w:eastAsia="Times New Roman" w:hAnsi="Times New Roman" w:cs="Times New Roman"/>
          <w:sz w:val="23"/>
          <w:szCs w:val="23"/>
          <w:u w:val="single" w:color="auto"/>
        </w:rPr>
        <w:t xml:space="preserve">       </w:t>
      </w:r>
    </w:p>
    <w:p>
      <w:pPr>
        <w:spacing w:before="50" w:line="224" w:lineRule="auto"/>
        <w:ind w:left="399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(C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position w:val="-5"/>
          <w:sz w:val="23"/>
          <w:szCs w:val="23"/>
        </w:rPr>
        <w:drawing>
          <wp:inline distT="0" distB="0" distL="0" distR="0">
            <wp:extent cx="78135" cy="18658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8135" cy="18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8"/>
          <w:position w:val="-5"/>
          <w:sz w:val="13"/>
          <w:szCs w:val="13"/>
        </w:rPr>
        <w:t>C</w:t>
      </w:r>
      <w:r>
        <w:rPr>
          <w:rFonts w:ascii="Times New Roman" w:eastAsia="Times New Roman" w:hAnsi="Times New Roman" w:cs="Times New Roman"/>
          <w:spacing w:val="-9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)</w:t>
      </w:r>
    </w:p>
    <w:p>
      <w:pPr>
        <w:spacing w:before="154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312" w:lineRule="exact"/>
        <w:ind w:left="4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position w:val="8"/>
          <w:sz w:val="21"/>
          <w:szCs w:val="21"/>
        </w:rPr>
        <w:t>N</w:t>
      </w:r>
      <w:r>
        <w:rPr>
          <w:rFonts w:ascii="SimSun" w:eastAsia="SimSun" w:hAnsi="SimSun" w:cs="SimSun"/>
          <w:spacing w:val="-4"/>
          <w:position w:val="8"/>
          <w:sz w:val="21"/>
          <w:szCs w:val="21"/>
        </w:rPr>
        <w:t>—各虫态历期；</w:t>
      </w:r>
    </w:p>
    <w:p>
      <w:pPr>
        <w:spacing w:before="1" w:line="236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C</w:t>
      </w:r>
      <w:r>
        <w:rPr>
          <w:rFonts w:ascii="SimSun" w:eastAsia="SimSun" w:hAnsi="SimSun" w:cs="SimSun"/>
          <w:spacing w:val="-6"/>
          <w:sz w:val="21"/>
          <w:szCs w:val="21"/>
        </w:rPr>
        <w:t>—发育起点温度；</w:t>
      </w:r>
    </w:p>
    <w:p>
      <w:pPr>
        <w:spacing w:before="43" w:line="221" w:lineRule="auto"/>
        <w:ind w:left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K</w:t>
      </w:r>
      <w:r>
        <w:rPr>
          <w:rFonts w:ascii="SimSun" w:eastAsia="SimSun" w:hAnsi="SimSun" w:cs="SimSun"/>
          <w:spacing w:val="-8"/>
          <w:sz w:val="21"/>
          <w:szCs w:val="21"/>
        </w:rPr>
        <w:t>—</w:t>
      </w:r>
      <w:r>
        <w:rPr>
          <w:rFonts w:ascii="SimSun" w:eastAsia="SimSun" w:hAnsi="SimSun" w:cs="SimSun"/>
          <w:spacing w:val="-5"/>
          <w:sz w:val="21"/>
          <w:szCs w:val="21"/>
        </w:rPr>
        <w:t>有</w:t>
      </w:r>
      <w:r>
        <w:rPr>
          <w:rFonts w:ascii="SimSun" w:eastAsia="SimSun" w:hAnsi="SimSun" w:cs="SimSun"/>
          <w:spacing w:val="-4"/>
          <w:sz w:val="21"/>
          <w:szCs w:val="21"/>
        </w:rPr>
        <w:t>效积温；</w:t>
      </w:r>
    </w:p>
    <w:p>
      <w:pPr>
        <w:spacing w:before="60" w:line="312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3"/>
          <w:position w:val="7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i/>
          <w:iCs/>
          <w:spacing w:val="-3"/>
          <w:position w:val="5"/>
          <w:sz w:val="14"/>
          <w:szCs w:val="14"/>
        </w:rPr>
        <w:t>K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—有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效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积温标准差；</w:t>
      </w:r>
    </w:p>
    <w:p>
      <w:pPr>
        <w:spacing w:before="2" w:line="220" w:lineRule="auto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7"/>
          <w:sz w:val="21"/>
          <w:szCs w:val="21"/>
        </w:rPr>
        <w:t>T</w:t>
      </w:r>
      <w:r>
        <w:rPr>
          <w:rFonts w:ascii="SimSun" w:eastAsia="SimSun" w:hAnsi="SimSun" w:cs="SimSun"/>
          <w:spacing w:val="-17"/>
          <w:sz w:val="21"/>
          <w:szCs w:val="21"/>
        </w:rPr>
        <w:t>—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日平均温度；</w:t>
      </w:r>
    </w:p>
    <w:p>
      <w:pPr>
        <w:spacing w:before="60" w:line="221" w:lineRule="auto"/>
        <w:ind w:left="418"/>
        <w:rPr>
          <w:rFonts w:ascii="SimSun" w:eastAsia="SimSun" w:hAnsi="SimSun" w:cs="SimSun"/>
          <w:sz w:val="21"/>
          <w:szCs w:val="21"/>
        </w:rPr>
        <w:sectPr>
          <w:footerReference w:type="default" r:id="rId15"/>
          <w:pgSz w:w="11905" w:h="16840"/>
          <w:pgMar w:top="1406" w:right="1040" w:bottom="1315" w:left="1421" w:header="0" w:footer="1134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i/>
          <w:iCs/>
          <w:spacing w:val="-2"/>
          <w:position w:val="-2"/>
          <w:sz w:val="14"/>
          <w:szCs w:val="14"/>
        </w:rPr>
        <w:t>C</w:t>
      </w:r>
      <w:r>
        <w:rPr>
          <w:rFonts w:ascii="SimSun" w:eastAsia="SimSun" w:hAnsi="SimSun" w:cs="SimSun"/>
          <w:spacing w:val="-4"/>
          <w:sz w:val="21"/>
          <w:szCs w:val="21"/>
        </w:rPr>
        <w:t>—</w:t>
      </w:r>
      <w:r>
        <w:rPr>
          <w:rFonts w:ascii="SimSun" w:eastAsia="SimSun" w:hAnsi="SimSun" w:cs="SimSun"/>
          <w:spacing w:val="-2"/>
          <w:sz w:val="21"/>
          <w:szCs w:val="21"/>
        </w:rPr>
        <w:t>发育起点温度标准差。</w:t>
      </w:r>
    </w:p>
    <w:p>
      <w:pPr>
        <w:spacing w:before="61" w:line="312" w:lineRule="exact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1"/>
          <w:position w:val="7"/>
          <w:sz w:val="21"/>
          <w:szCs w:val="21"/>
        </w:rPr>
        <w:t>具体虫态的发生期预测式见公式(</w:t>
      </w:r>
      <w:r>
        <w:rPr>
          <w:rFonts w:ascii="Times New Roman" w:eastAsia="Times New Roman" w:hAnsi="Times New Roman" w:cs="Times New Roman"/>
          <w:spacing w:val="21"/>
          <w:position w:val="7"/>
          <w:sz w:val="21"/>
          <w:szCs w:val="21"/>
        </w:rPr>
        <w:t>5</w:t>
      </w:r>
      <w:r>
        <w:rPr>
          <w:rFonts w:ascii="SimSun" w:eastAsia="SimSun" w:hAnsi="SimSun" w:cs="SimSun"/>
          <w:spacing w:val="21"/>
          <w:position w:val="7"/>
          <w:sz w:val="21"/>
          <w:szCs w:val="21"/>
        </w:rPr>
        <w:t>)~(</w:t>
      </w:r>
      <w:r>
        <w:rPr>
          <w:rFonts w:ascii="Times New Roman" w:eastAsia="Times New Roman" w:hAnsi="Times New Roman" w:cs="Times New Roman"/>
          <w:spacing w:val="21"/>
          <w:position w:val="7"/>
          <w:sz w:val="21"/>
          <w:szCs w:val="21"/>
        </w:rPr>
        <w:t>12</w:t>
      </w:r>
      <w:r>
        <w:rPr>
          <w:rFonts w:ascii="SimSun" w:eastAsia="SimSun" w:hAnsi="SimSun" w:cs="SimSun"/>
          <w:spacing w:val="21"/>
          <w:position w:val="7"/>
          <w:sz w:val="21"/>
          <w:szCs w:val="21"/>
        </w:rPr>
        <w:t>)</w:t>
      </w:r>
      <w:r>
        <w:rPr>
          <w:rFonts w:ascii="SimSun" w:eastAsia="SimSun" w:hAnsi="SimSun" w:cs="SimSun"/>
          <w:spacing w:val="20"/>
          <w:position w:val="7"/>
          <w:sz w:val="21"/>
          <w:szCs w:val="21"/>
        </w:rPr>
        <w:t>。</w:t>
      </w:r>
    </w:p>
    <w:p>
      <w:pPr>
        <w:spacing w:line="219" w:lineRule="auto"/>
        <w:ind w:left="45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白刺古毒蛾幼虫发生期的预测式见公式(5)</w:t>
      </w:r>
      <w:r>
        <w:rPr>
          <w:rFonts w:ascii="SimSun" w:eastAsia="SimSun" w:hAnsi="SimSun" w:cs="SimSun"/>
          <w:spacing w:val="3"/>
          <w:sz w:val="21"/>
          <w:szCs w:val="21"/>
        </w:rPr>
        <w:t>：</w:t>
      </w:r>
    </w:p>
    <w:p>
      <w:pPr>
        <w:tabs>
          <w:tab w:val="left" w:pos="4222"/>
        </w:tabs>
        <w:spacing w:before="138" w:line="237" w:lineRule="auto"/>
        <w:ind w:left="40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3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55.7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 xml:space="preserve"> </w:t>
      </w:r>
      <w:r>
        <w:rPr>
          <w:position w:val="-4"/>
          <w:sz w:val="20"/>
          <w:szCs w:val="20"/>
          <w:u w:val="single" w:color="auto"/>
        </w:rPr>
        <w:drawing>
          <wp:inline distT="0" distB="0" distL="0" distR="0">
            <wp:extent cx="78181" cy="16065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8181" cy="160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32.9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  </w:t>
      </w:r>
    </w:p>
    <w:p>
      <w:pPr>
        <w:spacing w:line="226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position w:val="6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26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4"/>
          <w:sz w:val="12"/>
          <w:szCs w:val="12"/>
        </w:rPr>
        <w:t>幼</w:t>
      </w:r>
      <w:r>
        <w:rPr>
          <w:rFonts w:ascii="SimSun" w:eastAsia="SimSun" w:hAnsi="SimSun" w:cs="SimSun"/>
          <w:spacing w:val="13"/>
          <w:sz w:val="12"/>
          <w:szCs w:val="12"/>
        </w:rPr>
        <w:t>虫</w:t>
      </w:r>
      <w:r>
        <w:rPr>
          <w:rFonts w:ascii="SimSun" w:eastAsia="SimSun" w:hAnsi="SimSun" w:cs="SimSun"/>
          <w:spacing w:val="13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13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13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0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0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13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>(10.9</w:t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78181" cy="16934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8181" cy="16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>2.7)</w:t>
      </w:r>
      <w:r>
        <w:rPr>
          <w:rFonts w:ascii="Times New Roman" w:eastAsia="Times New Roman" w:hAnsi="Times New Roman" w:cs="Times New Roman"/>
          <w:spacing w:val="13"/>
          <w:position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3"/>
          <w:position w:val="6"/>
          <w:sz w:val="19"/>
          <w:szCs w:val="19"/>
        </w:rPr>
        <w:t>…………………………………………(</w:t>
      </w:r>
      <w:r>
        <w:rPr>
          <w:rFonts w:ascii="Times New Roman" w:eastAsia="Times New Roman" w:hAnsi="Times New Roman" w:cs="Times New Roman"/>
          <w:spacing w:val="13"/>
          <w:position w:val="6"/>
          <w:sz w:val="19"/>
          <w:szCs w:val="19"/>
        </w:rPr>
        <w:t>5</w:t>
      </w:r>
      <w:r>
        <w:rPr>
          <w:rFonts w:ascii="SimSun" w:eastAsia="SimSun" w:hAnsi="SimSun" w:cs="SimSun"/>
          <w:spacing w:val="13"/>
          <w:position w:val="6"/>
          <w:sz w:val="19"/>
          <w:szCs w:val="19"/>
        </w:rPr>
        <w:t>)</w:t>
      </w:r>
    </w:p>
    <w:p>
      <w:pPr>
        <w:spacing w:before="160" w:line="220" w:lineRule="auto"/>
        <w:ind w:left="45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白</w:t>
      </w:r>
      <w:r>
        <w:rPr>
          <w:rFonts w:ascii="SimSun" w:eastAsia="SimSun" w:hAnsi="SimSun" w:cs="SimSun"/>
          <w:spacing w:val="7"/>
          <w:sz w:val="21"/>
          <w:szCs w:val="21"/>
        </w:rPr>
        <w:t>刺</w:t>
      </w:r>
      <w:r>
        <w:rPr>
          <w:rFonts w:ascii="SimSun" w:eastAsia="SimSun" w:hAnsi="SimSun" w:cs="SimSun"/>
          <w:spacing w:val="5"/>
          <w:sz w:val="21"/>
          <w:szCs w:val="21"/>
        </w:rPr>
        <w:t>古毒蛾一龄幼虫的发生期预测式见公式(6)：</w:t>
      </w:r>
    </w:p>
    <w:p>
      <w:pPr>
        <w:sectPr>
          <w:footerReference w:type="default" r:id="rId18"/>
          <w:type w:val="nextPage"/>
          <w:pgSz w:w="11905" w:h="16840"/>
          <w:pgMar w:top="1406" w:right="1040" w:bottom="1315" w:left="1421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93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03" w:line="166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3"/>
          <w:sz w:val="13"/>
          <w:szCs w:val="13"/>
        </w:rPr>
        <w:t>1</w:t>
      </w:r>
      <w:r>
        <w:rPr>
          <w:rFonts w:ascii="SimSun" w:eastAsia="SimSun" w:hAnsi="SimSun" w:cs="SimSun"/>
          <w:spacing w:val="-1"/>
          <w:position w:val="-3"/>
          <w:sz w:val="13"/>
          <w:szCs w:val="13"/>
        </w:rPr>
        <w:t>龄幼虫</w:t>
      </w:r>
      <w:r>
        <w:rPr>
          <w:rFonts w:ascii="SimSun" w:eastAsia="SimSun" w:hAnsi="SimSun" w:cs="SimSun"/>
          <w:spacing w:val="-1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5</w:t>
      </w:r>
      <w:r>
        <w:rPr>
          <w:rFonts w:ascii="Microsoft YaHei" w:eastAsia="Microsoft YaHei" w:hAnsi="Microsoft YaHei" w:cs="Microsoft YaHei"/>
          <w:position w:val="-15"/>
          <w:sz w:val="24"/>
          <w:szCs w:val="24"/>
        </w:rPr>
        <w:t>_</w:t>
      </w:r>
      <w:r>
        <w:rPr>
          <w:position w:val="-22"/>
          <w:sz w:val="24"/>
          <w:szCs w:val="24"/>
        </w:rPr>
        <w:drawing>
          <wp:inline distT="0" distB="0" distL="0" distR="0">
            <wp:extent cx="112029" cy="36256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2029" cy="36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</w:t>
            </w:r>
          </w:rt>
          <w:rubyBase>
            <w:r>
              <w:rPr>
                <w:rFonts w:ascii="Times New Roman" w:eastAsia="Times New Roman" w:hAnsi="Times New Roman" w:cs="Times New Roman"/>
                <w:position w:val="-15"/>
                <w:sz w:val="24"/>
                <w:szCs w:val="24"/>
              </w:rPr>
              <w:t>2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18"/>
                <w:w w:val="78"/>
                <w:sz w:val="24"/>
                <w:szCs w:val="24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spacing w:val="60"/>
                <w:position w:val="-15"/>
                <w:sz w:val="24"/>
                <w:szCs w:val="24"/>
              </w:rPr>
              <w:t>8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>9</w:t>
            </w:r>
          </w:rt>
          <w:rubyBase>
            <w:r>
              <w:rPr>
                <w:rFonts w:ascii="Microsoft YaHei" w:eastAsia="Microsoft YaHei" w:hAnsi="Microsoft YaHei" w:cs="Microsoft YaHei"/>
                <w:spacing w:val="-19"/>
                <w:w w:val="80"/>
                <w:position w:val="-15"/>
                <w:sz w:val="24"/>
                <w:szCs w:val="24"/>
              </w:rPr>
              <w:t>士</w:t>
            </w:r>
          </w:rubyBase>
        </w:ruby>
      </w:r>
      <w:r>
        <w:rPr>
          <w:position w:val="-22"/>
          <w:sz w:val="24"/>
          <w:szCs w:val="24"/>
        </w:rPr>
        <w:drawing>
          <wp:inline distT="0" distB="0" distL="0" distR="0">
            <wp:extent cx="266531" cy="364693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6531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-15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3"/>
          <w:sz w:val="21"/>
          <w:szCs w:val="21"/>
        </w:rPr>
        <w:t>………………………………………………(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>6</w:t>
      </w:r>
      <w:r>
        <w:rPr>
          <w:rFonts w:ascii="SimSun" w:eastAsia="SimSun" w:hAnsi="SimSun" w:cs="SimSun"/>
          <w:position w:val="3"/>
          <w:sz w:val="21"/>
          <w:szCs w:val="21"/>
        </w:rPr>
        <w:t>)</w:t>
      </w:r>
    </w:p>
    <w:p>
      <w:pPr>
        <w:spacing w:before="165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白</w:t>
      </w:r>
      <w:r>
        <w:rPr>
          <w:rFonts w:ascii="SimSun" w:eastAsia="SimSun" w:hAnsi="SimSun" w:cs="SimSun"/>
          <w:spacing w:val="7"/>
          <w:sz w:val="21"/>
          <w:szCs w:val="21"/>
        </w:rPr>
        <w:t>刺</w:t>
      </w:r>
      <w:r>
        <w:rPr>
          <w:rFonts w:ascii="SimSun" w:eastAsia="SimSun" w:hAnsi="SimSun" w:cs="SimSun"/>
          <w:spacing w:val="5"/>
          <w:sz w:val="21"/>
          <w:szCs w:val="21"/>
        </w:rPr>
        <w:t>古毒蛾二龄幼虫的发生期预测式见公式(7)：</w:t>
      </w:r>
    </w:p>
    <w:p>
      <w:pPr>
        <w:spacing w:before="216" w:line="172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position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3"/>
          <w:sz w:val="13"/>
          <w:szCs w:val="13"/>
        </w:rPr>
        <w:t>2</w:t>
      </w:r>
      <w:r>
        <w:rPr>
          <w:rFonts w:ascii="SimSun" w:eastAsia="SimSun" w:hAnsi="SimSun" w:cs="SimSun"/>
          <w:spacing w:val="-10"/>
          <w:position w:val="-3"/>
          <w:sz w:val="13"/>
          <w:szCs w:val="13"/>
        </w:rPr>
        <w:t>龄</w:t>
      </w:r>
      <w:r>
        <w:rPr>
          <w:rFonts w:ascii="SimSun" w:eastAsia="SimSun" w:hAnsi="SimSun" w:cs="SimSun"/>
          <w:spacing w:val="-9"/>
          <w:position w:val="-3"/>
          <w:sz w:val="13"/>
          <w:szCs w:val="13"/>
        </w:rPr>
        <w:t>幼</w:t>
      </w:r>
      <w:r>
        <w:rPr>
          <w:rFonts w:ascii="SimSun" w:eastAsia="SimSun" w:hAnsi="SimSun" w:cs="SimSun"/>
          <w:spacing w:val="-5"/>
          <w:position w:val="-3"/>
          <w:sz w:val="13"/>
          <w:szCs w:val="13"/>
        </w:rPr>
        <w:t>虫</w:t>
      </w:r>
      <w:r>
        <w:rPr>
          <w:rFonts w:ascii="SimSun" w:eastAsia="SimSun" w:hAnsi="SimSun" w:cs="SimSun"/>
          <w:spacing w:val="-5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66</w:t>
      </w:r>
      <w:r>
        <w:rPr>
          <w:rFonts w:ascii="Microsoft YaHei" w:eastAsia="Microsoft YaHei" w:hAnsi="Microsoft YaHei" w:cs="Microsoft YaHei"/>
          <w:spacing w:val="-5"/>
          <w:position w:val="-15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position w:val="-15"/>
          <w:sz w:val="24"/>
          <w:szCs w:val="24"/>
        </w:rPr>
        <w:t>(</w:t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8</w:t>
            </w:r>
          </w:rt>
          <w:rubyBase>
            <w:r>
              <w:rPr>
                <w:rFonts w:ascii="Times New Roman" w:eastAsia="Times New Roman" w:hAnsi="Times New Roman" w:cs="Times New Roman"/>
                <w:spacing w:val="-1"/>
                <w:position w:val="-15"/>
                <w:sz w:val="24"/>
                <w:szCs w:val="24"/>
              </w:rPr>
              <w:t>9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18"/>
                <w:w w:val="76"/>
                <w:sz w:val="24"/>
                <w:szCs w:val="24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spacing w:val="60"/>
                <w:position w:val="-15"/>
                <w:sz w:val="24"/>
                <w:szCs w:val="24"/>
              </w:rPr>
              <w:t>4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>1</w:t>
            </w:r>
          </w:rt>
          <w:rubyBase>
            <w:r>
              <w:rPr>
                <w:rFonts w:ascii="Microsoft YaHei" w:eastAsia="Microsoft YaHei" w:hAnsi="Microsoft YaHei" w:cs="Microsoft YaHei"/>
                <w:spacing w:val="-19"/>
                <w:w w:val="81"/>
                <w:position w:val="-15"/>
                <w:sz w:val="24"/>
                <w:szCs w:val="24"/>
              </w:rPr>
              <w:t>士</w:t>
            </w:r>
          </w:rubyBase>
        </w:ruby>
      </w:r>
      <w:r>
        <w:rPr>
          <w:position w:val="-23"/>
          <w:sz w:val="24"/>
          <w:szCs w:val="24"/>
        </w:rPr>
        <w:drawing>
          <wp:inline distT="0" distB="0" distL="0" distR="0">
            <wp:extent cx="255117" cy="36469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117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-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………………………………………………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5"/>
          <w:position w:val="2"/>
          <w:sz w:val="21"/>
          <w:szCs w:val="21"/>
        </w:rPr>
        <w:t>7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)</w:t>
      </w:r>
    </w:p>
    <w:p>
      <w:pPr>
        <w:spacing w:before="176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白</w:t>
      </w:r>
      <w:r>
        <w:rPr>
          <w:rFonts w:ascii="SimSun" w:eastAsia="SimSun" w:hAnsi="SimSun" w:cs="SimSun"/>
          <w:spacing w:val="7"/>
          <w:sz w:val="21"/>
          <w:szCs w:val="21"/>
        </w:rPr>
        <w:t>刺</w:t>
      </w:r>
      <w:r>
        <w:rPr>
          <w:rFonts w:ascii="SimSun" w:eastAsia="SimSun" w:hAnsi="SimSun" w:cs="SimSun"/>
          <w:spacing w:val="5"/>
          <w:sz w:val="21"/>
          <w:szCs w:val="21"/>
        </w:rPr>
        <w:t>古毒蛾三龄幼虫的发生期预测式见公式(8)：</w:t>
      </w:r>
    </w:p>
    <w:p>
      <w:pPr>
        <w:spacing w:before="217" w:line="172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position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3"/>
          <w:sz w:val="13"/>
          <w:szCs w:val="13"/>
        </w:rPr>
        <w:t>3</w:t>
      </w:r>
      <w:r>
        <w:rPr>
          <w:rFonts w:ascii="SimSun" w:eastAsia="SimSun" w:hAnsi="SimSun" w:cs="SimSun"/>
          <w:spacing w:val="-5"/>
          <w:position w:val="-3"/>
          <w:sz w:val="13"/>
          <w:szCs w:val="13"/>
        </w:rPr>
        <w:t>龄幼虫</w:t>
      </w:r>
      <w:r>
        <w:rPr>
          <w:rFonts w:ascii="SimSun" w:eastAsia="SimSun" w:hAnsi="SimSun" w:cs="SimSun"/>
          <w:spacing w:val="-5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76</w:t>
      </w:r>
      <w:r>
        <w:rPr>
          <w:rFonts w:ascii="Microsoft YaHei" w:eastAsia="Microsoft YaHei" w:hAnsi="Microsoft YaHei" w:cs="Microsoft YaHei"/>
          <w:spacing w:val="-5"/>
          <w:position w:val="-15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position w:val="-15"/>
          <w:sz w:val="24"/>
          <w:szCs w:val="24"/>
        </w:rPr>
        <w:t>(</w:t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spacing w:val="-3"/>
                <w:position w:val="-15"/>
                <w:sz w:val="24"/>
                <w:szCs w:val="24"/>
              </w:rPr>
              <w:t>9</w:t>
            </w:r>
          </w:rubyBase>
        </w:ruby>
      </w:r>
      <w:r>
        <w:rPr>
          <w:rFonts w:ascii="Times New Roman" w:eastAsia="Times New Roman" w:hAnsi="Times New Roman" w:cs="Times New Roman"/>
          <w:spacing w:val="-5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5"/>
          <w:sz w:val="24"/>
          <w:szCs w:val="24"/>
        </w:rPr>
        <w:t>.</w:t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13"/>
                <w:w w:val="54"/>
                <w:sz w:val="24"/>
                <w:szCs w:val="24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position w:val="-15"/>
                <w:sz w:val="24"/>
                <w:szCs w:val="24"/>
              </w:rPr>
              <w:t>9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5</w:t>
            </w:r>
          </w:rt>
          <w:rubyBase>
            <w:r>
              <w:rPr>
                <w:rFonts w:ascii="Microsoft YaHei" w:eastAsia="Microsoft YaHei" w:hAnsi="Microsoft YaHei" w:cs="Microsoft YaHei"/>
                <w:spacing w:val="-19"/>
                <w:w w:val="81"/>
                <w:position w:val="-15"/>
                <w:sz w:val="24"/>
                <w:szCs w:val="24"/>
              </w:rPr>
              <w:t>士</w:t>
            </w:r>
          </w:rubyBase>
        </w:ruby>
      </w:r>
      <w:r>
        <w:rPr>
          <w:position w:val="-23"/>
          <w:sz w:val="24"/>
          <w:szCs w:val="24"/>
        </w:rPr>
        <w:drawing>
          <wp:inline distT="0" distB="0" distL="0" distR="0">
            <wp:extent cx="213817" cy="36256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3817" cy="36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-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………………………………………………(</w:t>
      </w:r>
      <w:r>
        <w:rPr>
          <w:rFonts w:ascii="Times New Roman" w:eastAsia="Times New Roman" w:hAnsi="Times New Roman" w:cs="Times New Roman"/>
          <w:spacing w:val="-5"/>
          <w:position w:val="2"/>
          <w:sz w:val="21"/>
          <w:szCs w:val="21"/>
        </w:rPr>
        <w:t>8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)</w:t>
      </w:r>
    </w:p>
    <w:p>
      <w:pPr>
        <w:spacing w:before="176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白</w:t>
      </w:r>
      <w:r>
        <w:rPr>
          <w:rFonts w:ascii="SimSun" w:eastAsia="SimSun" w:hAnsi="SimSun" w:cs="SimSun"/>
          <w:spacing w:val="7"/>
          <w:sz w:val="21"/>
          <w:szCs w:val="21"/>
        </w:rPr>
        <w:t>刺</w:t>
      </w:r>
      <w:r>
        <w:rPr>
          <w:rFonts w:ascii="SimSun" w:eastAsia="SimSun" w:hAnsi="SimSun" w:cs="SimSun"/>
          <w:spacing w:val="5"/>
          <w:sz w:val="21"/>
          <w:szCs w:val="21"/>
        </w:rPr>
        <w:t>古毒蛾四龄幼虫的发生期预测式见公式(9)：</w:t>
      </w:r>
    </w:p>
    <w:p>
      <w:pPr>
        <w:spacing w:before="217" w:line="166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3"/>
          <w:sz w:val="13"/>
          <w:szCs w:val="13"/>
        </w:rPr>
        <w:t>4</w:t>
      </w:r>
      <w:r>
        <w:rPr>
          <w:rFonts w:ascii="SimSun" w:eastAsia="SimSun" w:hAnsi="SimSun" w:cs="SimSun"/>
          <w:spacing w:val="-2"/>
          <w:position w:val="-3"/>
          <w:sz w:val="13"/>
          <w:szCs w:val="13"/>
        </w:rPr>
        <w:t>龄幼虫</w:t>
      </w:r>
      <w:r>
        <w:rPr>
          <w:rFonts w:ascii="SimSun" w:eastAsia="SimSun" w:hAnsi="SimSun" w:cs="SimSun"/>
          <w:spacing w:val="-2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1"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trike/>
          <w:spacing w:val="-2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18"/>
          <w:sz w:val="24"/>
          <w:szCs w:val="24"/>
        </w:rPr>
        <w:t>7</w:t>
      </w:r>
      <w:r>
        <w:rPr>
          <w:rFonts w:ascii="Microsoft YaHei" w:eastAsia="Microsoft YaHei" w:hAnsi="Microsoft YaHei" w:cs="Microsoft YaHei"/>
          <w:strike/>
          <w:spacing w:val="-2"/>
          <w:position w:val="-15"/>
          <w:sz w:val="24"/>
          <w:szCs w:val="24"/>
        </w:rPr>
        <w:t>_</w:t>
      </w:r>
      <w:r>
        <w:rPr>
          <w:position w:val="-22"/>
          <w:sz w:val="24"/>
          <w:szCs w:val="24"/>
        </w:rPr>
        <w:drawing>
          <wp:inline distT="0" distB="0" distL="0" distR="0">
            <wp:extent cx="78943" cy="36469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8943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pacing w:val="-5"/>
                <w:sz w:val="24"/>
                <w:szCs w:val="24"/>
              </w:rPr>
              <w:t>.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-20"/>
                <w:position w:val="-15"/>
                <w:sz w:val="24"/>
                <w:szCs w:val="24"/>
              </w:rPr>
              <w:t>1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pacing w:val="-8"/>
                <w:w w:val="69"/>
                <w:sz w:val="24"/>
                <w:szCs w:val="24"/>
              </w:rPr>
              <w:t>5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position w:val="-15"/>
                <w:sz w:val="24"/>
                <w:szCs w:val="24"/>
              </w:rPr>
              <w:t>0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14"/>
                <w:w w:val="59"/>
                <w:sz w:val="24"/>
                <w:szCs w:val="24"/>
                <w:em w:val="dot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60"/>
                <w:position w:val="-15"/>
                <w:sz w:val="24"/>
                <w:szCs w:val="24"/>
              </w:rPr>
              <w:t>8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pacing w:val="-1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trike/>
                <w:spacing w:val="-13"/>
                <w:sz w:val="24"/>
                <w:szCs w:val="24"/>
              </w:rPr>
              <w:t>4</w:t>
            </w:r>
          </w:rt>
          <w:rubyBase>
            <w:r>
              <w:rPr>
                <w:rFonts w:ascii="Microsoft YaHei" w:eastAsia="Microsoft YaHei" w:hAnsi="Microsoft YaHei" w:cs="Microsoft YaHei"/>
                <w:strike/>
                <w:spacing w:val="-19"/>
                <w:w w:val="79"/>
                <w:position w:val="-15"/>
                <w:sz w:val="24"/>
                <w:szCs w:val="24"/>
              </w:rPr>
              <w:t>士</w:t>
            </w:r>
          </w:rubyBase>
        </w:ruby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trike/>
                <w:sz w:val="24"/>
                <w:szCs w:val="24"/>
                <w:em w:val="dot"/>
              </w:rPr>
              <w:t>7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10"/>
                <w:position w:val="-15"/>
                <w:sz w:val="24"/>
                <w:szCs w:val="24"/>
              </w:rPr>
              <w:t>2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2"/>
          <w:position w:val="-1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trike/>
          <w:spacing w:val="-1"/>
          <w:position w:val="-1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position w:val="-15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1"/>
          <w:position w:val="3"/>
          <w:sz w:val="21"/>
          <w:szCs w:val="21"/>
        </w:rPr>
        <w:t>………………………………………………(</w:t>
      </w:r>
      <w:r>
        <w:rPr>
          <w:rFonts w:ascii="Times New Roman" w:eastAsia="Times New Roman" w:hAnsi="Times New Roman" w:cs="Times New Roman"/>
          <w:spacing w:val="-1"/>
          <w:position w:val="3"/>
          <w:sz w:val="21"/>
          <w:szCs w:val="21"/>
        </w:rPr>
        <w:t>9</w:t>
      </w:r>
      <w:r>
        <w:rPr>
          <w:rFonts w:ascii="SimSun" w:eastAsia="SimSun" w:hAnsi="SimSun" w:cs="SimSun"/>
          <w:spacing w:val="-1"/>
          <w:position w:val="3"/>
          <w:sz w:val="21"/>
          <w:szCs w:val="21"/>
        </w:rPr>
        <w:t>)</w:t>
      </w:r>
    </w:p>
    <w:p>
      <w:pPr>
        <w:spacing w:before="166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白</w:t>
      </w:r>
      <w:r>
        <w:rPr>
          <w:rFonts w:ascii="SimSun" w:eastAsia="SimSun" w:hAnsi="SimSun" w:cs="SimSun"/>
          <w:spacing w:val="5"/>
          <w:sz w:val="21"/>
          <w:szCs w:val="21"/>
        </w:rPr>
        <w:t>刺古毒蛾五龄幼虫的发生期预测式见公式(10)：</w:t>
      </w:r>
    </w:p>
    <w:p>
      <w:pPr>
        <w:spacing w:before="217" w:line="160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position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3"/>
          <w:sz w:val="13"/>
          <w:szCs w:val="13"/>
        </w:rPr>
        <w:t>5</w:t>
      </w:r>
      <w:r>
        <w:rPr>
          <w:rFonts w:ascii="Times New Roman" w:eastAsia="Times New Roman" w:hAnsi="Times New Roman" w:cs="Times New Roman"/>
          <w:spacing w:val="-6"/>
          <w:position w:val="-3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6"/>
          <w:position w:val="-3"/>
          <w:sz w:val="13"/>
          <w:szCs w:val="13"/>
        </w:rPr>
        <w:t>龄幼虫</w:t>
      </w:r>
      <w:r>
        <w:rPr>
          <w:rFonts w:ascii="SimSun" w:eastAsia="SimSun" w:hAnsi="SimSun" w:cs="SimSun"/>
          <w:spacing w:val="-6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6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8"/>
          <w:sz w:val="24"/>
          <w:szCs w:val="24"/>
        </w:rPr>
        <w:t>8</w:t>
      </w:r>
      <w:r>
        <w:rPr>
          <w:rFonts w:ascii="Microsoft YaHei" w:eastAsia="Microsoft YaHei" w:hAnsi="Microsoft YaHei" w:cs="Microsoft YaHei"/>
          <w:spacing w:val="-6"/>
          <w:position w:val="-15"/>
          <w:sz w:val="24"/>
          <w:szCs w:val="24"/>
        </w:rPr>
        <w:t>_</w:t>
      </w:r>
      <w:r>
        <w:rPr>
          <w:position w:val="-23"/>
          <w:sz w:val="24"/>
          <w:szCs w:val="24"/>
        </w:rPr>
        <w:drawing>
          <wp:inline distT="0" distB="0" distL="0" distR="0">
            <wp:extent cx="83851" cy="362559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3851" cy="36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4</w:t>
            </w:r>
          </w:rt>
          <w:rubyBase>
            <w:r>
              <w:rPr>
                <w:rFonts w:ascii="Times New Roman" w:eastAsia="Times New Roman" w:hAnsi="Times New Roman" w:cs="Times New Roman"/>
                <w:spacing w:val="-10"/>
                <w:position w:val="-15"/>
                <w:sz w:val="24"/>
                <w:szCs w:val="24"/>
              </w:rPr>
              <w:t>10</w:t>
            </w:r>
          </w:rubyBase>
        </w:ruby>
      </w:r>
      <w:r>
        <w:rPr>
          <w:rFonts w:ascii="Microsoft YaHei" w:eastAsia="Microsoft YaHei" w:hAnsi="Microsoft YaHei" w:cs="Microsoft YaHei"/>
          <w:spacing w:val="-6"/>
          <w:position w:val="18"/>
          <w:sz w:val="24"/>
          <w:szCs w:val="24"/>
        </w:rPr>
        <w:t>士</w:t>
      </w:r>
      <w:r>
        <w:rPr>
          <w:rFonts w:ascii="Times New Roman" w:eastAsia="Times New Roman" w:hAnsi="Times New Roman" w:cs="Times New Roman"/>
          <w:spacing w:val="-6"/>
          <w:position w:val="-1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6"/>
          <w:position w:val="18"/>
          <w:sz w:val="24"/>
          <w:szCs w:val="24"/>
        </w:rPr>
        <w:t>1</w:t>
      </w:r>
      <w:r>
        <w:ruby>
          <w:rubyPr>
            <w:rubyAlign w:val="left"/>
            <w:hps w:val="24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rt>
          <w:rubyBase>
            <w:r>
              <w:rPr>
                <w:rFonts w:ascii="Microsoft YaHei" w:eastAsia="Microsoft YaHei" w:hAnsi="Microsoft YaHei" w:cs="Microsoft YaHei"/>
                <w:spacing w:val="-10"/>
                <w:w w:val="44"/>
                <w:position w:val="-15"/>
                <w:sz w:val="24"/>
                <w:szCs w:val="24"/>
              </w:rPr>
              <w:t>士</w:t>
            </w:r>
          </w:rubyBase>
        </w:ruby>
      </w:r>
      <w:r>
        <w:rPr>
          <w:position w:val="-23"/>
          <w:sz w:val="24"/>
          <w:szCs w:val="24"/>
        </w:rPr>
        <w:drawing>
          <wp:inline distT="0" distB="0" distL="0" distR="0">
            <wp:extent cx="234970" cy="36469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4970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-1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position w:val="3"/>
          <w:sz w:val="21"/>
          <w:szCs w:val="21"/>
        </w:rPr>
        <w:t>………………………………………………(</w:t>
      </w:r>
      <w:r>
        <w:rPr>
          <w:rFonts w:ascii="Times New Roman" w:eastAsia="Times New Roman" w:hAnsi="Times New Roman" w:cs="Times New Roman"/>
          <w:spacing w:val="-6"/>
          <w:position w:val="3"/>
          <w:sz w:val="21"/>
          <w:szCs w:val="21"/>
        </w:rPr>
        <w:t>10</w:t>
      </w:r>
      <w:r>
        <w:rPr>
          <w:rFonts w:ascii="SimSun" w:eastAsia="SimSun" w:hAnsi="SimSun" w:cs="SimSun"/>
          <w:spacing w:val="-6"/>
          <w:position w:val="3"/>
          <w:sz w:val="21"/>
          <w:szCs w:val="21"/>
        </w:rPr>
        <w:t>)</w:t>
      </w:r>
    </w:p>
    <w:p>
      <w:pPr>
        <w:spacing w:before="176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白刺古毒蛾雌蛹的发生期预测式见公式(11)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：</w:t>
      </w:r>
    </w:p>
    <w:p>
      <w:pPr>
        <w:spacing w:before="217" w:line="172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N</w:t>
      </w:r>
      <w:r>
        <w:rPr>
          <w:rFonts w:ascii="SimSun" w:eastAsia="SimSun" w:hAnsi="SimSun" w:cs="SimSun"/>
          <w:spacing w:val="-2"/>
          <w:position w:val="-3"/>
          <w:sz w:val="13"/>
          <w:szCs w:val="13"/>
        </w:rPr>
        <w:t>雌蛹</w:t>
      </w:r>
      <w:r>
        <w:rPr>
          <w:rFonts w:ascii="SimSun" w:eastAsia="SimSun" w:hAnsi="SimSun" w:cs="SimSun"/>
          <w:spacing w:val="-2"/>
          <w:position w:val="-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position w:val="-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trike/>
          <w:spacing w:val="-2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-2"/>
          <w:position w:val="17"/>
          <w:sz w:val="24"/>
          <w:szCs w:val="24"/>
        </w:rPr>
        <w:t>12</w:t>
      </w:r>
      <w:r>
        <w:rPr>
          <w:rFonts w:ascii="Microsoft YaHei" w:eastAsia="Microsoft YaHei" w:hAnsi="Microsoft YaHei" w:cs="Microsoft YaHei"/>
          <w:strike/>
          <w:spacing w:val="-2"/>
          <w:position w:val="-15"/>
          <w:sz w:val="24"/>
          <w:szCs w:val="24"/>
        </w:rPr>
        <w:t>_</w:t>
      </w:r>
      <w:r>
        <w:rPr>
          <w:position w:val="-23"/>
          <w:sz w:val="24"/>
          <w:szCs w:val="24"/>
        </w:rPr>
        <w:drawing>
          <wp:inline distT="0" distB="0" distL="0" distR="0">
            <wp:extent cx="105917" cy="364693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5917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strike/>
                <w:spacing w:val="-14"/>
                <w:w w:val="60"/>
                <w:sz w:val="24"/>
                <w:szCs w:val="24"/>
                <w:em w:val="dot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60"/>
                <w:position w:val="-15"/>
                <w:sz w:val="24"/>
                <w:szCs w:val="24"/>
              </w:rPr>
              <w:t>2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trike/>
                <w:spacing w:val="-2"/>
                <w:sz w:val="24"/>
                <w:szCs w:val="24"/>
              </w:rPr>
              <w:t>0</w:t>
            </w:r>
          </w:rt>
          <w:rubyBase>
            <w:r>
              <w:rPr>
                <w:rFonts w:ascii="Microsoft YaHei" w:eastAsia="Microsoft YaHei" w:hAnsi="Microsoft YaHei" w:cs="Microsoft YaHei"/>
                <w:strike/>
                <w:spacing w:val="-19"/>
                <w:w w:val="81"/>
                <w:position w:val="-15"/>
                <w:sz w:val="24"/>
                <w:szCs w:val="24"/>
              </w:rPr>
              <w:t>士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trike/>
                <w:sz w:val="24"/>
                <w:szCs w:val="24"/>
                <w:em w:val="dot"/>
              </w:rPr>
              <w:t>6</w:t>
            </w:r>
          </w:rt>
          <w:rubyBase>
            <w:r>
              <w:rPr>
                <w:rFonts w:ascii="Times New Roman" w:eastAsia="Times New Roman" w:hAnsi="Times New Roman" w:cs="Times New Roman"/>
                <w:strike/>
                <w:spacing w:val="-10"/>
                <w:position w:val="-15"/>
                <w:sz w:val="24"/>
                <w:szCs w:val="24"/>
              </w:rPr>
              <w:t>0</w:t>
            </w:r>
          </w:rubyBase>
        </w:ruby>
      </w:r>
      <w:r>
        <w:rPr>
          <w:rFonts w:ascii="Times New Roman" w:eastAsia="Times New Roman" w:hAnsi="Times New Roman" w:cs="Times New Roman"/>
          <w:strike/>
          <w:spacing w:val="-2"/>
          <w:position w:val="-15"/>
          <w:sz w:val="24"/>
          <w:szCs w:val="24"/>
        </w:rPr>
        <w:t>9)</w:t>
      </w:r>
      <w:r>
        <w:rPr>
          <w:rFonts w:ascii="Times New Roman" w:eastAsia="Times New Roman" w:hAnsi="Times New Roman" w:cs="Times New Roman"/>
          <w:spacing w:val="-2"/>
          <w:position w:val="-15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………………………………………………(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11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)</w:t>
      </w:r>
    </w:p>
    <w:p>
      <w:pPr>
        <w:spacing w:before="176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白刺古毒蛾雄蛹的发生期预测式见公式(12)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：</w:t>
      </w:r>
    </w:p>
    <w:p>
      <w:pPr>
        <w:spacing w:before="217" w:line="172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position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position w:val="-4"/>
          <w:sz w:val="13"/>
          <w:szCs w:val="13"/>
        </w:rPr>
        <w:t>雄</w:t>
      </w:r>
      <w:r>
        <w:rPr>
          <w:rFonts w:ascii="SimSun" w:eastAsia="SimSun" w:hAnsi="SimSun" w:cs="SimSun"/>
          <w:spacing w:val="-2"/>
          <w:position w:val="-4"/>
          <w:sz w:val="13"/>
          <w:szCs w:val="13"/>
        </w:rPr>
        <w:t>蛹</w:t>
      </w:r>
      <w:r>
        <w:rPr>
          <w:rFonts w:ascii="SimSun" w:eastAsia="SimSun" w:hAnsi="SimSun" w:cs="SimSun"/>
          <w:spacing w:val="-2"/>
          <w:position w:val="-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2"/>
          <w:position w:val="2"/>
          <w:sz w:val="24"/>
          <w:szCs w:val="24"/>
        </w:rPr>
        <w:t xml:space="preserve"> </w:t>
      </w:r>
      <w:r>
        <w:rPr>
          <w:position w:val="-16"/>
          <w:sz w:val="24"/>
          <w:szCs w:val="24"/>
        </w:rPr>
        <w:drawing>
          <wp:inline distT="0" distB="0" distL="0" distR="0">
            <wp:extent cx="206351" cy="31790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6351" cy="31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3"/>
          <w:sz w:val="24"/>
          <w:szCs w:val="24"/>
        </w:rPr>
        <w:drawing>
          <wp:inline distT="0" distB="0" distL="0" distR="0">
            <wp:extent cx="82907" cy="364693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2907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17"/>
                <w:w w:val="73"/>
                <w:sz w:val="24"/>
                <w:szCs w:val="24"/>
              </w:rPr>
              <w:t>士</w:t>
            </w:r>
          </w:rt>
          <w:rubyBase>
            <w:r>
              <w:rPr>
                <w:rFonts w:ascii="Times New Roman" w:eastAsia="Times New Roman" w:hAnsi="Times New Roman" w:cs="Times New Roman"/>
                <w:spacing w:val="2"/>
                <w:position w:val="-16"/>
                <w:sz w:val="24"/>
                <w:szCs w:val="24"/>
              </w:rPr>
              <w:t>6</w:t>
            </w:r>
          </w:rubyBase>
        </w:ruby>
      </w:r>
      <w:r>
        <w:ruby>
          <w:rubyPr>
            <w:rubyAlign w:val="left"/>
            <w:hps w:val="24"/>
            <w:hpsRaise w:val="16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>2</w:t>
            </w:r>
          </w:rt>
          <w:rubyBase>
            <w:r>
              <w:rPr>
                <w:rFonts w:ascii="Microsoft YaHei" w:eastAsia="Microsoft YaHei" w:hAnsi="Microsoft YaHei" w:cs="Microsoft YaHei"/>
                <w:spacing w:val="-15"/>
                <w:w w:val="65"/>
                <w:position w:val="-16"/>
                <w:sz w:val="24"/>
                <w:szCs w:val="24"/>
              </w:rPr>
              <w:t>士</w:t>
            </w:r>
          </w:rubyBase>
        </w:ruby>
      </w:r>
      <w:r>
        <w:rPr>
          <w:position w:val="-23"/>
          <w:sz w:val="24"/>
          <w:szCs w:val="24"/>
        </w:rPr>
        <w:drawing>
          <wp:inline distT="0" distB="0" distL="0" distR="0">
            <wp:extent cx="245816" cy="36469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5816" cy="3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position w:val="-1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………………………………………………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12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)</w:t>
      </w:r>
    </w:p>
    <w:p>
      <w:pPr>
        <w:spacing w:before="167" w:line="283" w:lineRule="auto"/>
        <w:ind w:left="3" w:right="91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实际应</w:t>
      </w:r>
      <w:r>
        <w:rPr>
          <w:rFonts w:ascii="SimSun" w:eastAsia="SimSun" w:hAnsi="SimSun" w:cs="SimSun"/>
          <w:sz w:val="21"/>
          <w:szCs w:val="21"/>
        </w:rPr>
        <w:t>用时，预测某一虫态发生期，首先参考当时气温预报算出日平均温度T，依据预测模型计算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出该虫</w:t>
      </w:r>
      <w:r>
        <w:rPr>
          <w:rFonts w:ascii="SimSun" w:eastAsia="SimSun" w:hAnsi="SimSun" w:cs="SimSun"/>
          <w:spacing w:val="-15"/>
          <w:sz w:val="21"/>
          <w:szCs w:val="21"/>
        </w:rPr>
        <w:t>态</w:t>
      </w:r>
      <w:r>
        <w:rPr>
          <w:rFonts w:ascii="SimSun" w:eastAsia="SimSun" w:hAnsi="SimSun" w:cs="SimSun"/>
          <w:spacing w:val="-8"/>
          <w:sz w:val="21"/>
          <w:szCs w:val="21"/>
        </w:rPr>
        <w:t>的发育历期N，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在掌握害虫发育进度的基础上，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向后加相应的虫态历期N，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就可推算以后的发生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期</w:t>
      </w:r>
      <w:r>
        <w:rPr>
          <w:rFonts w:ascii="SimSun" w:eastAsia="SimSun" w:hAnsi="SimSun" w:cs="SimSun"/>
          <w:spacing w:val="-10"/>
          <w:sz w:val="21"/>
          <w:szCs w:val="21"/>
        </w:rPr>
        <w:t>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性诱剂预测</w:t>
      </w:r>
    </w:p>
    <w:p>
      <w:pPr>
        <w:spacing w:before="216" w:line="287" w:lineRule="auto"/>
        <w:ind w:left="6" w:right="92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7"/>
          <w:sz w:val="21"/>
          <w:szCs w:val="21"/>
        </w:rPr>
        <w:t>取</w:t>
      </w:r>
      <w:r>
        <w:rPr>
          <w:rFonts w:ascii="SimSun" w:eastAsia="SimSun" w:hAnsi="SimSun" w:cs="SimSun"/>
          <w:spacing w:val="-9"/>
          <w:sz w:val="21"/>
          <w:szCs w:val="21"/>
        </w:rPr>
        <w:t>未交配雌成虫放到瓷碗里，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置于装有水的盆中，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或将雌虫直接放于粘虫胶板上，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诱集雄成虫。成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虫出</w:t>
      </w:r>
      <w:r>
        <w:rPr>
          <w:rFonts w:ascii="SimSun" w:eastAsia="SimSun" w:hAnsi="SimSun" w:cs="SimSun"/>
          <w:spacing w:val="-1"/>
          <w:sz w:val="21"/>
          <w:szCs w:val="21"/>
        </w:rPr>
        <w:t>现1%为始见期，出现20%为始盛期，出现50%为发生高峰期，出现80%为盛末期。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发生量预测</w:t>
      </w:r>
    </w:p>
    <w:p>
      <w:pPr>
        <w:spacing w:before="215" w:line="287" w:lineRule="auto"/>
        <w:ind w:right="94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用有效</w:t>
      </w:r>
      <w:r>
        <w:rPr>
          <w:rFonts w:ascii="SimSun" w:eastAsia="SimSun" w:hAnsi="SimSun" w:cs="SimSun"/>
          <w:sz w:val="21"/>
          <w:szCs w:val="21"/>
        </w:rPr>
        <w:t>虫口基数法进行预测。即根据白刺古毒蛾前一世代(或前一虫态)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的有效虫口基数推测下一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4"/>
          <w:sz w:val="21"/>
          <w:szCs w:val="21"/>
        </w:rPr>
        <w:t>世代(或下一虫态)的发生量。计算方法见公式(13)：</w:t>
      </w:r>
    </w:p>
    <w:p>
      <w:pPr>
        <w:spacing w:before="51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5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8"/>
          <w:position w:val="-2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-8"/>
          <w:position w:val="-2"/>
          <w:sz w:val="13"/>
          <w:szCs w:val="13"/>
        </w:rPr>
        <w:t xml:space="preserve"> </w:t>
      </w:r>
      <w:r>
        <w:rPr>
          <w:position w:val="-26"/>
          <w:sz w:val="13"/>
          <w:szCs w:val="13"/>
        </w:rPr>
        <w:drawing>
          <wp:inline distT="0" distB="0" distL="0" distR="0">
            <wp:extent cx="59198" cy="440435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98" cy="44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position w:val="-22"/>
          <w:sz w:val="24"/>
          <w:szCs w:val="24"/>
        </w:rPr>
        <w:drawing>
          <wp:inline distT="0" distB="0" distL="0" distR="0">
            <wp:extent cx="470442" cy="41513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0442" cy="41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>_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position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(1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>_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b)(1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>_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c)(1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>_</w:t>
      </w:r>
      <w:r>
        <w:rPr>
          <w:rFonts w:ascii="Microsoft YaHei" w:eastAsia="Microsoft YaHei" w:hAnsi="Microsoft YaHei" w:cs="Microsoft YaHei"/>
          <w:spacing w:val="-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>d)</w:t>
      </w:r>
      <w:r>
        <w:rPr>
          <w:position w:val="-26"/>
          <w:sz w:val="24"/>
          <w:szCs w:val="24"/>
        </w:rPr>
        <w:drawing>
          <wp:inline distT="0" distB="0" distL="0" distR="0">
            <wp:extent cx="56577" cy="440436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577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position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position w:val="3"/>
          <w:sz w:val="21"/>
          <w:szCs w:val="21"/>
        </w:rPr>
        <w:t>…………………………</w:t>
      </w:r>
      <w:r>
        <w:rPr>
          <w:rFonts w:ascii="SimSun" w:eastAsia="SimSun" w:hAnsi="SimSun" w:cs="SimSun"/>
          <w:spacing w:val="-8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8"/>
          <w:position w:val="3"/>
          <w:sz w:val="21"/>
          <w:szCs w:val="21"/>
        </w:rPr>
        <w:t>13</w:t>
      </w:r>
      <w:r>
        <w:rPr>
          <w:rFonts w:ascii="SimSun" w:eastAsia="SimSun" w:hAnsi="SimSun" w:cs="SimSun"/>
          <w:spacing w:val="-8"/>
          <w:position w:val="3"/>
          <w:sz w:val="21"/>
          <w:szCs w:val="21"/>
        </w:rPr>
        <w:t>)</w:t>
      </w:r>
    </w:p>
    <w:p>
      <w:pPr>
        <w:spacing w:before="163" w:line="220" w:lineRule="auto"/>
        <w:ind w:left="425"/>
        <w:rPr>
          <w:rFonts w:ascii="SimSun" w:eastAsia="SimSun" w:hAnsi="SimSun" w:cs="SimSun"/>
          <w:sz w:val="21"/>
          <w:szCs w:val="21"/>
        </w:rPr>
        <w:sectPr>
          <w:footerReference w:type="default" r:id="rId33"/>
          <w:pgSz w:w="11905" w:h="16840"/>
          <w:pgMar w:top="1406" w:right="1039" w:bottom="1314" w:left="1425" w:header="0" w:footer="1135" w:gutter="0"/>
          <w:pgNumType w:start="15"/>
          <w:cols w:space="708"/>
        </w:sect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2" w:line="239" w:lineRule="auto"/>
        <w:ind w:left="40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P</w:t>
      </w:r>
      <w:r>
        <w:rPr>
          <w:rFonts w:ascii="SimSun" w:eastAsia="SimSun" w:hAnsi="SimSun" w:cs="SimSun"/>
          <w:spacing w:val="-4"/>
          <w:sz w:val="21"/>
          <w:szCs w:val="21"/>
        </w:rPr>
        <w:t>—下一</w:t>
      </w:r>
      <w:r>
        <w:rPr>
          <w:rFonts w:ascii="SimSun" w:eastAsia="SimSun" w:hAnsi="SimSun" w:cs="SimSun"/>
          <w:spacing w:val="-2"/>
          <w:sz w:val="21"/>
          <w:szCs w:val="21"/>
        </w:rPr>
        <w:t>代或下一虫态的预测发生量；</w:t>
      </w:r>
    </w:p>
    <w:p>
      <w:pPr>
        <w:sectPr>
          <w:footerReference w:type="default" r:id="rId34"/>
          <w:type w:val="nextPage"/>
          <w:pgSz w:w="11905" w:h="16840"/>
          <w:pgMar w:top="1406" w:right="1039" w:bottom="1314" w:left="1425" w:header="0" w:footer="1135" w:gutter="0"/>
          <w:pgNumType w:start="16"/>
          <w:cols w:space="708"/>
          <w:titlePg w:val="0"/>
        </w:sectPr>
      </w:pPr>
    </w:p>
    <w:p>
      <w:pPr>
        <w:spacing w:before="42" w:line="236" w:lineRule="auto"/>
        <w:ind w:right="67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312" w:lineRule="exact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3"/>
          <w:position w:val="7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spacing w:val="-3"/>
          <w:position w:val="5"/>
          <w:sz w:val="14"/>
          <w:szCs w:val="14"/>
        </w:rPr>
        <w:t>0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—调查时的冲口基数；</w:t>
      </w:r>
    </w:p>
    <w:p>
      <w:pPr>
        <w:spacing w:line="217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e</w:t>
      </w:r>
      <w:r>
        <w:rPr>
          <w:rFonts w:ascii="SimSun" w:eastAsia="SimSun" w:hAnsi="SimSun" w:cs="SimSun"/>
          <w:spacing w:val="-4"/>
          <w:sz w:val="21"/>
          <w:szCs w:val="21"/>
        </w:rPr>
        <w:t>—每头雌虫的平均产卵量；</w:t>
      </w:r>
    </w:p>
    <w:p>
      <w:pPr>
        <w:spacing w:before="30" w:line="279" w:lineRule="exact"/>
        <w:ind w:left="37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f</w:t>
      </w:r>
      <w:r>
        <w:rPr>
          <w:rFonts w:ascii="SimSun" w:eastAsia="SimSun" w:hAnsi="SimSun" w:cs="SimSun"/>
          <w:spacing w:val="1"/>
          <w:position w:val="2"/>
          <w:sz w:val="21"/>
          <w:szCs w:val="21"/>
        </w:rPr>
        <w:t>—雌成</w:t>
      </w:r>
      <w:r>
        <w:rPr>
          <w:rFonts w:ascii="SimSun" w:eastAsia="SimSun" w:hAnsi="SimSun" w:cs="SimSun"/>
          <w:position w:val="2"/>
          <w:sz w:val="21"/>
          <w:szCs w:val="21"/>
        </w:rPr>
        <w:t>虫数；</w:t>
      </w:r>
    </w:p>
    <w:p>
      <w:pPr>
        <w:spacing w:before="67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m</w:t>
      </w:r>
      <w:r>
        <w:rPr>
          <w:rFonts w:ascii="SimSun" w:eastAsia="SimSun" w:hAnsi="SimSun" w:cs="SimSun"/>
          <w:spacing w:val="-8"/>
          <w:sz w:val="21"/>
          <w:szCs w:val="21"/>
        </w:rPr>
        <w:t>—</w:t>
      </w:r>
      <w:r>
        <w:rPr>
          <w:rFonts w:ascii="SimSun" w:eastAsia="SimSun" w:hAnsi="SimSun" w:cs="SimSun"/>
          <w:spacing w:val="-5"/>
          <w:sz w:val="21"/>
          <w:szCs w:val="21"/>
        </w:rPr>
        <w:t>雄成虫数；</w:t>
      </w:r>
    </w:p>
    <w:p>
      <w:pPr>
        <w:spacing w:before="62" w:line="277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position w:val="4"/>
          <w:sz w:val="21"/>
          <w:szCs w:val="21"/>
        </w:rPr>
        <w:t>a</w:t>
      </w:r>
      <w:r>
        <w:rPr>
          <w:rFonts w:ascii="SimSun" w:eastAsia="SimSun" w:hAnsi="SimSun" w:cs="SimSun"/>
          <w:spacing w:val="-8"/>
          <w:position w:val="4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position w:val="4"/>
          <w:sz w:val="21"/>
          <w:szCs w:val="21"/>
        </w:rPr>
        <w:t>卵</w:t>
      </w:r>
      <w:r>
        <w:rPr>
          <w:rFonts w:ascii="SimSun" w:eastAsia="SimSun" w:hAnsi="SimSun" w:cs="SimSun"/>
          <w:spacing w:val="-4"/>
          <w:position w:val="4"/>
          <w:sz w:val="21"/>
          <w:szCs w:val="21"/>
        </w:rPr>
        <w:t>的越冬死亡率；</w:t>
      </w:r>
    </w:p>
    <w:p>
      <w:pPr>
        <w:spacing w:line="280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1"/>
          <w:sz w:val="21"/>
          <w:szCs w:val="21"/>
        </w:rPr>
        <w:t>b</w:t>
      </w:r>
      <w:r>
        <w:rPr>
          <w:rFonts w:ascii="SimSun" w:eastAsia="SimSun" w:hAnsi="SimSun" w:cs="SimSun"/>
          <w:spacing w:val="-5"/>
          <w:position w:val="1"/>
          <w:sz w:val="21"/>
          <w:szCs w:val="21"/>
        </w:rPr>
        <w:t>—幼虫的死亡率；</w:t>
      </w:r>
    </w:p>
    <w:p>
      <w:pPr>
        <w:spacing w:before="67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c</w:t>
      </w:r>
      <w:r>
        <w:rPr>
          <w:rFonts w:ascii="SimSun" w:eastAsia="SimSun" w:hAnsi="SimSun" w:cs="SimSun"/>
          <w:spacing w:val="-8"/>
          <w:sz w:val="21"/>
          <w:szCs w:val="21"/>
        </w:rPr>
        <w:t>—</w:t>
      </w:r>
      <w:r>
        <w:rPr>
          <w:rFonts w:ascii="SimSun" w:eastAsia="SimSun" w:hAnsi="SimSun" w:cs="SimSun"/>
          <w:spacing w:val="-5"/>
          <w:sz w:val="21"/>
          <w:szCs w:val="21"/>
        </w:rPr>
        <w:t>蛹的死亡率；</w:t>
      </w:r>
    </w:p>
    <w:p>
      <w:pPr>
        <w:spacing w:before="27" w:line="279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position w:val="1"/>
          <w:sz w:val="21"/>
          <w:szCs w:val="21"/>
        </w:rPr>
        <w:t>—成虫</w:t>
      </w:r>
      <w:r>
        <w:rPr>
          <w:rFonts w:ascii="SimSun" w:eastAsia="SimSun" w:hAnsi="SimSun" w:cs="SimSun"/>
          <w:spacing w:val="-3"/>
          <w:position w:val="1"/>
          <w:sz w:val="21"/>
          <w:szCs w:val="21"/>
        </w:rPr>
        <w:t>生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殖前的死亡率。</w:t>
      </w:r>
    </w:p>
    <w:p>
      <w:pPr>
        <w:spacing w:before="223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危</w:t>
      </w:r>
      <w:r>
        <w:rPr>
          <w:rFonts w:ascii="SimHei" w:eastAsia="SimHei" w:hAnsi="SimHei" w:cs="SimHei"/>
          <w:sz w:val="21"/>
          <w:szCs w:val="21"/>
        </w:rPr>
        <w:t>害程度预测</w:t>
      </w:r>
    </w:p>
    <w:p>
      <w:pPr>
        <w:spacing w:before="217" w:line="285" w:lineRule="auto"/>
        <w:ind w:left="2" w:firstLine="4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当白刺树冠</w:t>
      </w:r>
      <w:r>
        <w:rPr>
          <w:rFonts w:ascii="SimSun" w:eastAsia="SimSun" w:hAnsi="SimSun" w:cs="SimSun"/>
          <w:spacing w:val="1"/>
          <w:sz w:val="21"/>
          <w:szCs w:val="21"/>
        </w:rPr>
        <w:t>上一龄幼虫数量为1~9、10~20和21头以上时，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可分别造成轻、中、重三个危害级别。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根据当前实</w:t>
      </w:r>
      <w:r>
        <w:rPr>
          <w:rFonts w:ascii="SimSun" w:eastAsia="SimSun" w:hAnsi="SimSun" w:cs="SimSun"/>
          <w:spacing w:val="-1"/>
          <w:sz w:val="21"/>
          <w:szCs w:val="21"/>
        </w:rPr>
        <w:t>测树冠上的幼虫数量，预测白刺古毒蛾可能达到的危害程度。</w:t>
      </w:r>
    </w:p>
    <w:p>
      <w:pPr>
        <w:spacing w:before="130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发</w:t>
      </w:r>
      <w:r>
        <w:rPr>
          <w:rFonts w:ascii="SimHei" w:eastAsia="SimHei" w:hAnsi="SimHei" w:cs="SimHei"/>
          <w:sz w:val="21"/>
          <w:szCs w:val="21"/>
        </w:rPr>
        <w:t>生范围预测</w:t>
      </w:r>
    </w:p>
    <w:p>
      <w:pPr>
        <w:spacing w:before="217" w:line="287" w:lineRule="auto"/>
        <w:ind w:left="2" w:right="6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根据监测数据和成</w:t>
      </w:r>
      <w:r>
        <w:rPr>
          <w:rFonts w:ascii="SimSun" w:eastAsia="SimSun" w:hAnsi="SimSun" w:cs="SimSun"/>
          <w:spacing w:val="-6"/>
          <w:sz w:val="21"/>
          <w:szCs w:val="21"/>
        </w:rPr>
        <w:t>虫</w:t>
      </w:r>
      <w:r>
        <w:rPr>
          <w:rFonts w:ascii="SimSun" w:eastAsia="SimSun" w:hAnsi="SimSun" w:cs="SimSun"/>
          <w:spacing w:val="-4"/>
          <w:sz w:val="21"/>
          <w:szCs w:val="21"/>
        </w:rPr>
        <w:t>飞行距离、寄主植物分布情况预测发生分布范围；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用标准地代表法预测发生面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9"/>
          <w:sz w:val="21"/>
          <w:szCs w:val="21"/>
        </w:rPr>
        <w:t>积</w:t>
      </w:r>
      <w:r>
        <w:rPr>
          <w:rFonts w:ascii="SimSun" w:eastAsia="SimSun" w:hAnsi="SimSun" w:cs="SimSun"/>
          <w:spacing w:val="15"/>
          <w:sz w:val="21"/>
          <w:szCs w:val="21"/>
        </w:rPr>
        <w:t>，见公式(14)：</w:t>
      </w:r>
    </w:p>
    <w:p>
      <w:pPr>
        <w:spacing w:before="123" w:line="217" w:lineRule="auto"/>
        <w:ind w:left="5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发生面积=(预</w:t>
      </w:r>
      <w:r>
        <w:rPr>
          <w:rFonts w:ascii="SimSun" w:eastAsia="SimSun" w:hAnsi="SimSun" w:cs="SimSun"/>
          <w:spacing w:val="3"/>
          <w:sz w:val="21"/>
          <w:szCs w:val="21"/>
        </w:rPr>
        <w:t>测</w:t>
      </w:r>
      <w:r>
        <w:rPr>
          <w:rFonts w:ascii="SimSun" w:eastAsia="SimSun" w:hAnsi="SimSun" w:cs="SimSun"/>
          <w:spacing w:val="2"/>
          <w:sz w:val="21"/>
          <w:szCs w:val="21"/>
        </w:rPr>
        <w:t>或实测轻度发生标准地块数×标准地代表面积)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＋(预测或实测中度发生标准地</w:t>
      </w:r>
    </w:p>
    <w:p>
      <w:pPr>
        <w:spacing w:before="67" w:line="217" w:lineRule="auto"/>
        <w:ind w:left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块数×</w:t>
      </w:r>
      <w:r>
        <w:rPr>
          <w:rFonts w:ascii="SimSun" w:eastAsia="SimSun" w:hAnsi="SimSun" w:cs="SimSun"/>
          <w:spacing w:val="2"/>
          <w:sz w:val="21"/>
          <w:szCs w:val="21"/>
        </w:rPr>
        <w:t>标准地代表面积)＋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(预测或实测重度发生标准地块数×标准地代表面积)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2"/>
          <w:sz w:val="21"/>
          <w:szCs w:val="21"/>
        </w:rPr>
        <w:t>…………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(14)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</w:t>
      </w:r>
      <w:r>
        <w:rPr>
          <w:rFonts w:ascii="SimHei" w:eastAsia="SimHei" w:hAnsi="SimHei" w:cs="SimHei"/>
          <w:sz w:val="21"/>
          <w:szCs w:val="21"/>
        </w:rPr>
        <w:t>治策略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常发区</w:t>
      </w:r>
    </w:p>
    <w:p>
      <w:pPr>
        <w:spacing w:before="216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低</w:t>
      </w:r>
      <w:r>
        <w:rPr>
          <w:rFonts w:ascii="SimHei" w:eastAsia="SimHei" w:hAnsi="SimHei" w:cs="SimHei"/>
          <w:sz w:val="21"/>
          <w:szCs w:val="21"/>
        </w:rPr>
        <w:t>虫口密度区</w:t>
      </w:r>
    </w:p>
    <w:p>
      <w:pPr>
        <w:spacing w:before="217" w:line="217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实行保护与改善生态条</w:t>
      </w:r>
      <w:r>
        <w:rPr>
          <w:rFonts w:ascii="SimSun" w:eastAsia="SimSun" w:hAnsi="SimSun" w:cs="SimSun"/>
          <w:spacing w:val="-1"/>
          <w:sz w:val="21"/>
          <w:szCs w:val="21"/>
        </w:rPr>
        <w:t>件，采取预防措施为主，重点防控虫源地的原则。</w:t>
      </w:r>
    </w:p>
    <w:p>
      <w:pPr>
        <w:spacing w:before="221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中高虫口密度区</w:t>
      </w:r>
    </w:p>
    <w:p>
      <w:pPr>
        <w:spacing w:before="217" w:line="287" w:lineRule="auto"/>
        <w:ind w:left="26" w:right="7" w:firstLine="4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3"/>
          <w:sz w:val="21"/>
          <w:szCs w:val="21"/>
        </w:rPr>
        <w:t>实</w:t>
      </w:r>
      <w:r>
        <w:rPr>
          <w:rFonts w:ascii="SimSun" w:eastAsia="SimSun" w:hAnsi="SimSun" w:cs="SimSun"/>
          <w:spacing w:val="-12"/>
          <w:sz w:val="21"/>
          <w:szCs w:val="21"/>
        </w:rPr>
        <w:t>施大范围人工摘除越冬茧、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性信息素、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生物药剂、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仿生药剂和植物源药剂混合的无公害药剂防治，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以及局</w:t>
      </w:r>
      <w:r>
        <w:rPr>
          <w:rFonts w:ascii="SimSun" w:eastAsia="SimSun" w:hAnsi="SimSun" w:cs="SimSun"/>
          <w:spacing w:val="-4"/>
          <w:sz w:val="21"/>
          <w:szCs w:val="21"/>
        </w:rPr>
        <w:t>部</w:t>
      </w:r>
      <w:r>
        <w:rPr>
          <w:rFonts w:ascii="SimSun" w:eastAsia="SimSun" w:hAnsi="SimSun" w:cs="SimSun"/>
          <w:spacing w:val="-3"/>
          <w:sz w:val="21"/>
          <w:szCs w:val="21"/>
        </w:rPr>
        <w:t>化学药剂应急防治的原则。</w:t>
      </w:r>
    </w:p>
    <w:p>
      <w:pPr>
        <w:spacing w:before="12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偶发</w:t>
      </w:r>
      <w:r>
        <w:rPr>
          <w:rFonts w:ascii="SimHei" w:eastAsia="SimHei" w:hAnsi="SimHei" w:cs="SimHei"/>
          <w:sz w:val="21"/>
          <w:szCs w:val="21"/>
        </w:rPr>
        <w:t>区</w:t>
      </w:r>
    </w:p>
    <w:p>
      <w:pPr>
        <w:spacing w:before="218" w:line="411" w:lineRule="auto"/>
        <w:ind w:left="3" w:right="1050" w:firstLine="419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加强踏查、巡查，监控害虫发展动态。必要时，应用微生物型药剂叶面进行喷施防治。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安全区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加强营林</w:t>
      </w:r>
      <w:r>
        <w:rPr>
          <w:rFonts w:ascii="SimSun" w:eastAsia="SimSun" w:hAnsi="SimSun" w:cs="SimSun"/>
          <w:spacing w:val="-1"/>
          <w:sz w:val="21"/>
          <w:szCs w:val="21"/>
        </w:rPr>
        <w:t>养护，保护和利用天敌，提升灌丛草地对害虫种群的自然控制力。</w:t>
      </w:r>
    </w:p>
    <w:p>
      <w:pPr>
        <w:spacing w:line="304" w:lineRule="auto"/>
        <w:rPr>
          <w:rFonts w:ascii="Arial"/>
          <w:sz w:val="21"/>
        </w:rPr>
        <w:sectPr>
          <w:footerReference w:type="default" r:id="rId35"/>
          <w:pgSz w:w="11905" w:h="16840"/>
          <w:pgMar w:top="1406" w:right="1065" w:bottom="1315" w:left="1424" w:header="0" w:footer="1135" w:gutter="0"/>
          <w:pgNumType w:start="17"/>
          <w:cols w:space="708"/>
        </w:sect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综合</w:t>
      </w:r>
      <w:r>
        <w:rPr>
          <w:rFonts w:ascii="SimHei" w:eastAsia="SimHei" w:hAnsi="SimHei" w:cs="SimHei"/>
          <w:sz w:val="21"/>
          <w:szCs w:val="21"/>
        </w:rPr>
        <w:t>防治技术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7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营林技术</w:t>
      </w:r>
    </w:p>
    <w:p>
      <w:pPr>
        <w:spacing w:before="215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封山育林</w:t>
      </w:r>
    </w:p>
    <w:p>
      <w:pPr>
        <w:spacing w:before="214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18337.3执行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ectPr>
          <w:footerReference w:type="default" r:id="rId36"/>
          <w:type w:val="nextPage"/>
          <w:pgSz w:w="11905" w:h="16840"/>
          <w:pgMar w:top="1406" w:right="1065" w:bottom="1315" w:left="1424" w:header="0" w:footer="1135" w:gutter="0"/>
          <w:pgNumType w:start="18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3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抚育管理</w:t>
      </w:r>
    </w:p>
    <w:p>
      <w:pPr>
        <w:spacing w:before="215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按</w:t>
      </w:r>
      <w:r>
        <w:rPr>
          <w:rFonts w:ascii="SimSun" w:eastAsia="SimSun" w:hAnsi="SimSun" w:cs="SimSun"/>
          <w:spacing w:val="-2"/>
          <w:sz w:val="21"/>
          <w:szCs w:val="21"/>
        </w:rPr>
        <w:t>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15781执行。</w:t>
      </w:r>
    </w:p>
    <w:p>
      <w:pPr>
        <w:spacing w:before="21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保护天敌昆虫资源</w:t>
      </w:r>
    </w:p>
    <w:p>
      <w:pPr>
        <w:spacing w:before="216" w:line="218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避免对</w:t>
      </w:r>
      <w:r>
        <w:rPr>
          <w:rFonts w:ascii="SimSun" w:eastAsia="SimSun" w:hAnsi="SimSun" w:cs="SimSun"/>
          <w:spacing w:val="-1"/>
          <w:sz w:val="21"/>
          <w:szCs w:val="21"/>
        </w:rPr>
        <w:t>天敌昆虫的伤害，通过林业技术、增加蜜源植物等保护天敌昆虫。</w:t>
      </w:r>
    </w:p>
    <w:p>
      <w:pPr>
        <w:spacing w:before="220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防治指标</w:t>
      </w:r>
    </w:p>
    <w:p>
      <w:pPr>
        <w:spacing w:before="216" w:line="287" w:lineRule="auto"/>
        <w:ind w:left="6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白刺古毒蛾防治指标为幼虫虫口密度20头/平方米，或经济损害允许水平即平均叶片被害率26%。</w:t>
      </w:r>
      <w:r>
        <w:rPr>
          <w:rFonts w:ascii="SimSun" w:eastAsia="SimSun" w:hAnsi="SimSun" w:cs="SimSun"/>
          <w:sz w:val="21"/>
          <w:szCs w:val="21"/>
        </w:rPr>
        <w:t>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7"/>
          <w:sz w:val="21"/>
          <w:szCs w:val="21"/>
        </w:rPr>
        <w:t>均叶片被害率(%)按公式(1)和(2)计算</w:t>
      </w:r>
      <w:r>
        <w:rPr>
          <w:rFonts w:ascii="SimSun" w:eastAsia="SimSun" w:hAnsi="SimSun" w:cs="SimSun"/>
          <w:spacing w:val="23"/>
          <w:sz w:val="21"/>
          <w:szCs w:val="21"/>
        </w:rPr>
        <w:t>。</w:t>
      </w:r>
    </w:p>
    <w:p>
      <w:pPr>
        <w:spacing w:before="12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防治适期</w:t>
      </w:r>
    </w:p>
    <w:p>
      <w:pPr>
        <w:spacing w:before="217" w:line="220" w:lineRule="auto"/>
        <w:ind w:left="4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白刺古毒</w:t>
      </w:r>
      <w:r>
        <w:rPr>
          <w:rFonts w:ascii="SimSun" w:eastAsia="SimSun" w:hAnsi="SimSun" w:cs="SimSun"/>
          <w:spacing w:val="4"/>
          <w:sz w:val="21"/>
          <w:szCs w:val="21"/>
        </w:rPr>
        <w:t>蛾防治适期：6月中旬~6月下旬2龄~3龄幼虫发生盛期。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防治措施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物理防治</w:t>
      </w:r>
    </w:p>
    <w:p>
      <w:pPr>
        <w:spacing w:before="217" w:line="22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9.1.1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人工摘茧</w:t>
      </w:r>
    </w:p>
    <w:p>
      <w:pPr>
        <w:spacing w:before="213" w:line="287" w:lineRule="auto"/>
        <w:ind w:left="9" w:right="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利</w:t>
      </w:r>
      <w:r>
        <w:rPr>
          <w:rFonts w:ascii="SimSun" w:eastAsia="SimSun" w:hAnsi="SimSun" w:cs="SimSun"/>
          <w:spacing w:val="-7"/>
          <w:sz w:val="21"/>
          <w:szCs w:val="21"/>
        </w:rPr>
        <w:t>用冬季落叶时极易发现白刺古毒蛾的越冬茧之机，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人工摘除越冬茧。摘下越冬茧放到大缸中，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天敌羽化飞出，再杀灭该虫。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性诱剂诱杀</w:t>
      </w:r>
    </w:p>
    <w:p>
      <w:pPr>
        <w:spacing w:before="216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取未交配雌蛾的成虫置于诱捕器中，诱杀雄</w:t>
      </w:r>
      <w:r>
        <w:rPr>
          <w:rFonts w:ascii="SimSun" w:eastAsia="SimSun" w:hAnsi="SimSun" w:cs="SimSun"/>
          <w:spacing w:val="-1"/>
          <w:sz w:val="21"/>
          <w:szCs w:val="21"/>
        </w:rPr>
        <w:t>蛾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生物防治</w:t>
      </w:r>
    </w:p>
    <w:p>
      <w:pPr>
        <w:spacing w:before="21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以虫治虫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保护利用天敌，如瓢虫、草蛉、蜘蛛、蜻蜓、寄蝇、寄生蜂等防治白刺古毒蛾幼虫、卵</w:t>
      </w:r>
      <w:r>
        <w:rPr>
          <w:rFonts w:ascii="SimSun" w:eastAsia="SimSun" w:hAnsi="SimSun" w:cs="SimSun"/>
          <w:sz w:val="21"/>
          <w:szCs w:val="21"/>
        </w:rPr>
        <w:t>和蛹。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9.2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以菌治虫</w:t>
      </w:r>
    </w:p>
    <w:p>
      <w:pPr>
        <w:spacing w:before="216" w:line="291" w:lineRule="auto"/>
        <w:ind w:left="25" w:firstLine="4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利用微生物制剂，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苏云金杆菌、核多角病毒、内产碱等防治白刺古毒蛾幼虫。如初孵一龄幼虫有集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中在茧附近</w:t>
      </w:r>
      <w:r>
        <w:rPr>
          <w:rFonts w:ascii="SimSun" w:eastAsia="SimSun" w:hAnsi="SimSun" w:cs="SimSun"/>
          <w:spacing w:val="-5"/>
          <w:sz w:val="21"/>
          <w:szCs w:val="21"/>
        </w:rPr>
        <w:t>的</w:t>
      </w:r>
      <w:r>
        <w:rPr>
          <w:rFonts w:ascii="SimSun" w:eastAsia="SimSun" w:hAnsi="SimSun" w:cs="SimSun"/>
          <w:spacing w:val="-3"/>
          <w:sz w:val="21"/>
          <w:szCs w:val="21"/>
        </w:rPr>
        <w:t>习性,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可喷施1000倍苏云金杆菌可湿性粉剂杀灭幼虫。</w:t>
      </w:r>
    </w:p>
    <w:p>
      <w:pPr>
        <w:spacing w:before="1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9.3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药剂防治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最佳使用药液量</w:t>
      </w:r>
    </w:p>
    <w:p>
      <w:pPr>
        <w:spacing w:before="216" w:line="218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常量喷雾：白刺古毒蛾合理用药液量为50公斤~60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公斤/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667平方</w:t>
      </w:r>
      <w:r>
        <w:rPr>
          <w:rFonts w:ascii="SimSun" w:eastAsia="SimSun" w:hAnsi="SimSun" w:cs="SimSun"/>
          <w:spacing w:val="1"/>
          <w:sz w:val="21"/>
          <w:szCs w:val="21"/>
        </w:rPr>
        <w:t>米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植物源农药治虫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利用</w:t>
      </w:r>
      <w:r>
        <w:rPr>
          <w:rFonts w:ascii="SimSun" w:eastAsia="SimSun" w:hAnsi="SimSun" w:cs="SimSun"/>
          <w:spacing w:val="-1"/>
          <w:sz w:val="21"/>
          <w:szCs w:val="21"/>
        </w:rPr>
        <w:t>除虫菊素、苦参碱、烟碱、鱼藤酮、印楝素、藜芦碱等防治白刺古毒蛾幼虫。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.3.3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化学农药治虫</w:t>
      </w:r>
    </w:p>
    <w:p>
      <w:pPr>
        <w:sectPr>
          <w:footerReference w:type="default" r:id="rId37"/>
          <w:pgSz w:w="11905" w:h="16840"/>
          <w:pgMar w:top="1406" w:right="1132" w:bottom="1314" w:left="1420" w:header="0" w:footer="1135" w:gutter="0"/>
          <w:pgNumType w:start="19"/>
          <w:cols w:space="708"/>
        </w:sectPr>
      </w:pPr>
    </w:p>
    <w:p>
      <w:pPr>
        <w:spacing w:before="42" w:line="236" w:lineRule="auto"/>
        <w:ind w:right="82"/>
        <w:jc w:val="right"/>
        <w:rPr>
          <w:rFonts w:ascii="SimHei" w:eastAsia="SimHei" w:hAnsi="SimHei" w:cs="SimHei"/>
          <w:sz w:val="21"/>
          <w:szCs w:val="21"/>
        </w:rPr>
      </w:pPr>
      <w:r>
        <w:pict>
          <v:shape id="_x0000_s1028" type="#_x0000_t202" style="width:97.05pt;height:14.7pt;margin-top:479.08pt;margin-left:254.13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防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>治平均叶片被害率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3" w:line="274" w:lineRule="auto"/>
        <w:ind w:right="80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重度发生区或中度</w:t>
      </w:r>
      <w:r>
        <w:rPr>
          <w:rFonts w:ascii="SimSun" w:eastAsia="SimSun" w:hAnsi="SimSun" w:cs="SimSun"/>
          <w:spacing w:val="-2"/>
          <w:sz w:val="21"/>
          <w:szCs w:val="21"/>
        </w:rPr>
        <w:t>发生区应急时，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应采用化学药剂+微生物药剂混用的防治方法。初孵幼虫可喷施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生物激素类药剂，如灭幼脲，或高</w:t>
      </w:r>
      <w:r>
        <w:rPr>
          <w:rFonts w:ascii="SimSun" w:eastAsia="SimSun" w:hAnsi="SimSun" w:cs="SimSun"/>
          <w:spacing w:val="-1"/>
          <w:sz w:val="21"/>
          <w:szCs w:val="21"/>
        </w:rPr>
        <w:t>效低毒化学药剂。</w:t>
      </w:r>
    </w:p>
    <w:p>
      <w:pPr>
        <w:spacing w:line="287" w:lineRule="auto"/>
        <w:ind w:left="418" w:right="2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推荐使用的生物药剂、仿生型药剂、植物源杀虫剂、化学药剂及其参考用量参见附录</w:t>
      </w:r>
      <w:r>
        <w:rPr>
          <w:rFonts w:ascii="SimSun" w:eastAsia="SimSun" w:hAnsi="SimSun" w:cs="SimSun"/>
          <w:sz w:val="21"/>
          <w:szCs w:val="21"/>
        </w:rPr>
        <w:t>H</w:t>
      </w:r>
      <w:r>
        <w:rPr>
          <w:rFonts w:ascii="SimSun" w:eastAsia="SimSun" w:hAnsi="SimSun" w:cs="SimSun"/>
          <w:spacing w:val="-1"/>
          <w:sz w:val="21"/>
          <w:szCs w:val="21"/>
        </w:rPr>
        <w:t>、附</w:t>
      </w:r>
      <w:r>
        <w:rPr>
          <w:rFonts w:ascii="SimSun" w:eastAsia="SimSun" w:hAnsi="SimSun" w:cs="SimSun"/>
          <w:sz w:val="21"/>
          <w:szCs w:val="21"/>
        </w:rPr>
        <w:t>录G。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农药安全使用执行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4285。</w:t>
      </w:r>
    </w:p>
    <w:p>
      <w:pPr>
        <w:spacing w:before="283" w:line="221" w:lineRule="auto"/>
        <w:ind w:left="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防效检</w:t>
      </w:r>
      <w:r>
        <w:rPr>
          <w:rFonts w:ascii="SimHei" w:eastAsia="SimHei" w:hAnsi="SimHei" w:cs="SimHei"/>
          <w:spacing w:val="-1"/>
          <w:sz w:val="21"/>
          <w:szCs w:val="21"/>
        </w:rPr>
        <w:t>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检查</w:t>
      </w:r>
      <w:r>
        <w:rPr>
          <w:rFonts w:ascii="SimHei" w:eastAsia="SimHei" w:hAnsi="SimHei" w:cs="SimHei"/>
          <w:spacing w:val="-1"/>
          <w:sz w:val="21"/>
          <w:szCs w:val="21"/>
        </w:rPr>
        <w:t>内容</w:t>
      </w:r>
    </w:p>
    <w:p>
      <w:pPr>
        <w:spacing w:before="215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检</w:t>
      </w:r>
      <w:r>
        <w:rPr>
          <w:rFonts w:ascii="SimSun" w:eastAsia="SimSun" w:hAnsi="SimSun" w:cs="SimSun"/>
          <w:spacing w:val="-2"/>
          <w:sz w:val="21"/>
          <w:szCs w:val="21"/>
        </w:rPr>
        <w:t>查虫口减退率或防治效果、成灾率。</w:t>
      </w:r>
    </w:p>
    <w:p>
      <w:pPr>
        <w:spacing w:before="218" w:line="223" w:lineRule="auto"/>
        <w:ind w:left="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检查</w:t>
      </w:r>
      <w:r>
        <w:rPr>
          <w:rFonts w:ascii="SimHei" w:eastAsia="SimHei" w:hAnsi="SimHei" w:cs="SimHei"/>
          <w:spacing w:val="-1"/>
          <w:sz w:val="21"/>
          <w:szCs w:val="21"/>
        </w:rPr>
        <w:t>时间</w:t>
      </w:r>
    </w:p>
    <w:p>
      <w:pPr>
        <w:spacing w:before="215" w:line="287" w:lineRule="auto"/>
        <w:ind w:left="2" w:right="94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防治前调查1次，施药后1天、3天、7天各调查一次。如果是生物农药或植物</w:t>
      </w:r>
      <w:r>
        <w:rPr>
          <w:rFonts w:ascii="SimSun" w:eastAsia="SimSun" w:hAnsi="SimSun" w:cs="SimSun"/>
          <w:spacing w:val="1"/>
          <w:sz w:val="21"/>
          <w:szCs w:val="21"/>
        </w:rPr>
        <w:t>源农药，在施药后15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天</w:t>
      </w:r>
      <w:r>
        <w:rPr>
          <w:rFonts w:ascii="SimSun" w:eastAsia="SimSun" w:hAnsi="SimSun" w:cs="SimSun"/>
          <w:spacing w:val="-4"/>
          <w:sz w:val="21"/>
          <w:szCs w:val="21"/>
        </w:rPr>
        <w:t>增</w:t>
      </w:r>
      <w:r>
        <w:rPr>
          <w:rFonts w:ascii="SimSun" w:eastAsia="SimSun" w:hAnsi="SimSun" w:cs="SimSun"/>
          <w:spacing w:val="-3"/>
          <w:sz w:val="21"/>
          <w:szCs w:val="21"/>
        </w:rPr>
        <w:t>加1次调查。</w:t>
      </w:r>
    </w:p>
    <w:p>
      <w:pPr>
        <w:spacing w:before="126" w:line="221" w:lineRule="auto"/>
        <w:ind w:left="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10.3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检查</w:t>
      </w:r>
      <w:r>
        <w:rPr>
          <w:rFonts w:ascii="SimHei" w:eastAsia="SimHei" w:hAnsi="SimHei" w:cs="SimHei"/>
          <w:spacing w:val="-1"/>
          <w:sz w:val="21"/>
          <w:szCs w:val="21"/>
        </w:rPr>
        <w:t>方法</w:t>
      </w:r>
    </w:p>
    <w:p>
      <w:pPr>
        <w:spacing w:before="217" w:line="287" w:lineRule="auto"/>
        <w:ind w:left="3" w:right="8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按</w:t>
      </w:r>
      <w:r>
        <w:rPr>
          <w:rFonts w:ascii="SimSun" w:eastAsia="SimSun" w:hAnsi="SimSun" w:cs="SimSun"/>
          <w:sz w:val="21"/>
          <w:szCs w:val="21"/>
        </w:rPr>
        <w:t>70公顷不少于1块、500公顷不少于3块、1000公顷不少于5块设置标准地。每标准地设标准株3株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4"/>
          <w:sz w:val="21"/>
          <w:szCs w:val="21"/>
        </w:rPr>
        <w:t>(</w:t>
      </w:r>
      <w:r>
        <w:rPr>
          <w:rFonts w:ascii="SimSun" w:eastAsia="SimSun" w:hAnsi="SimSun" w:cs="SimSun"/>
          <w:spacing w:val="25"/>
          <w:sz w:val="21"/>
          <w:szCs w:val="21"/>
        </w:rPr>
        <w:t>灌</w:t>
      </w:r>
      <w:r>
        <w:rPr>
          <w:rFonts w:ascii="SimSun" w:eastAsia="SimSun" w:hAnsi="SimSun" w:cs="SimSun"/>
          <w:spacing w:val="17"/>
          <w:sz w:val="21"/>
          <w:szCs w:val="21"/>
        </w:rPr>
        <w:t>丛)，按5.2.2调查防治前后的活虫数，平均叶片被害率(%)按公式(1)和公式(2)计算。</w:t>
      </w:r>
    </w:p>
    <w:p>
      <w:pPr>
        <w:spacing w:before="126" w:line="222" w:lineRule="auto"/>
        <w:ind w:left="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10.4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计</w:t>
      </w:r>
      <w:r>
        <w:rPr>
          <w:rFonts w:ascii="SimHei" w:eastAsia="SimHei" w:hAnsi="SimHei" w:cs="SimHei"/>
          <w:spacing w:val="-1"/>
          <w:sz w:val="21"/>
          <w:szCs w:val="21"/>
        </w:rPr>
        <w:t>算公式</w:t>
      </w:r>
    </w:p>
    <w:p>
      <w:pPr>
        <w:spacing w:before="216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虫口减退率按公式(15)计算，防治效果按公式(16)、成灾率按公式(17)计算</w:t>
      </w:r>
      <w:r>
        <w:rPr>
          <w:rFonts w:ascii="SimSun" w:eastAsia="SimSun" w:hAnsi="SimSun" w:cs="SimSun"/>
          <w:spacing w:val="7"/>
          <w:sz w:val="21"/>
          <w:szCs w:val="21"/>
        </w:rPr>
        <w:t>：</w:t>
      </w:r>
    </w:p>
    <w:p>
      <w:pPr>
        <w:spacing w:line="319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0"/>
          <w:szCs w:val="20"/>
        </w:rPr>
        <w:id w:val="178736784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12"/>
            </w:tabs>
            <w:spacing w:before="68" w:line="613" w:lineRule="exact"/>
            <w:ind w:left="138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>虫口减退率(</w:t>
          </w:r>
          <w:r>
            <w:rPr>
              <w:rFonts w:ascii="Times New Roman" w:eastAsia="Times New Roman" w:hAnsi="Times New Roman" w:cs="Times New Roman"/>
              <w:spacing w:val="-2"/>
              <w:position w:val="7"/>
              <w:sz w:val="20"/>
              <w:szCs w:val="20"/>
            </w:rPr>
            <w:t>%</w:t>
          </w: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>)</w:t>
          </w: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 xml:space="preserve"> </w:t>
          </w:r>
          <w:r>
            <w:rPr>
              <w:rFonts w:ascii="Symbol" w:eastAsia="Symbol" w:hAnsi="Symbol" w:cs="Symbol"/>
              <w:spacing w:val="-2"/>
              <w:position w:val="7"/>
              <w:sz w:val="20"/>
              <w:szCs w:val="20"/>
            </w:rPr>
            <w:t>=</w:t>
          </w:r>
          <w:r>
            <w:rPr>
              <w:rFonts w:ascii="Symbol" w:eastAsia="Symbol" w:hAnsi="Symbol" w:cs="Symbol"/>
              <w:spacing w:val="-2"/>
              <w:position w:val="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>防治前活</w:t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13"/>
                    <w:position w:val="9"/>
                    <w:sz w:val="20"/>
                    <w:szCs w:val="20"/>
                  </w:rPr>
                  <w:t>虫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>数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 xml:space="preserve"> 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>—</w:t>
                </w:r>
              </w:rt>
              <w:rubyBase>
                <w:r>
                  <w:rPr>
                    <w:rFonts w:ascii="SimSun" w:eastAsia="SimSun" w:hAnsi="SimSun" w:cs="SimSun"/>
                    <w:spacing w:val="-15"/>
                    <w:position w:val="-9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2"/>
                    <w:position w:val="-9"/>
                    <w:sz w:val="20"/>
                    <w:szCs w:val="20"/>
                  </w:rPr>
                  <w:t>治前活</w:t>
                </w:r>
              </w:rubyBase>
            </w:ruby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20"/>
                    <w:position w:val="9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8"/>
                    <w:position w:val="9"/>
                    <w:sz w:val="20"/>
                    <w:szCs w:val="20"/>
                  </w:rPr>
                  <w:t>治后</w:t>
                </w:r>
              </w:rt>
              <w:rubyBase>
                <w:r>
                  <w:rPr>
                    <w:rFonts w:ascii="SimSun" w:eastAsia="SimSun" w:hAnsi="SimSun" w:cs="SimSun"/>
                    <w:spacing w:val="5"/>
                    <w:position w:val="-9"/>
                    <w:sz w:val="20"/>
                    <w:szCs w:val="20"/>
                  </w:rPr>
                  <w:t>虫数</w:t>
                </w:r>
              </w:rubyBase>
            </w:ruby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>活虫数</w:t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 xml:space="preserve"> </w:t>
          </w:r>
          <w:r>
            <w:rPr>
              <w:position w:val="2"/>
              <w:sz w:val="20"/>
              <w:szCs w:val="20"/>
            </w:rPr>
            <w:drawing>
              <wp:inline distT="0" distB="0" distL="0" distR="0">
                <wp:extent cx="56129" cy="159532"/>
                <wp:effectExtent l="0" t="0" r="0" b="0"/>
                <wp:docPr id="22" name="IM 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 22"/>
                        <pic:cNvPicPr/>
                      </pic:nvPicPr>
                      <pic:blipFill>
                        <a:blip xmlns:r="http://schemas.openxmlformats.org/officeDocument/2006/relationships" r:embed="rId3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29" cy="1595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1"/>
              <w:position w:val="1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position w:val="7"/>
              <w:sz w:val="20"/>
              <w:szCs w:val="20"/>
            </w:rPr>
            <w:t>100</w:t>
          </w:r>
          <w:r>
            <w:rPr>
              <w:rFonts w:ascii="Times New Roman" w:eastAsia="Times New Roman" w:hAnsi="Times New Roman" w:cs="Times New Roman"/>
              <w:spacing w:val="-1"/>
              <w:position w:val="7"/>
              <w:sz w:val="20"/>
              <w:szCs w:val="20"/>
            </w:rPr>
            <w:t xml:space="preserve">     </w:t>
          </w:r>
          <w:r>
            <w:rPr>
              <w:rFonts w:ascii="SimSun" w:eastAsia="SimSun" w:hAnsi="SimSun" w:cs="SimSun"/>
              <w:position w:val="9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1"/>
              <w:position w:val="10"/>
              <w:sz w:val="21"/>
              <w:szCs w:val="21"/>
            </w:rPr>
            <w:t>(</w:t>
          </w:r>
          <w:r>
            <w:rPr>
              <w:rFonts w:ascii="SimSun" w:eastAsia="SimSun" w:hAnsi="SimSun" w:cs="SimSun"/>
              <w:spacing w:val="-1"/>
              <w:position w:val="10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"/>
                <w:position w:val="10"/>
                <w:sz w:val="21"/>
                <w:szCs w:val="21"/>
              </w:rPr>
              <w:t>15)</w:t>
            </w:r>
          </w:hyperlink>
        </w:p>
        <w:p>
          <w:pPr>
            <w:tabs>
              <w:tab w:val="right" w:leader="dot" w:pos="9320"/>
            </w:tabs>
            <w:spacing w:before="1" w:line="233" w:lineRule="auto"/>
            <w:ind w:left="86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position w:val="-7"/>
              <w:sz w:val="21"/>
              <w:szCs w:val="21"/>
            </w:rPr>
            <w:t>防治效</w:t>
          </w:r>
          <w:r>
            <w:rPr>
              <w:rFonts w:ascii="SimSun" w:eastAsia="SimSun" w:hAnsi="SimSun" w:cs="SimSun"/>
              <w:spacing w:val="-3"/>
              <w:position w:val="-7"/>
              <w:sz w:val="21"/>
              <w:szCs w:val="21"/>
            </w:rPr>
            <w:t>果</w:t>
          </w: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"/>
              <w:position w:val="-7"/>
              <w:sz w:val="21"/>
              <w:szCs w:val="21"/>
            </w:rPr>
            <w:t>%</w:t>
          </w: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>)</w:t>
          </w: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 xml:space="preserve"> </w:t>
          </w:r>
          <w:r>
            <w:rPr>
              <w:rFonts w:ascii="Symbol" w:eastAsia="Symbol" w:hAnsi="Symbol" w:cs="Symbol"/>
              <w:spacing w:val="-2"/>
              <w:position w:val="-7"/>
              <w:sz w:val="21"/>
              <w:szCs w:val="21"/>
            </w:rPr>
            <w:t>=</w:t>
          </w:r>
          <w:r>
            <w:rPr>
              <w:rFonts w:ascii="Symbol" w:eastAsia="Symbol" w:hAnsi="Symbol" w:cs="Symbol"/>
              <w:spacing w:val="-2"/>
              <w:position w:val="-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6"/>
              <w:sz w:val="21"/>
              <w:szCs w:val="21"/>
            </w:rPr>
            <w:t>防治前平均叶片被害率—</w:t>
          </w:r>
          <w:r>
            <w:rPr>
              <w:rFonts w:ascii="SimSun" w:eastAsia="SimSun" w:hAnsi="SimSun" w:cs="SimSun"/>
              <w:spacing w:val="-2"/>
              <w:position w:val="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6"/>
              <w:sz w:val="21"/>
              <w:szCs w:val="21"/>
            </w:rPr>
            <w:t>防治后平均叶片被害率</w:t>
          </w:r>
          <w:r>
            <w:rPr>
              <w:rFonts w:ascii="SimSun" w:eastAsia="SimSun" w:hAnsi="SimSun" w:cs="SimSun"/>
              <w:spacing w:val="-2"/>
              <w:position w:val="6"/>
              <w:sz w:val="21"/>
              <w:szCs w:val="21"/>
            </w:rPr>
            <w:t xml:space="preserve"> </w:t>
          </w:r>
          <w:r>
            <w:rPr>
              <w:position w:val="-12"/>
              <w:sz w:val="21"/>
              <w:szCs w:val="21"/>
            </w:rPr>
            <w:drawing>
              <wp:inline distT="0" distB="0" distL="0" distR="0">
                <wp:extent cx="58398" cy="165982"/>
                <wp:effectExtent l="0" t="0" r="0" b="0"/>
                <wp:docPr id="23" name="IM 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IM 23"/>
                        <pic:cNvPicPr/>
                      </pic:nvPicPr>
                      <pic:blipFill>
                        <a:blip xmlns:r="http://schemas.openxmlformats.org/officeDocument/2006/relationships" r:embed="rId3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398" cy="1659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2"/>
              <w:position w:val="6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position w:val="-4"/>
              <w:sz w:val="21"/>
              <w:szCs w:val="21"/>
            </w:rPr>
            <w:t>100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position w:val="-4"/>
              <w:sz w:val="21"/>
              <w:szCs w:val="21"/>
            </w:rPr>
            <w:t>(</w:t>
          </w:r>
          <w:hyperlink w:anchor="_bookmark2" w:history="1">
            <w:r>
              <w:rPr>
                <w:rFonts w:ascii="SimSun" w:eastAsia="SimSun" w:hAnsi="SimSun" w:cs="SimSun"/>
                <w:spacing w:val="-2"/>
                <w:position w:val="-4"/>
                <w:sz w:val="21"/>
                <w:szCs w:val="21"/>
              </w:rPr>
              <w:t>16)</w:t>
            </w:r>
          </w:hyperlink>
        </w:p>
      </w:sdtContent>
    </w:sdt>
    <w:p>
      <w:pPr>
        <w:spacing w:before="227" w:line="713" w:lineRule="exact"/>
        <w:ind w:right="1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2"/>
          <w:sz w:val="21"/>
          <w:szCs w:val="21"/>
        </w:rPr>
        <w:t>成灾率</w:t>
      </w:r>
      <w:r>
        <w:rPr>
          <w:rFonts w:ascii="SimSun" w:eastAsia="SimSun" w:hAnsi="SimSun" w:cs="SimSun"/>
          <w:spacing w:val="-2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12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trike/>
          <w:spacing w:val="-2"/>
          <w:position w:val="12"/>
          <w:sz w:val="21"/>
          <w:szCs w:val="21"/>
        </w:rPr>
        <w:t xml:space="preserve"> </w:t>
      </w:r>
      <w:r>
        <w:ruby>
          <w:rubyPr>
            <w:rubyAlign w:val="left"/>
            <w:hps w:val="21"/>
            <w:hpsRaise w:val="12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6"/>
                <w:position w:val="13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trike/>
                <w:spacing w:val="4"/>
                <w:position w:val="13"/>
                <w:sz w:val="21"/>
                <w:szCs w:val="21"/>
              </w:rPr>
              <w:t>际</w:t>
            </w:r>
            <w:r>
              <w:rPr>
                <w:rFonts w:ascii="SimSun" w:eastAsia="SimSun" w:hAnsi="SimSun" w:cs="SimSun"/>
                <w:strike/>
                <w:spacing w:val="3"/>
                <w:position w:val="13"/>
                <w:sz w:val="21"/>
                <w:szCs w:val="21"/>
              </w:rPr>
              <w:t>成灾面积</w:t>
            </w:r>
          </w:rt>
          <w:rubyBase>
            <w:r>
              <w:rPr>
                <w:rFonts w:ascii="SimSun" w:eastAsia="SimSun" w:hAnsi="SimSun" w:cs="SimSun"/>
                <w:strike/>
                <w:spacing w:val="26"/>
                <w:position w:val="-5"/>
                <w:sz w:val="21"/>
                <w:szCs w:val="21"/>
              </w:rPr>
              <w:t>寄</w:t>
            </w:r>
            <w:r>
              <w:rPr>
                <w:rFonts w:ascii="SimSun" w:eastAsia="SimSun" w:hAnsi="SimSun" w:cs="SimSun"/>
                <w:strike/>
                <w:spacing w:val="23"/>
                <w:position w:val="-5"/>
                <w:sz w:val="21"/>
                <w:szCs w:val="21"/>
              </w:rPr>
              <w:t>主总面积</w:t>
            </w:r>
          </w:rubyBase>
        </w:ruby>
      </w:r>
      <w:r>
        <w:rPr>
          <w:position w:val="8"/>
          <w:sz w:val="21"/>
          <w:szCs w:val="21"/>
        </w:rPr>
        <w:drawing>
          <wp:inline distT="0" distB="0" distL="0" distR="0">
            <wp:extent cx="80155" cy="16802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015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>100%</w:t>
      </w: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14"/>
          <w:sz w:val="21"/>
          <w:szCs w:val="21"/>
        </w:rPr>
        <w:t>……………………………………(17)</w:t>
      </w:r>
    </w:p>
    <w:p>
      <w:pPr>
        <w:sectPr>
          <w:footerReference w:type="default" r:id="rId41"/>
          <w:pgSz w:w="11905" w:h="16840"/>
          <w:pgMar w:top="1406" w:right="1050" w:bottom="1315" w:left="1428" w:header="0" w:footer="1135" w:gutter="0"/>
          <w:pgNumType w:start="20"/>
          <w:cols w:space="708"/>
        </w:sectPr>
      </w:pPr>
    </w:p>
    <w:p>
      <w:pPr>
        <w:spacing w:before="42" w:line="236" w:lineRule="auto"/>
        <w:ind w:right="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61" w:line="201" w:lineRule="auto"/>
        <w:ind w:left="474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1"/>
          <w:sz w:val="21"/>
          <w:szCs w:val="21"/>
        </w:rPr>
        <w:t>AA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312" w:lineRule="exact"/>
        <w:ind w:left="43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3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A</w:t>
      </w:r>
    </w:p>
    <w:p>
      <w:pPr>
        <w:spacing w:line="221" w:lineRule="auto"/>
        <w:ind w:left="407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0" w:line="221" w:lineRule="auto"/>
        <w:ind w:left="387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白</w:t>
      </w:r>
      <w:r>
        <w:rPr>
          <w:rFonts w:ascii="SimHei" w:eastAsia="SimHei" w:hAnsi="SimHei" w:cs="SimHei"/>
          <w:spacing w:val="-3"/>
          <w:sz w:val="21"/>
          <w:szCs w:val="21"/>
        </w:rPr>
        <w:t>刺古毒蛾识别特征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1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82" w:lineRule="auto"/>
        <w:ind w:left="12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雄蛾翅展2</w:t>
      </w:r>
      <w:r>
        <w:rPr>
          <w:rFonts w:ascii="SimSun" w:eastAsia="SimSun" w:hAnsi="SimSun" w:cs="SimSun"/>
          <w:spacing w:val="3"/>
          <w:sz w:val="21"/>
          <w:szCs w:val="21"/>
        </w:rPr>
        <w:t>2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~24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体长8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~10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。触角干浅棕色,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栉齿黑褐色。体和足黑褐色,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前翅赭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褐色,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近翅臀角处有1明显半圆形或近圆形的白斑。后翅深赭褐色。雌蛾纺锤形，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翅退化，足短缩,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被灰黄色茸毛，体长10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5"/>
          <w:sz w:val="21"/>
          <w:szCs w:val="21"/>
        </w:rPr>
        <w:t>~18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289" w:line="222" w:lineRule="auto"/>
        <w:ind w:left="1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4"/>
          <w:sz w:val="21"/>
          <w:szCs w:val="21"/>
        </w:rPr>
        <w:t>.</w:t>
      </w:r>
      <w:r>
        <w:rPr>
          <w:rFonts w:ascii="SimHei" w:eastAsia="SimHei" w:hAnsi="SimHei" w:cs="SimHei"/>
          <w:spacing w:val="2"/>
          <w:sz w:val="21"/>
          <w:szCs w:val="21"/>
        </w:rPr>
        <w:t>2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2"/>
          <w:sz w:val="21"/>
          <w:szCs w:val="21"/>
        </w:rPr>
        <w:t>卵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549" w:lineRule="auto"/>
        <w:ind w:left="115" w:right="1301" w:firstLine="425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球形,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顶端平凹,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白色,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直径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1.0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~1</w:t>
      </w:r>
      <w:r>
        <w:rPr>
          <w:rFonts w:ascii="SimSun" w:eastAsia="SimSun" w:hAnsi="SimSun" w:cs="SimSun"/>
          <w:spacing w:val="1"/>
          <w:sz w:val="21"/>
          <w:szCs w:val="21"/>
        </w:rPr>
        <w:t>.2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1"/>
          <w:sz w:val="21"/>
          <w:szCs w:val="21"/>
        </w:rPr>
        <w:t>。近孵化时，卵颜色变深，为灰色。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.3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幼虫</w:t>
      </w:r>
    </w:p>
    <w:p>
      <w:pPr>
        <w:spacing w:line="223" w:lineRule="auto"/>
        <w:ind w:left="1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幼虫形态</w:t>
      </w:r>
    </w:p>
    <w:p>
      <w:pPr>
        <w:spacing w:before="213" w:line="280" w:lineRule="auto"/>
        <w:ind w:left="120" w:right="1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老</w:t>
      </w:r>
      <w:r>
        <w:rPr>
          <w:rFonts w:ascii="SimSun" w:eastAsia="SimSun" w:hAnsi="SimSun" w:cs="SimSun"/>
          <w:spacing w:val="3"/>
          <w:sz w:val="21"/>
          <w:szCs w:val="21"/>
        </w:rPr>
        <w:t>熟</w:t>
      </w:r>
      <w:r>
        <w:rPr>
          <w:rFonts w:ascii="SimSun" w:eastAsia="SimSun" w:hAnsi="SimSun" w:cs="SimSun"/>
          <w:spacing w:val="2"/>
          <w:sz w:val="21"/>
          <w:szCs w:val="21"/>
        </w:rPr>
        <w:t>幼虫(六龄幼虫)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体长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36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，平均约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26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2"/>
          <w:sz w:val="21"/>
          <w:szCs w:val="21"/>
        </w:rPr>
        <w:t>。幼虫的背线、亚背线、气门线黑色，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线与亚背线间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SimSun" w:eastAsia="SimSun" w:hAnsi="SimSun" w:cs="SimSun"/>
          <w:spacing w:val="-4"/>
          <w:sz w:val="21"/>
          <w:szCs w:val="21"/>
        </w:rPr>
        <w:t>亚背线与气门线间及气门下线为三条宽的黄白色纵带；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前胸背面两侧和第八腹节背面中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央各有一黑色</w:t>
      </w:r>
      <w:r>
        <w:rPr>
          <w:rFonts w:ascii="SimSun" w:eastAsia="SimSun" w:hAnsi="SimSun" w:cs="SimSun"/>
          <w:spacing w:val="-6"/>
          <w:sz w:val="21"/>
          <w:szCs w:val="21"/>
        </w:rPr>
        <w:t>羽</w:t>
      </w:r>
      <w:r>
        <w:rPr>
          <w:rFonts w:ascii="SimSun" w:eastAsia="SimSun" w:hAnsi="SimSun" w:cs="SimSun"/>
          <w:spacing w:val="-4"/>
          <w:sz w:val="21"/>
          <w:szCs w:val="21"/>
        </w:rPr>
        <w:t>毛状长毛束；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第一至四腹节背面各有一桔黄色刷状毛。头部黑褐色。第六节、第七节腹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节背面翻</w:t>
      </w:r>
      <w:r>
        <w:rPr>
          <w:rFonts w:ascii="SimSun" w:eastAsia="SimSun" w:hAnsi="SimSun" w:cs="SimSun"/>
          <w:spacing w:val="3"/>
          <w:sz w:val="21"/>
          <w:szCs w:val="21"/>
        </w:rPr>
        <w:t>缩</w:t>
      </w:r>
      <w:r>
        <w:rPr>
          <w:rFonts w:ascii="SimSun" w:eastAsia="SimSun" w:hAnsi="SimSun" w:cs="SimSun"/>
          <w:spacing w:val="2"/>
          <w:sz w:val="21"/>
          <w:szCs w:val="21"/>
        </w:rPr>
        <w:t>腺桔黄色，各体节有6~8个桔红色毛瘤；胸足和腹足桔黄色。各龄幼虫形态特征见图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2"/>
          <w:sz w:val="21"/>
          <w:szCs w:val="21"/>
        </w:rPr>
        <w:t>.1。</w:t>
      </w:r>
    </w:p>
    <w:p>
      <w:pPr>
        <w:spacing w:before="131" w:line="221" w:lineRule="auto"/>
        <w:ind w:left="306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白刺古毒</w:t>
      </w:r>
      <w:r>
        <w:rPr>
          <w:rFonts w:ascii="SimHei" w:eastAsia="SimHei" w:hAnsi="SimHei" w:cs="SimHei"/>
          <w:sz w:val="21"/>
          <w:szCs w:val="21"/>
        </w:rPr>
        <w:t>蛾各龄幼虫形态特征</w:t>
      </w:r>
    </w:p>
    <w:p>
      <w:pPr>
        <w:spacing w:line="167" w:lineRule="exact"/>
      </w:pPr>
    </w:p>
    <w:tbl>
      <w:tblPr>
        <w:tblStyle w:val="TableNormal0"/>
        <w:tblW w:w="92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4"/>
        <w:gridCol w:w="8280"/>
      </w:tblGrid>
      <w:tr>
        <w:tblPrEx>
          <w:tblW w:w="92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974" w:type="dxa"/>
            <w:vAlign w:val="top"/>
          </w:tcPr>
          <w:p>
            <w:pPr>
              <w:spacing w:before="189" w:line="220" w:lineRule="auto"/>
              <w:ind w:left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虫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龄</w:t>
            </w:r>
          </w:p>
        </w:tc>
        <w:tc>
          <w:tcPr>
            <w:tcW w:w="8280" w:type="dxa"/>
            <w:vAlign w:val="top"/>
          </w:tcPr>
          <w:p>
            <w:pPr>
              <w:spacing w:before="189" w:line="220" w:lineRule="auto"/>
              <w:ind w:left="36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形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态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特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征</w:t>
            </w:r>
          </w:p>
        </w:tc>
      </w:tr>
      <w:tr>
        <w:tblPrEx>
          <w:tblW w:w="9254" w:type="dxa"/>
          <w:tblInd w:w="2" w:type="dxa"/>
          <w:tblLayout w:type="fixed"/>
        </w:tblPrEx>
        <w:trPr>
          <w:trHeight w:val="779"/>
        </w:trPr>
        <w:tc>
          <w:tcPr>
            <w:tcW w:w="97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59" w:line="187" w:lineRule="auto"/>
              <w:ind w:left="4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8280" w:type="dxa"/>
            <w:vAlign w:val="top"/>
          </w:tcPr>
          <w:p>
            <w:pPr>
              <w:spacing w:before="179" w:line="252" w:lineRule="auto"/>
              <w:ind w:left="109" w:right="105" w:firstLine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头部褐色，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体躯白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色、前胸背面两侧和第八腹节背面中央的毛瘤上的长毛分散、长毛不为羽状，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各节毛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瘤深褐色,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毛瘤上的原生长毛浅褐色，胸足和腹足褐色，各节腹部中</w:t>
            </w:r>
            <w:r>
              <w:rPr>
                <w:rFonts w:ascii="SimSun" w:eastAsia="SimSun" w:hAnsi="SimSun" w:cs="SimSun"/>
                <w:sz w:val="18"/>
                <w:szCs w:val="18"/>
              </w:rPr>
              <w:t>央有一褐色毛瘤。</w:t>
            </w:r>
          </w:p>
        </w:tc>
      </w:tr>
      <w:tr>
        <w:tblPrEx>
          <w:tblW w:w="9254" w:type="dxa"/>
          <w:tblInd w:w="2" w:type="dxa"/>
          <w:tblLayout w:type="fixed"/>
        </w:tblPrEx>
        <w:trPr>
          <w:trHeight w:val="705"/>
        </w:trPr>
        <w:tc>
          <w:tcPr>
            <w:tcW w:w="974" w:type="dxa"/>
            <w:vAlign w:val="top"/>
          </w:tcPr>
          <w:p>
            <w:pPr>
              <w:spacing w:before="287" w:line="186" w:lineRule="auto"/>
              <w:ind w:left="4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8280" w:type="dxa"/>
            <w:vAlign w:val="top"/>
          </w:tcPr>
          <w:p>
            <w:pPr>
              <w:spacing w:before="25" w:line="232" w:lineRule="auto"/>
              <w:ind w:left="109" w:right="106" w:firstLine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头部深褐色,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体躯黑色、前胸背面两侧和第八腹节背面中央的毛瘤上的长毛分散、长毛不为羽状，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各</w:t>
            </w:r>
            <w:r>
              <w:rPr>
                <w:rFonts w:ascii="SimSun" w:eastAsia="SimSun" w:hAnsi="SimSun" w:cs="SimSun"/>
                <w:sz w:val="18"/>
                <w:szCs w:val="18"/>
              </w:rPr>
              <w:t>节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毛瘤深褐色,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毛瘤上的原生长毛褐色，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胸足和腹足深褐色。第六节、第七节腹节背面翻缩腺浅黄色。体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躯开始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出现黄白色纵条纹。</w:t>
            </w:r>
          </w:p>
        </w:tc>
      </w:tr>
      <w:tr>
        <w:tblPrEx>
          <w:tblW w:w="9254" w:type="dxa"/>
          <w:tblInd w:w="2" w:type="dxa"/>
          <w:tblLayout w:type="fixed"/>
        </w:tblPrEx>
        <w:trPr>
          <w:trHeight w:val="757"/>
        </w:trPr>
        <w:tc>
          <w:tcPr>
            <w:tcW w:w="97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8280" w:type="dxa"/>
            <w:vAlign w:val="top"/>
          </w:tcPr>
          <w:p>
            <w:pPr>
              <w:spacing w:before="52" w:line="241" w:lineRule="auto"/>
              <w:ind w:left="111" w:right="107" w:firstLine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头部深褐色，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体躯黑色、前胸背面两侧和第八腹节背面中央各出现一褐色长毛束，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长毛束中的毛为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羽</w:t>
            </w:r>
            <w:r>
              <w:rPr>
                <w:rFonts w:ascii="SimSun" w:eastAsia="SimSun" w:hAnsi="SimSun" w:cs="SimSun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毛；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第一至三腹节背面各出现一桔黄色刷状毛。各节毛瘤端部褐色、基部桔黄色,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毛瘤上的原生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长</w:t>
            </w:r>
            <w:r>
              <w:rPr>
                <w:rFonts w:ascii="SimSun" w:eastAsia="SimSun" w:hAnsi="SimSun" w:cs="SimSun"/>
                <w:sz w:val="18"/>
                <w:szCs w:val="18"/>
              </w:rPr>
              <w:t>毛褐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色，胸足和腹足深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褐色。翻缩腺桔黄色。体躯有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条黄白色纵条纹。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https://d.book118.com/655031014310011040</w:t>
        </w:r>
      </w:hyperlink>
    </w:p>
    <w:p/>
    <w:sectPr>
      <w:footerReference w:type="default" r:id="rId43"/>
      <w:pgSz w:w="11905" w:h="16840"/>
      <w:pgMar w:top="1406" w:right="1130" w:bottom="1315" w:left="1305" w:header="0" w:footer="1135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7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9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footer" Target="footer9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footer" Target="footer10.xml" /><Relationship Id="rId34" Type="http://schemas.openxmlformats.org/officeDocument/2006/relationships/footer" Target="footer11.xml" /><Relationship Id="rId35" Type="http://schemas.openxmlformats.org/officeDocument/2006/relationships/footer" Target="footer12.xml" /><Relationship Id="rId36" Type="http://schemas.openxmlformats.org/officeDocument/2006/relationships/footer" Target="footer13.xml" /><Relationship Id="rId37" Type="http://schemas.openxmlformats.org/officeDocument/2006/relationships/footer" Target="footer14.xml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footer" Target="footer1.xml" /><Relationship Id="rId40" Type="http://schemas.openxmlformats.org/officeDocument/2006/relationships/image" Target="media/image23.png" /><Relationship Id="rId41" Type="http://schemas.openxmlformats.org/officeDocument/2006/relationships/footer" Target="footer15.xml" /><Relationship Id="rId42" Type="http://schemas.openxmlformats.org/officeDocument/2006/relationships/hyperlink" Target="https://d.book118.com/655031014310011040" TargetMode="External" /><Relationship Id="rId43" Type="http://schemas.openxmlformats.org/officeDocument/2006/relationships/footer" Target="footer16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&lt;4D6963726F736F667420576F7264202D20444231323332B0D7B4CCB9C5B6BEB6EABCE0B2E2D3EBB7C0D6CEBCBCCAF5B9E6B3CC2E746373&gt;</dc:title>
  <dc:creator>lllll</dc:creator>
  <cp:revision>0</cp:revision>
  <dcterms:created xsi:type="dcterms:W3CDTF">2022-02-18T11:29:01Z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2023-05-13T19:33:57Z</vt:filetime>
  </property>
  <property fmtid="{D5CDD505-2E9C-101B-9397-08002B2CF9AE}" pid="3" name="CRO">
    <vt:lpwstr>wqlLaW5nc29mdCBQREYgdG8gV1BTIDgw</vt:lpwstr>
  </property>
</Properties>
</file>