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91" w:lineRule="auto"/>
        <w:rPr>
          <w:rFonts w:ascii="Arial"/>
          <w:sz w:val="21"/>
        </w:rPr>
      </w:pPr>
    </w:p>
    <w:p>
      <w:pPr>
        <w:spacing w:before="91" w:line="221" w:lineRule="auto"/>
        <w:ind w:left="2604"/>
        <w:outlineLvl w:val="0"/>
        <w:rPr>
          <w:rFonts w:ascii="SimHei" w:eastAsia="SimHei" w:hAnsi="SimHei" w:cs="SimHei"/>
          <w:sz w:val="28"/>
          <w:szCs w:val="28"/>
        </w:rPr>
      </w:pPr>
      <w:r>
        <w:rPr>
          <w:rFonts w:ascii="SimHei" w:eastAsia="SimHei" w:hAnsi="SimHei" w:cs="SimHei"/>
          <w:b/>
          <w:bCs/>
          <w:spacing w:val="-7"/>
          <w:sz w:val="28"/>
          <w:szCs w:val="28"/>
        </w:rPr>
        <w:t>光学经纬仪型式评价大纲</w:t>
      </w:r>
    </w:p>
    <w:p>
      <w:pPr>
        <w:spacing w:line="425" w:lineRule="auto"/>
        <w:rPr>
          <w:rFonts w:ascii="Arial"/>
          <w:sz w:val="21"/>
        </w:rPr>
      </w:pPr>
    </w:p>
    <w:p>
      <w:pPr>
        <w:spacing w:before="68" w:line="223" w:lineRule="auto"/>
        <w:ind w:left="22"/>
        <w:rPr>
          <w:rFonts w:ascii="SimHei" w:eastAsia="SimHei" w:hAnsi="SimHei" w:cs="SimHei"/>
          <w:sz w:val="21"/>
          <w:szCs w:val="21"/>
        </w:rPr>
      </w:pPr>
      <w:r>
        <w:rPr>
          <w:rFonts w:ascii="SimHei" w:eastAsia="SimHei" w:hAnsi="SimHei" w:cs="SimHei"/>
          <w:b/>
          <w:bCs/>
          <w:spacing w:val="-11"/>
          <w:sz w:val="21"/>
          <w:szCs w:val="21"/>
        </w:rPr>
        <w:t>1</w:t>
      </w:r>
      <w:r>
        <w:rPr>
          <w:rFonts w:ascii="SimHei" w:eastAsia="SimHei" w:hAnsi="SimHei" w:cs="SimHei"/>
          <w:spacing w:val="69"/>
          <w:sz w:val="21"/>
          <w:szCs w:val="21"/>
        </w:rPr>
        <w:t xml:space="preserve"> </w:t>
      </w:r>
      <w:r>
        <w:rPr>
          <w:rFonts w:ascii="SimHei" w:eastAsia="SimHei" w:hAnsi="SimHei" w:cs="SimHei"/>
          <w:b/>
          <w:bCs/>
          <w:spacing w:val="-11"/>
          <w:sz w:val="21"/>
          <w:szCs w:val="21"/>
        </w:rPr>
        <w:t>范围</w:t>
      </w:r>
    </w:p>
    <w:p>
      <w:pPr>
        <w:pStyle w:val="BodyText"/>
        <w:spacing w:before="246" w:line="218" w:lineRule="auto"/>
        <w:ind w:left="449"/>
      </w:pPr>
      <w:r>
        <w:rPr>
          <w:spacing w:val="1"/>
        </w:rPr>
        <w:t>本大纲适用于</w:t>
      </w:r>
      <w:r>
        <w:rPr>
          <w:rFonts w:ascii="Times New Roman" w:eastAsia="Times New Roman" w:hAnsi="Times New Roman" w:cs="Times New Roman"/>
        </w:rPr>
        <w:t>DJo</w:t>
      </w:r>
      <w:r>
        <w:rPr>
          <w:rFonts w:ascii="Times New Roman" w:eastAsia="Times New Roman" w:hAnsi="Times New Roman" w:cs="Times New Roman"/>
          <w:spacing w:val="1"/>
        </w:rPr>
        <w:t>₇</w:t>
      </w:r>
      <w:r>
        <w:rPr>
          <w:rFonts w:ascii="Times New Roman" w:eastAsia="Times New Roman" w:hAnsi="Times New Roman" w:cs="Times New Roman"/>
          <w:spacing w:val="-22"/>
        </w:rPr>
        <w:t xml:space="preserve"> </w:t>
      </w:r>
      <w:r>
        <w:rPr>
          <w:spacing w:val="1"/>
        </w:rPr>
        <w:t>、</w:t>
      </w:r>
      <w:r>
        <w:rPr>
          <w:rFonts w:ascii="Times New Roman" w:eastAsia="Times New Roman" w:hAnsi="Times New Roman" w:cs="Times New Roman"/>
        </w:rPr>
        <w:t>DJ</w:t>
      </w:r>
      <w:r>
        <w:rPr>
          <w:rFonts w:ascii="Times New Roman" w:eastAsia="Times New Roman" w:hAnsi="Times New Roman" w:cs="Times New Roman"/>
          <w:spacing w:val="1"/>
        </w:rPr>
        <w:t>₁</w:t>
      </w:r>
      <w:r>
        <w:rPr>
          <w:rFonts w:ascii="Times New Roman" w:eastAsia="Times New Roman" w:hAnsi="Times New Roman" w:cs="Times New Roman"/>
          <w:spacing w:val="-30"/>
        </w:rPr>
        <w:t xml:space="preserve"> </w:t>
      </w:r>
      <w:r>
        <w:rPr>
          <w:spacing w:val="1"/>
        </w:rPr>
        <w:t>、</w:t>
      </w:r>
      <w:r>
        <w:rPr>
          <w:rFonts w:ascii="Times New Roman" w:eastAsia="Times New Roman" w:hAnsi="Times New Roman" w:cs="Times New Roman"/>
        </w:rPr>
        <w:t>DJ</w:t>
      </w:r>
      <w:r>
        <w:rPr>
          <w:rFonts w:ascii="Times New Roman" w:eastAsia="Times New Roman" w:hAnsi="Times New Roman" w:cs="Times New Roman"/>
          <w:spacing w:val="1"/>
        </w:rPr>
        <w:t>₂</w:t>
      </w:r>
      <w:r>
        <w:rPr>
          <w:rFonts w:ascii="Times New Roman" w:eastAsia="Times New Roman" w:hAnsi="Times New Roman" w:cs="Times New Roman"/>
          <w:spacing w:val="-29"/>
        </w:rPr>
        <w:t xml:space="preserve"> </w:t>
      </w:r>
      <w:r>
        <w:rPr>
          <w:spacing w:val="1"/>
        </w:rPr>
        <w:t>、</w:t>
      </w:r>
      <w:r>
        <w:rPr>
          <w:rFonts w:ascii="Times New Roman" w:eastAsia="Times New Roman" w:hAnsi="Times New Roman" w:cs="Times New Roman"/>
        </w:rPr>
        <w:t>DJs</w:t>
      </w:r>
      <w:r>
        <w:rPr>
          <w:rFonts w:ascii="Times New Roman" w:eastAsia="Times New Roman" w:hAnsi="Times New Roman" w:cs="Times New Roman"/>
          <w:spacing w:val="20"/>
        </w:rPr>
        <w:t xml:space="preserve">  </w:t>
      </w:r>
      <w:r>
        <w:rPr>
          <w:spacing w:val="1"/>
        </w:rPr>
        <w:t>光学经纬仪的型式评价。</w:t>
      </w:r>
    </w:p>
    <w:p>
      <w:pPr>
        <w:spacing w:before="219" w:line="222" w:lineRule="auto"/>
        <w:ind w:left="22"/>
        <w:rPr>
          <w:rFonts w:ascii="SimHei" w:eastAsia="SimHei" w:hAnsi="SimHei" w:cs="SimHei"/>
          <w:sz w:val="21"/>
          <w:szCs w:val="21"/>
        </w:rPr>
      </w:pPr>
      <w:r>
        <w:rPr>
          <w:rFonts w:ascii="SimHei" w:eastAsia="SimHei" w:hAnsi="SimHei" w:cs="SimHei"/>
          <w:b/>
          <w:bCs/>
          <w:spacing w:val="-6"/>
          <w:sz w:val="21"/>
          <w:szCs w:val="21"/>
        </w:rPr>
        <w:t>2</w:t>
      </w:r>
      <w:r>
        <w:rPr>
          <w:rFonts w:ascii="SimHei" w:eastAsia="SimHei" w:hAnsi="SimHei" w:cs="SimHei"/>
          <w:spacing w:val="-6"/>
          <w:sz w:val="21"/>
          <w:szCs w:val="21"/>
        </w:rPr>
        <w:t xml:space="preserve">  </w:t>
      </w:r>
      <w:r>
        <w:rPr>
          <w:rFonts w:ascii="SimHei" w:eastAsia="SimHei" w:hAnsi="SimHei" w:cs="SimHei"/>
          <w:b/>
          <w:bCs/>
          <w:spacing w:val="-6"/>
          <w:sz w:val="21"/>
          <w:szCs w:val="21"/>
        </w:rPr>
        <w:t>引用文献</w:t>
      </w:r>
    </w:p>
    <w:p>
      <w:pPr>
        <w:pStyle w:val="BodyText"/>
        <w:spacing w:before="200" w:line="218" w:lineRule="auto"/>
        <w:ind w:left="449"/>
      </w:pPr>
      <w:r>
        <w:t>JJG</w:t>
      </w:r>
      <w:r>
        <w:rPr>
          <w:spacing w:val="2"/>
        </w:rPr>
        <w:t xml:space="preserve"> 414—2003  光学经纬仪</w:t>
      </w:r>
    </w:p>
    <w:p>
      <w:pPr>
        <w:pStyle w:val="BodyText"/>
        <w:spacing w:before="52" w:line="302" w:lineRule="exact"/>
        <w:ind w:left="449"/>
      </w:pPr>
      <w:r>
        <w:rPr>
          <w:position w:val="6"/>
        </w:rPr>
        <w:t>JJG</w:t>
      </w:r>
      <w:r>
        <w:rPr>
          <w:spacing w:val="1"/>
          <w:position w:val="6"/>
        </w:rPr>
        <w:t xml:space="preserve"> 949—2000  经纬仪检定装置</w:t>
      </w:r>
    </w:p>
    <w:p>
      <w:pPr>
        <w:pStyle w:val="BodyText"/>
        <w:spacing w:line="219" w:lineRule="auto"/>
        <w:ind w:left="449"/>
      </w:pPr>
      <w:r>
        <w:t>GB/T</w:t>
      </w:r>
      <w:r>
        <w:rPr>
          <w:spacing w:val="20"/>
        </w:rPr>
        <w:t xml:space="preserve">  </w:t>
      </w:r>
      <w:r>
        <w:t>3161—2003</w:t>
      </w:r>
      <w:r>
        <w:rPr>
          <w:spacing w:val="103"/>
        </w:rPr>
        <w:t xml:space="preserve"> </w:t>
      </w:r>
      <w:r>
        <w:t>光学经纬仪</w:t>
      </w:r>
    </w:p>
    <w:p>
      <w:pPr>
        <w:pStyle w:val="BodyText"/>
        <w:spacing w:before="61" w:line="250" w:lineRule="auto"/>
        <w:ind w:left="19" w:right="72" w:firstLine="430"/>
      </w:pPr>
      <w:r>
        <w:t>GB</w:t>
      </w:r>
      <w:r>
        <w:rPr>
          <w:spacing w:val="5"/>
        </w:rPr>
        <w:t>/T  2423.4—2008  电工电子产品环境试验第二部分：试验方法  试验</w:t>
      </w:r>
      <w:r>
        <w:rPr>
          <w:spacing w:val="-26"/>
        </w:rPr>
        <w:t xml:space="preserve"> </w:t>
      </w:r>
      <w:r>
        <w:rPr>
          <w:rFonts w:ascii="Times New Roman" w:eastAsia="Times New Roman" w:hAnsi="Times New Roman" w:cs="Times New Roman"/>
        </w:rPr>
        <w:t>Db</w:t>
      </w:r>
      <w:r>
        <w:rPr>
          <w:rFonts w:ascii="Times New Roman" w:eastAsia="Times New Roman" w:hAnsi="Times New Roman" w:cs="Times New Roman"/>
          <w:spacing w:val="5"/>
        </w:rPr>
        <w:t xml:space="preserve">:   </w:t>
      </w:r>
      <w:r>
        <w:rPr>
          <w:spacing w:val="5"/>
        </w:rPr>
        <w:t>交</w:t>
      </w:r>
      <w:r>
        <w:t xml:space="preserve"> </w:t>
      </w:r>
      <w:r>
        <w:rPr>
          <w:spacing w:val="9"/>
        </w:rPr>
        <w:t xml:space="preserve">变湿热(12 </w:t>
      </w:r>
      <w:r>
        <w:rPr>
          <w:rFonts w:ascii="Times New Roman" w:eastAsia="Times New Roman" w:hAnsi="Times New Roman" w:cs="Times New Roman"/>
          <w:spacing w:val="9"/>
        </w:rPr>
        <w:t>h+12</w:t>
      </w:r>
      <w:r>
        <w:rPr>
          <w:rFonts w:ascii="Times New Roman" w:eastAsia="Times New Roman" w:hAnsi="Times New Roman" w:cs="Times New Roman"/>
          <w:spacing w:val="19"/>
          <w:w w:val="101"/>
        </w:rPr>
        <w:t xml:space="preserve">   </w:t>
      </w:r>
      <w:r>
        <w:rPr>
          <w:rFonts w:ascii="Times New Roman" w:eastAsia="Times New Roman" w:hAnsi="Times New Roman" w:cs="Times New Roman"/>
          <w:spacing w:val="9"/>
        </w:rPr>
        <w:t>h</w:t>
      </w:r>
      <w:r>
        <w:rPr>
          <w:spacing w:val="9"/>
        </w:rPr>
        <w:t>循环)</w:t>
      </w:r>
    </w:p>
    <w:p>
      <w:pPr>
        <w:pStyle w:val="BodyText"/>
        <w:spacing w:before="29" w:line="218" w:lineRule="auto"/>
        <w:ind w:left="449"/>
      </w:pPr>
      <w:r>
        <w:t>JB</w:t>
      </w:r>
      <w:r>
        <w:rPr>
          <w:spacing w:val="3"/>
        </w:rPr>
        <w:t>/T</w:t>
      </w:r>
      <w:r>
        <w:rPr>
          <w:spacing w:val="56"/>
        </w:rPr>
        <w:t xml:space="preserve"> </w:t>
      </w:r>
      <w:r>
        <w:rPr>
          <w:spacing w:val="3"/>
        </w:rPr>
        <w:t>9329—1999  仪器仪表运输、运输贮存基本环境条件及试验方法</w:t>
      </w:r>
    </w:p>
    <w:p>
      <w:pPr>
        <w:pStyle w:val="BodyText"/>
        <w:spacing w:before="83" w:line="219" w:lineRule="auto"/>
        <w:ind w:left="449"/>
      </w:pPr>
      <w:r>
        <w:rPr>
          <w:spacing w:val="3"/>
        </w:rPr>
        <w:t>使用本大纲时，注意使用上述引用文献的有效版本。</w:t>
      </w:r>
    </w:p>
    <w:p>
      <w:pPr>
        <w:spacing w:before="207" w:line="221" w:lineRule="auto"/>
        <w:ind w:left="22"/>
        <w:rPr>
          <w:rFonts w:ascii="SimHei" w:eastAsia="SimHei" w:hAnsi="SimHei" w:cs="SimHei"/>
          <w:sz w:val="21"/>
          <w:szCs w:val="21"/>
        </w:rPr>
      </w:pPr>
      <w:r>
        <w:rPr>
          <w:rFonts w:ascii="SimHei" w:eastAsia="SimHei" w:hAnsi="SimHei" w:cs="SimHei"/>
          <w:b/>
          <w:bCs/>
          <w:spacing w:val="-6"/>
          <w:sz w:val="21"/>
          <w:szCs w:val="21"/>
        </w:rPr>
        <w:t>3</w:t>
      </w:r>
      <w:r>
        <w:rPr>
          <w:rFonts w:ascii="SimHei" w:eastAsia="SimHei" w:hAnsi="SimHei" w:cs="SimHei"/>
          <w:spacing w:val="98"/>
          <w:sz w:val="21"/>
          <w:szCs w:val="21"/>
        </w:rPr>
        <w:t xml:space="preserve"> </w:t>
      </w:r>
      <w:r>
        <w:rPr>
          <w:rFonts w:ascii="SimHei" w:eastAsia="SimHei" w:hAnsi="SimHei" w:cs="SimHei"/>
          <w:b/>
          <w:bCs/>
          <w:spacing w:val="-6"/>
          <w:sz w:val="21"/>
          <w:szCs w:val="21"/>
        </w:rPr>
        <w:t>概述</w:t>
      </w:r>
    </w:p>
    <w:p>
      <w:pPr>
        <w:pStyle w:val="BodyText"/>
        <w:spacing w:before="212" w:line="242" w:lineRule="auto"/>
        <w:ind w:left="19" w:right="52" w:firstLine="430"/>
      </w:pPr>
      <w:r>
        <w:rPr>
          <w:spacing w:val="10"/>
        </w:rPr>
        <w:t>光学经纬仪(下称经纬仪)是用于测量水平角和竖直角的精密光学仪器。光学经纬</w:t>
      </w:r>
      <w:r>
        <w:rPr>
          <w:spacing w:val="16"/>
        </w:rPr>
        <w:t xml:space="preserve"> </w:t>
      </w:r>
      <w:r>
        <w:t>仪按标称一测回水平方向标准偏差划分有</w:t>
      </w:r>
      <w:r>
        <w:rPr>
          <w:spacing w:val="-36"/>
        </w:rPr>
        <w:t xml:space="preserve"> </w:t>
      </w:r>
      <w:r>
        <w:rPr>
          <w:rFonts w:ascii="Times New Roman" w:eastAsia="Times New Roman" w:hAnsi="Times New Roman" w:cs="Times New Roman"/>
        </w:rPr>
        <w:t>DJo₇</w:t>
      </w:r>
      <w:r>
        <w:rPr>
          <w:rFonts w:ascii="Times New Roman" w:eastAsia="Times New Roman" w:hAnsi="Times New Roman" w:cs="Times New Roman"/>
          <w:spacing w:val="-29"/>
        </w:rPr>
        <w:t xml:space="preserve"> </w:t>
      </w:r>
      <w:r>
        <w:t>、</w:t>
      </w:r>
      <w:r>
        <w:rPr>
          <w:rFonts w:ascii="Times New Roman" w:eastAsia="Times New Roman" w:hAnsi="Times New Roman" w:cs="Times New Roman"/>
        </w:rPr>
        <w:t>DJ₁</w:t>
      </w:r>
      <w:r>
        <w:rPr>
          <w:rFonts w:ascii="Times New Roman" w:eastAsia="Times New Roman" w:hAnsi="Times New Roman" w:cs="Times New Roman"/>
          <w:spacing w:val="-30"/>
        </w:rPr>
        <w:t xml:space="preserve"> </w:t>
      </w:r>
      <w:r>
        <w:t>、</w:t>
      </w:r>
      <w:r>
        <w:rPr>
          <w:rFonts w:ascii="Times New Roman" w:eastAsia="Times New Roman" w:hAnsi="Times New Roman" w:cs="Times New Roman"/>
        </w:rPr>
        <w:t>DJ₂</w:t>
      </w:r>
      <w:r>
        <w:rPr>
          <w:rFonts w:ascii="Times New Roman" w:eastAsia="Times New Roman" w:hAnsi="Times New Roman" w:cs="Times New Roman"/>
          <w:spacing w:val="-30"/>
        </w:rPr>
        <w:t xml:space="preserve"> </w:t>
      </w:r>
      <w:r>
        <w:t>、</w:t>
      </w:r>
      <w:r>
        <w:rPr>
          <w:rFonts w:ascii="Times New Roman" w:eastAsia="Times New Roman" w:hAnsi="Times New Roman" w:cs="Times New Roman"/>
          <w:spacing w:val="-1"/>
        </w:rPr>
        <w:t>DJ₆</w:t>
      </w:r>
      <w:r>
        <w:rPr>
          <w:rFonts w:ascii="Times New Roman" w:eastAsia="Times New Roman" w:hAnsi="Times New Roman" w:cs="Times New Roman"/>
          <w:spacing w:val="25"/>
        </w:rPr>
        <w:t xml:space="preserve">  </w:t>
      </w:r>
      <w:r>
        <w:rPr>
          <w:spacing w:val="-1"/>
        </w:rPr>
        <w:t>多个级别。</w:t>
      </w:r>
    </w:p>
    <w:p>
      <w:pPr>
        <w:spacing w:before="228" w:line="222" w:lineRule="auto"/>
        <w:ind w:left="22"/>
        <w:rPr>
          <w:rFonts w:ascii="SimHei" w:eastAsia="SimHei" w:hAnsi="SimHei" w:cs="SimHei"/>
          <w:sz w:val="21"/>
          <w:szCs w:val="21"/>
        </w:rPr>
      </w:pPr>
      <w:r>
        <w:rPr>
          <w:rFonts w:ascii="SimHei" w:eastAsia="SimHei" w:hAnsi="SimHei" w:cs="SimHei"/>
          <w:b/>
          <w:bCs/>
          <w:spacing w:val="-8"/>
          <w:sz w:val="21"/>
          <w:szCs w:val="21"/>
        </w:rPr>
        <w:t>4</w:t>
      </w:r>
      <w:r>
        <w:rPr>
          <w:rFonts w:ascii="SimHei" w:eastAsia="SimHei" w:hAnsi="SimHei" w:cs="SimHei"/>
          <w:spacing w:val="8"/>
          <w:sz w:val="21"/>
          <w:szCs w:val="21"/>
        </w:rPr>
        <w:t xml:space="preserve">  </w:t>
      </w:r>
      <w:r>
        <w:rPr>
          <w:rFonts w:ascii="SimHei" w:eastAsia="SimHei" w:hAnsi="SimHei" w:cs="SimHei"/>
          <w:b/>
          <w:bCs/>
          <w:spacing w:val="-8"/>
          <w:sz w:val="21"/>
          <w:szCs w:val="21"/>
        </w:rPr>
        <w:t>法制管理要求</w:t>
      </w:r>
    </w:p>
    <w:p>
      <w:pPr>
        <w:pStyle w:val="BodyText"/>
        <w:spacing w:before="211" w:line="220" w:lineRule="auto"/>
        <w:ind w:left="19"/>
      </w:pPr>
      <w:r>
        <w:rPr>
          <w:spacing w:val="1"/>
        </w:rPr>
        <w:t>4.1</w:t>
      </w:r>
      <w:r>
        <w:rPr>
          <w:spacing w:val="100"/>
        </w:rPr>
        <w:t xml:space="preserve"> </w:t>
      </w:r>
      <w:r>
        <w:rPr>
          <w:spacing w:val="1"/>
        </w:rPr>
        <w:t>计量单位</w:t>
      </w:r>
    </w:p>
    <w:p>
      <w:pPr>
        <w:pStyle w:val="BodyText"/>
        <w:spacing w:before="48" w:line="219" w:lineRule="auto"/>
        <w:ind w:left="449"/>
      </w:pPr>
      <w:r>
        <w:rPr>
          <w:spacing w:val="-1"/>
        </w:rPr>
        <w:t>经纬仪应采用法定计量单位。</w:t>
      </w:r>
    </w:p>
    <w:p>
      <w:pPr>
        <w:pStyle w:val="BodyText"/>
        <w:spacing w:before="63" w:line="220" w:lineRule="auto"/>
        <w:ind w:left="19"/>
      </w:pPr>
      <w:r>
        <w:rPr>
          <w:spacing w:val="4"/>
        </w:rPr>
        <w:t>4.2</w:t>
      </w:r>
      <w:r>
        <w:rPr>
          <w:spacing w:val="97"/>
        </w:rPr>
        <w:t xml:space="preserve"> </w:t>
      </w:r>
      <w:r>
        <w:rPr>
          <w:spacing w:val="4"/>
        </w:rPr>
        <w:t>计量法制标志和计量器具标识</w:t>
      </w:r>
    </w:p>
    <w:p>
      <w:pPr>
        <w:pStyle w:val="BodyText"/>
        <w:spacing w:before="39" w:line="250" w:lineRule="auto"/>
        <w:ind w:left="19" w:right="60" w:firstLine="430"/>
      </w:pPr>
      <w:r>
        <w:rPr>
          <w:spacing w:val="4"/>
        </w:rPr>
        <w:t>在经纬仪明显部位，应标注有计量法制标志和计量器具标识，标志、编号和说明应</w:t>
      </w:r>
      <w:r>
        <w:rPr>
          <w:spacing w:val="14"/>
        </w:rPr>
        <w:t xml:space="preserve"> </w:t>
      </w:r>
      <w:r>
        <w:rPr>
          <w:spacing w:val="-2"/>
        </w:rPr>
        <w:t>清晰可辨，牢固可靠。</w:t>
      </w:r>
    </w:p>
    <w:p>
      <w:pPr>
        <w:pStyle w:val="BodyText"/>
        <w:spacing w:before="52" w:line="220" w:lineRule="auto"/>
        <w:ind w:left="22"/>
      </w:pPr>
      <w:r>
        <w:rPr>
          <w:b/>
          <w:bCs/>
          <w:spacing w:val="1"/>
        </w:rPr>
        <w:t>4.2.1</w:t>
      </w:r>
      <w:r>
        <w:rPr>
          <w:spacing w:val="97"/>
        </w:rPr>
        <w:t xml:space="preserve"> </w:t>
      </w:r>
      <w:r>
        <w:rPr>
          <w:spacing w:val="1"/>
        </w:rPr>
        <w:t>计量法制标志</w:t>
      </w:r>
    </w:p>
    <w:p>
      <w:pPr>
        <w:pStyle w:val="BodyText"/>
        <w:spacing w:before="49" w:line="219" w:lineRule="auto"/>
        <w:ind w:left="449"/>
      </w:pPr>
      <w:r>
        <w:rPr>
          <w:spacing w:val="10"/>
        </w:rPr>
        <w:t>计量法制标志一般包括：计量器具制造许可证编号及    标志，新产品可留有相</w:t>
      </w:r>
    </w:p>
    <w:p>
      <w:pPr>
        <w:pStyle w:val="BodyText"/>
        <w:spacing w:before="151" w:line="219" w:lineRule="auto"/>
        <w:ind w:left="19"/>
      </w:pPr>
      <w:r>
        <w:rPr>
          <w:spacing w:val="9"/>
        </w:rPr>
        <w:t>应位置(只对国产仪器)。</w:t>
      </w:r>
    </w:p>
    <w:p>
      <w:pPr>
        <w:pStyle w:val="BodyText"/>
        <w:spacing w:before="41" w:line="220" w:lineRule="auto"/>
        <w:ind w:left="19"/>
      </w:pPr>
      <w:r>
        <w:rPr>
          <w:spacing w:val="2"/>
        </w:rPr>
        <w:t>4.2.2  计量器具标识</w:t>
      </w:r>
    </w:p>
    <w:p>
      <w:pPr>
        <w:pStyle w:val="BodyText"/>
        <w:spacing w:before="49" w:line="219" w:lineRule="auto"/>
        <w:ind w:left="449"/>
      </w:pPr>
      <w:r>
        <w:rPr>
          <w:spacing w:val="4"/>
        </w:rPr>
        <w:t>计量器具标识一般应包括：仪器名称、生产</w:t>
      </w:r>
      <w:r>
        <w:rPr>
          <w:spacing w:val="3"/>
        </w:rPr>
        <w:t>厂名、型号、制造日期、出厂编号。</w:t>
      </w:r>
    </w:p>
    <w:p>
      <w:pPr>
        <w:pStyle w:val="BodyText"/>
        <w:spacing w:before="60" w:line="219" w:lineRule="auto"/>
        <w:ind w:left="19"/>
        <w:sectPr>
          <w:headerReference w:type="default" r:id="rId4"/>
          <w:footerReference w:type="default" r:id="rId5"/>
          <w:pgSz w:w="10040" w:h="14660"/>
          <w:pgMar w:top="1429" w:right="860" w:bottom="881" w:left="949" w:header="1136" w:footer="752" w:gutter="0"/>
          <w:cols w:space="708"/>
        </w:sectPr>
      </w:pPr>
      <w:r>
        <w:rPr>
          <w:spacing w:val="4"/>
        </w:rPr>
        <w:t>4.3</w:t>
      </w:r>
      <w:r>
        <w:rPr>
          <w:spacing w:val="99"/>
        </w:rPr>
        <w:t xml:space="preserve"> </w:t>
      </w:r>
      <w:r>
        <w:rPr>
          <w:spacing w:val="4"/>
        </w:rPr>
        <w:t>提供审查的技术文件和试验样机</w:t>
      </w:r>
    </w:p>
    <w:p>
      <w:pPr>
        <w:pStyle w:val="BodyText"/>
        <w:spacing w:before="61" w:line="219" w:lineRule="auto"/>
        <w:ind w:left="22"/>
      </w:pPr>
      <w:r>
        <w:rPr>
          <w:b/>
          <w:bCs/>
          <w:spacing w:val="2"/>
        </w:rPr>
        <w:t>4.3.1</w:t>
      </w:r>
      <w:r>
        <w:rPr>
          <w:spacing w:val="2"/>
        </w:rPr>
        <w:t xml:space="preserve">  提供审查的技术文件</w:t>
      </w:r>
    </w:p>
    <w:p>
      <w:pPr>
        <w:pStyle w:val="BodyText"/>
        <w:spacing w:before="51" w:line="219" w:lineRule="auto"/>
        <w:ind w:left="22"/>
      </w:pPr>
      <w:hyperlink r:id="rId6" w:history="1">
        <w:r>
          <w:rPr>
            <w:b/>
            <w:bCs/>
            <w:spacing w:val="-2"/>
          </w:rPr>
          <w:t>4.3.1.1</w:t>
        </w:r>
      </w:hyperlink>
      <w:r>
        <w:rPr>
          <w:spacing w:val="99"/>
        </w:rPr>
        <w:t xml:space="preserve"> </w:t>
      </w:r>
      <w:r>
        <w:rPr>
          <w:spacing w:val="-2"/>
        </w:rPr>
        <w:t>样机照片；</w:t>
      </w:r>
    </w:p>
    <w:p>
      <w:pPr>
        <w:pStyle w:val="BodyText"/>
        <w:spacing w:before="52" w:line="219" w:lineRule="auto"/>
        <w:ind w:left="22"/>
      </w:pPr>
      <w:hyperlink r:id="rId7" w:history="1">
        <w:r>
          <w:rPr>
            <w:b/>
            <w:bCs/>
            <w:spacing w:val="8"/>
          </w:rPr>
          <w:t>4.3.1.2</w:t>
        </w:r>
      </w:hyperlink>
      <w:r>
        <w:rPr>
          <w:spacing w:val="8"/>
        </w:rPr>
        <w:t xml:space="preserve">  产品标准(含检验方法);</w:t>
      </w:r>
    </w:p>
    <w:p>
      <w:pPr>
        <w:pStyle w:val="BodyText"/>
        <w:spacing w:before="51" w:line="219" w:lineRule="auto"/>
        <w:ind w:left="22"/>
      </w:pPr>
      <w:hyperlink r:id="rId8" w:history="1">
        <w:r>
          <w:rPr>
            <w:b/>
            <w:bCs/>
          </w:rPr>
          <w:t>4.3.1.3</w:t>
        </w:r>
      </w:hyperlink>
      <w:r>
        <w:t xml:space="preserve">  总装图和主要零部件图；</w:t>
      </w:r>
    </w:p>
    <w:p>
      <w:pPr>
        <w:pStyle w:val="BodyText"/>
        <w:spacing w:before="49" w:line="219" w:lineRule="auto"/>
        <w:ind w:left="22"/>
      </w:pPr>
      <w:hyperlink r:id="rId9" w:history="1">
        <w:r>
          <w:rPr>
            <w:b/>
            <w:bCs/>
            <w:spacing w:val="-3"/>
          </w:rPr>
          <w:t>4.3.1.4</w:t>
        </w:r>
      </w:hyperlink>
      <w:r>
        <w:rPr>
          <w:spacing w:val="-3"/>
        </w:rPr>
        <w:t xml:space="preserve">  使用说明书；</w:t>
      </w:r>
    </w:p>
    <w:p>
      <w:pPr>
        <w:pStyle w:val="BodyText"/>
        <w:spacing w:before="61" w:line="218" w:lineRule="auto"/>
        <w:ind w:left="22"/>
      </w:pPr>
      <w:hyperlink r:id="rId10" w:history="1">
        <w:r>
          <w:rPr>
            <w:b/>
            <w:bCs/>
            <w:spacing w:val="2"/>
          </w:rPr>
          <w:t>4.3.1.5</w:t>
        </w:r>
      </w:hyperlink>
      <w:r>
        <w:rPr>
          <w:spacing w:val="2"/>
        </w:rPr>
        <w:t xml:space="preserve">  按照产品标准全项所做的试验报告。</w:t>
      </w:r>
    </w:p>
    <w:p>
      <w:pPr>
        <w:pStyle w:val="BodyText"/>
        <w:spacing w:before="62" w:line="219" w:lineRule="auto"/>
        <w:ind w:left="22"/>
      </w:pPr>
      <w:r>
        <w:rPr>
          <w:b/>
          <w:bCs/>
          <w:spacing w:val="2"/>
        </w:rPr>
        <w:t>4.3.2</w:t>
      </w:r>
      <w:r>
        <w:rPr>
          <w:spacing w:val="2"/>
        </w:rPr>
        <w:t xml:space="preserve">  提供的试验样机</w:t>
      </w:r>
    </w:p>
    <w:p>
      <w:pPr>
        <w:spacing w:line="219" w:lineRule="auto"/>
        <w:sectPr>
          <w:headerReference w:type="default" r:id="rId11"/>
          <w:footerReference w:type="default" r:id="rId12"/>
          <w:type w:val="nextPage"/>
          <w:pgSz w:w="10040" w:h="14660"/>
          <w:pgMar w:top="1429" w:right="860" w:bottom="881" w:left="949" w:header="1136" w:footer="752" w:gutter="0"/>
          <w:pgNumType w:start="2"/>
          <w:cols w:space="708"/>
          <w:titlePg w:val="0"/>
        </w:sectPr>
      </w:pPr>
    </w:p>
    <w:p>
      <w:pPr>
        <w:pStyle w:val="BodyText"/>
        <w:spacing w:before="219" w:line="256" w:lineRule="auto"/>
        <w:ind w:left="40" w:right="9" w:firstLine="439"/>
        <w:jc w:val="both"/>
      </w:pPr>
      <w:r>
        <w:drawing>
          <wp:anchor distT="0" distB="0" distL="0" distR="0" simplePos="0" relativeHeight="251658240" behindDoc="0" locked="0" layoutInCell="0" allowOverlap="1">
            <wp:simplePos x="0" y="0"/>
            <wp:positionH relativeFrom="page">
              <wp:posOffset>2774956</wp:posOffset>
            </wp:positionH>
            <wp:positionV relativeFrom="page">
              <wp:posOffset>3003581</wp:posOffset>
            </wp:positionV>
            <wp:extent cx="800112" cy="266705"/>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3"/>
                    <a:stretch>
                      <a:fillRect/>
                    </a:stretch>
                  </pic:blipFill>
                  <pic:spPr>
                    <a:xfrm>
                      <a:off x="0" y="0"/>
                      <a:ext cx="800112" cy="266705"/>
                    </a:xfrm>
                    <a:prstGeom prst="rect">
                      <a:avLst/>
                    </a:prstGeom>
                  </pic:spPr>
                </pic:pic>
              </a:graphicData>
            </a:graphic>
          </wp:anchor>
        </w:drawing>
      </w:r>
      <w:r>
        <w:rPr>
          <w:spacing w:val="4"/>
        </w:rPr>
        <w:t xml:space="preserve">申请单位应提供自己生产的样机。申请单位可以按单一产品提出申请，也可以按系 </w:t>
      </w:r>
      <w:r>
        <w:t>列产品提出申请。凡按单一产品申请的，</w:t>
      </w:r>
      <w:r>
        <w:rPr>
          <w:spacing w:val="74"/>
        </w:rPr>
        <w:t xml:space="preserve"> </w:t>
      </w:r>
      <w:r>
        <w:t xml:space="preserve">一般情况下应提供三台样机；按系列产品申请 </w:t>
      </w:r>
      <w:r>
        <w:rPr>
          <w:spacing w:val="10"/>
        </w:rPr>
        <w:t>的，每个系列产品中抽取三分之一有代表性的规格产品；每种规格提供试验样机</w:t>
      </w:r>
      <w:r>
        <w:rPr>
          <w:spacing w:val="9"/>
        </w:rPr>
        <w:t>的数</w:t>
      </w:r>
      <w:r>
        <w:t xml:space="preserve"> </w:t>
      </w:r>
      <w:r>
        <w:rPr>
          <w:spacing w:val="4"/>
        </w:rPr>
        <w:t>量，按申请单一产品的原则执行；按以上原则，数量太多的，可适当减少样机数量。具</w:t>
      </w:r>
      <w:r>
        <w:rPr>
          <w:spacing w:val="8"/>
        </w:rPr>
        <w:t xml:space="preserve"> </w:t>
      </w:r>
      <w:r>
        <w:rPr>
          <w:spacing w:val="4"/>
        </w:rPr>
        <w:t>有代表性的规格，由受理申请的政府计量行政部门与承担试验的技术机构根据申请单位</w:t>
      </w:r>
      <w:r>
        <w:rPr>
          <w:spacing w:val="5"/>
        </w:rPr>
        <w:t xml:space="preserve"> </w:t>
      </w:r>
      <w:r>
        <w:rPr>
          <w:spacing w:val="-1"/>
        </w:rPr>
        <w:t>提供的技术文件确定。</w:t>
      </w:r>
    </w:p>
    <w:p>
      <w:pPr>
        <w:spacing w:before="212" w:line="222" w:lineRule="auto"/>
        <w:ind w:left="40"/>
        <w:rPr>
          <w:rFonts w:ascii="SimHei" w:eastAsia="SimHei" w:hAnsi="SimHei" w:cs="SimHei"/>
          <w:sz w:val="21"/>
          <w:szCs w:val="21"/>
        </w:rPr>
      </w:pPr>
      <w:r>
        <w:rPr>
          <w:rFonts w:ascii="SimHei" w:eastAsia="SimHei" w:hAnsi="SimHei" w:cs="SimHei"/>
          <w:spacing w:val="1"/>
          <w:sz w:val="21"/>
          <w:szCs w:val="21"/>
        </w:rPr>
        <w:t>5</w:t>
      </w:r>
      <w:r>
        <w:rPr>
          <w:rFonts w:ascii="SimHei" w:eastAsia="SimHei" w:hAnsi="SimHei" w:cs="SimHei"/>
          <w:spacing w:val="95"/>
          <w:sz w:val="21"/>
          <w:szCs w:val="21"/>
        </w:rPr>
        <w:t xml:space="preserve"> </w:t>
      </w:r>
      <w:r>
        <w:rPr>
          <w:rFonts w:ascii="SimHei" w:eastAsia="SimHei" w:hAnsi="SimHei" w:cs="SimHei"/>
          <w:spacing w:val="1"/>
          <w:sz w:val="21"/>
          <w:szCs w:val="21"/>
        </w:rPr>
        <w:t>计量要求</w:t>
      </w:r>
    </w:p>
    <w:p>
      <w:pPr>
        <w:pStyle w:val="BodyText"/>
        <w:spacing w:before="207" w:line="219" w:lineRule="auto"/>
        <w:ind w:left="49"/>
        <w:rPr>
          <w:sz w:val="20"/>
          <w:szCs w:val="20"/>
        </w:rPr>
      </w:pPr>
      <w:r>
        <w:rPr>
          <w:spacing w:val="8"/>
          <w:sz w:val="18"/>
          <w:szCs w:val="18"/>
        </w:rPr>
        <w:t>5.1</w:t>
      </w:r>
      <w:r>
        <w:rPr>
          <w:spacing w:val="43"/>
          <w:sz w:val="18"/>
          <w:szCs w:val="18"/>
        </w:rPr>
        <w:t xml:space="preserve">  </w:t>
      </w:r>
      <w:r>
        <w:rPr>
          <w:spacing w:val="8"/>
          <w:sz w:val="20"/>
          <w:szCs w:val="20"/>
        </w:rPr>
        <w:t>望远镜的分辨力</w:t>
      </w:r>
    </w:p>
    <w:p>
      <w:pPr>
        <w:pStyle w:val="BodyText"/>
        <w:spacing w:before="81" w:line="219" w:lineRule="auto"/>
        <w:ind w:left="470"/>
      </w:pPr>
      <w:r>
        <w:rPr>
          <w:spacing w:val="11"/>
        </w:rPr>
        <w:t>望远镜十字丝中心附近分辨力不得大于按式(1)计算的值：</w:t>
      </w:r>
    </w:p>
    <w:p>
      <w:pPr>
        <w:pStyle w:val="BodyText"/>
        <w:spacing w:before="163" w:line="222" w:lineRule="auto"/>
        <w:ind w:left="7890"/>
        <w:rPr>
          <w:sz w:val="18"/>
          <w:szCs w:val="18"/>
        </w:rPr>
      </w:pPr>
      <w:r>
        <w:rPr>
          <w:spacing w:val="-9"/>
          <w:sz w:val="18"/>
          <w:szCs w:val="18"/>
        </w:rPr>
        <w:t>(1)</w:t>
      </w:r>
    </w:p>
    <w:p>
      <w:pPr>
        <w:pStyle w:val="BodyText"/>
        <w:spacing w:before="192" w:line="219" w:lineRule="auto"/>
        <w:ind w:left="40"/>
      </w:pPr>
      <w:r>
        <w:rPr>
          <w:spacing w:val="-9"/>
        </w:rPr>
        <w:t>式中：α——分辨力，(");</w:t>
      </w:r>
    </w:p>
    <w:p>
      <w:pPr>
        <w:pStyle w:val="BodyText"/>
        <w:spacing w:before="67" w:line="212" w:lineRule="auto"/>
        <w:ind w:left="610"/>
        <w:rPr>
          <w:rFonts w:ascii="Times New Roman" w:eastAsia="Times New Roman" w:hAnsi="Times New Roman" w:cs="Times New Roman"/>
        </w:rPr>
      </w:pPr>
      <w:r>
        <w:rPr>
          <w:rFonts w:ascii="Times New Roman" w:eastAsia="Times New Roman" w:hAnsi="Times New Roman" w:cs="Times New Roman"/>
          <w:spacing w:val="1"/>
        </w:rPr>
        <w:t xml:space="preserve">D---     </w:t>
      </w:r>
      <w:r>
        <w:rPr>
          <w:spacing w:val="1"/>
        </w:rPr>
        <w:t>望远镜物镜有效孔径，</w:t>
      </w:r>
      <w:r>
        <w:rPr>
          <w:rFonts w:ascii="Times New Roman" w:eastAsia="Times New Roman" w:hAnsi="Times New Roman" w:cs="Times New Roman"/>
        </w:rPr>
        <w:t>mm</w:t>
      </w:r>
      <w:r>
        <w:rPr>
          <w:rFonts w:ascii="Times New Roman" w:eastAsia="Times New Roman" w:hAnsi="Times New Roman" w:cs="Times New Roman"/>
          <w:spacing w:val="1"/>
        </w:rPr>
        <w:t>;</w:t>
      </w:r>
    </w:p>
    <w:p>
      <w:pPr>
        <w:pStyle w:val="BodyText"/>
        <w:spacing w:before="59" w:line="216" w:lineRule="auto"/>
        <w:ind w:left="599"/>
      </w:pPr>
      <w:r>
        <w:rPr>
          <w:rFonts w:ascii="Times New Roman" w:eastAsia="Times New Roman" w:hAnsi="Times New Roman" w:cs="Times New Roman"/>
          <w:spacing w:val="4"/>
        </w:rPr>
        <w:t>K</w:t>
      </w:r>
      <w:r>
        <w:rPr>
          <w:rFonts w:ascii="Times New Roman" w:eastAsia="Times New Roman" w:hAnsi="Times New Roman" w:cs="Times New Roman"/>
          <w:spacing w:val="-31"/>
        </w:rPr>
        <w:t xml:space="preserve"> </w:t>
      </w:r>
      <w:r>
        <w:rPr>
          <w:rFonts w:ascii="Times New Roman" w:eastAsia="Times New Roman" w:hAnsi="Times New Roman" w:cs="Times New Roman"/>
          <w:spacing w:val="3"/>
          <w:u w:val="single" w:color="auto"/>
        </w:rPr>
        <w:t xml:space="preserve">        </w:t>
      </w:r>
      <w:r>
        <w:rPr>
          <w:rFonts w:ascii="Times New Roman" w:eastAsia="Times New Roman" w:hAnsi="Times New Roman" w:cs="Times New Roman"/>
          <w:spacing w:val="-37"/>
        </w:rPr>
        <w:t xml:space="preserve"> </w:t>
      </w:r>
      <w:r>
        <w:rPr>
          <w:spacing w:val="4"/>
        </w:rPr>
        <w:t>系数，倒像采用K=1.2,</w:t>
      </w:r>
      <w:r>
        <w:rPr>
          <w:spacing w:val="52"/>
        </w:rPr>
        <w:t xml:space="preserve">  </w:t>
      </w:r>
      <w:r>
        <w:rPr>
          <w:spacing w:val="4"/>
        </w:rPr>
        <w:t>正像采用K=1.4。</w:t>
      </w:r>
    </w:p>
    <w:p>
      <w:pPr>
        <w:pStyle w:val="BodyText"/>
        <w:spacing w:before="58" w:line="219" w:lineRule="auto"/>
        <w:ind w:left="40"/>
      </w:pPr>
      <w:r>
        <w:t>5.2</w:t>
      </w:r>
      <w:r>
        <w:rPr>
          <w:spacing w:val="11"/>
        </w:rPr>
        <w:t xml:space="preserve">  </w:t>
      </w:r>
      <w:r>
        <w:t>望远镜放大率</w:t>
      </w:r>
    </w:p>
    <w:p>
      <w:pPr>
        <w:pStyle w:val="BodyText"/>
        <w:spacing w:before="48" w:line="247" w:lineRule="auto"/>
        <w:ind w:left="60" w:right="1425" w:firstLine="410"/>
      </w:pPr>
      <w:r>
        <w:rPr>
          <w:spacing w:val="11"/>
        </w:rPr>
        <w:t>望远镜实际放大率与其标称值之偏差的下限应不超过标称值的5</w:t>
      </w:r>
      <w:r>
        <w:rPr>
          <w:spacing w:val="10"/>
        </w:rPr>
        <w:t>%,</w:t>
      </w:r>
      <w:r>
        <w:t xml:space="preserve"> </w:t>
      </w:r>
      <w:r>
        <w:rPr>
          <w:spacing w:val="2"/>
        </w:rPr>
        <w:t>5.3</w:t>
      </w:r>
      <w:r>
        <w:rPr>
          <w:spacing w:val="95"/>
        </w:rPr>
        <w:t xml:space="preserve"> </w:t>
      </w:r>
      <w:r>
        <w:rPr>
          <w:spacing w:val="2"/>
        </w:rPr>
        <w:t>望远镜物镜有效孔径</w:t>
      </w:r>
    </w:p>
    <w:p>
      <w:pPr>
        <w:pStyle w:val="BodyText"/>
        <w:spacing w:before="59" w:line="237" w:lineRule="auto"/>
        <w:ind w:left="60" w:right="744" w:firstLine="410"/>
      </w:pPr>
      <w:r>
        <w:rPr>
          <w:spacing w:val="8"/>
        </w:rPr>
        <w:t>望远镜物镜实际有效孔径与其标称值之偏差的下限应不超过标称值的5%。</w:t>
      </w:r>
      <w:r>
        <w:rPr>
          <w:spacing w:val="9"/>
        </w:rPr>
        <w:t xml:space="preserve"> </w:t>
      </w:r>
      <w:r>
        <w:rPr>
          <w:spacing w:val="2"/>
        </w:rPr>
        <w:t>5.4</w:t>
      </w:r>
      <w:r>
        <w:rPr>
          <w:spacing w:val="93"/>
        </w:rPr>
        <w:t xml:space="preserve"> </w:t>
      </w:r>
      <w:r>
        <w:rPr>
          <w:spacing w:val="2"/>
        </w:rPr>
        <w:t>水准器轴与竖轴的垂直度</w:t>
      </w:r>
    </w:p>
    <w:p>
      <w:pPr>
        <w:pStyle w:val="BodyText"/>
        <w:spacing w:before="63" w:line="237" w:lineRule="auto"/>
        <w:ind w:left="60" w:right="744" w:firstLine="419"/>
      </w:pPr>
      <w:r>
        <w:rPr>
          <w:spacing w:val="5"/>
        </w:rPr>
        <w:t>经纬仪水准器轴应与竖轴垂直，其垂直度偏差不得超</w:t>
      </w:r>
      <w:r>
        <w:rPr>
          <w:spacing w:val="4"/>
        </w:rPr>
        <w:t>过水准器格值的1/2。</w:t>
      </w:r>
      <w:r>
        <w:t xml:space="preserve"> </w:t>
      </w:r>
      <w:r>
        <w:rPr>
          <w:spacing w:val="1"/>
        </w:rPr>
        <w:t>5.5  照准部旋转正确性</w:t>
      </w:r>
    </w:p>
    <w:p>
      <w:pPr>
        <w:pStyle w:val="BodyText"/>
        <w:spacing w:before="70" w:line="219" w:lineRule="auto"/>
        <w:ind w:left="470"/>
      </w:pPr>
      <w:r>
        <w:rPr>
          <w:spacing w:val="5"/>
        </w:rPr>
        <w:t>各级经纬仪照准部旋转正确性不得超过水准器格值的4/5。</w:t>
      </w:r>
    </w:p>
    <w:p>
      <w:pPr>
        <w:pStyle w:val="BodyText"/>
        <w:spacing w:before="40" w:line="219" w:lineRule="auto"/>
        <w:ind w:left="49"/>
      </w:pPr>
      <w:r>
        <w:rPr>
          <w:spacing w:val="2"/>
        </w:rPr>
        <w:t>5.6</w:t>
      </w:r>
      <w:r>
        <w:rPr>
          <w:spacing w:val="105"/>
        </w:rPr>
        <w:t xml:space="preserve"> </w:t>
      </w:r>
      <w:r>
        <w:rPr>
          <w:spacing w:val="2"/>
        </w:rPr>
        <w:t>视准轴与横轴的垂直度</w:t>
      </w:r>
    </w:p>
    <w:p>
      <w:pPr>
        <w:pStyle w:val="BodyText"/>
        <w:spacing w:before="71" w:line="290" w:lineRule="exact"/>
        <w:ind w:left="480"/>
      </w:pPr>
      <w:r>
        <w:rPr>
          <w:spacing w:val="7"/>
          <w:position w:val="5"/>
        </w:rPr>
        <w:t>各级经纬仪视准轴与横轴的垂直度应不超过表1的要求。</w:t>
      </w:r>
    </w:p>
    <w:p>
      <w:pPr>
        <w:pStyle w:val="BodyText"/>
        <w:spacing w:before="1" w:line="218" w:lineRule="auto"/>
        <w:ind w:left="49"/>
      </w:pPr>
      <w:r>
        <w:rPr>
          <w:spacing w:val="1"/>
        </w:rPr>
        <w:t>5.7  横轴与竖轴的垂直度</w:t>
      </w:r>
    </w:p>
    <w:p>
      <w:pPr>
        <w:pStyle w:val="BodyText"/>
        <w:spacing w:before="61" w:line="219" w:lineRule="auto"/>
        <w:ind w:left="470"/>
      </w:pPr>
      <w:r>
        <w:rPr>
          <w:spacing w:val="7"/>
        </w:rPr>
        <w:t>各级经纬仪横轴与竖轴的垂直度应不超过表1的要求。</w:t>
      </w:r>
    </w:p>
    <w:p>
      <w:pPr>
        <w:pStyle w:val="BodyText"/>
        <w:spacing w:before="43" w:line="220" w:lineRule="auto"/>
        <w:ind w:left="49"/>
      </w:pPr>
      <w:r>
        <w:rPr>
          <w:spacing w:val="1"/>
        </w:rPr>
        <w:t>5.8  竖直度盘指标差</w:t>
      </w:r>
    </w:p>
    <w:p>
      <w:pPr>
        <w:pStyle w:val="BodyText"/>
        <w:spacing w:before="48" w:line="311" w:lineRule="exact"/>
        <w:ind w:left="470"/>
      </w:pPr>
      <w:r>
        <w:rPr>
          <w:spacing w:val="8"/>
          <w:position w:val="7"/>
        </w:rPr>
        <w:t>各级经纬仪竖直度盘指标差应不超过表1的要求。</w:t>
      </w:r>
    </w:p>
    <w:p>
      <w:pPr>
        <w:pStyle w:val="BodyText"/>
        <w:spacing w:line="220" w:lineRule="auto"/>
        <w:ind w:left="60"/>
      </w:pPr>
      <w:r>
        <w:rPr>
          <w:spacing w:val="3"/>
        </w:rPr>
        <w:t>5.9</w:t>
      </w:r>
      <w:r>
        <w:rPr>
          <w:spacing w:val="84"/>
        </w:rPr>
        <w:t xml:space="preserve"> </w:t>
      </w:r>
      <w:r>
        <w:rPr>
          <w:spacing w:val="3"/>
        </w:rPr>
        <w:t>望远镜调焦运行误差</w:t>
      </w:r>
    </w:p>
    <w:p>
      <w:pPr>
        <w:pStyle w:val="BodyText"/>
        <w:spacing w:before="50" w:line="219" w:lineRule="auto"/>
        <w:ind w:left="480"/>
      </w:pPr>
      <w:r>
        <w:rPr>
          <w:spacing w:val="6"/>
        </w:rPr>
        <w:t>各级经纬仪望远镜调焦运行误差应不超过表1的要求。</w:t>
      </w:r>
    </w:p>
    <w:p>
      <w:pPr>
        <w:pStyle w:val="BodyText"/>
        <w:spacing w:before="59" w:line="219" w:lineRule="auto"/>
        <w:ind w:left="60"/>
      </w:pPr>
      <w:r>
        <w:rPr>
          <w:spacing w:val="2"/>
        </w:rPr>
        <w:t>5.10</w:t>
      </w:r>
      <w:r>
        <w:rPr>
          <w:spacing w:val="112"/>
        </w:rPr>
        <w:t xml:space="preserve"> </w:t>
      </w:r>
      <w:r>
        <w:rPr>
          <w:spacing w:val="2"/>
        </w:rPr>
        <w:t>光学对中器视轴与竖轴同轴度</w:t>
      </w:r>
    </w:p>
    <w:p>
      <w:pPr>
        <w:pStyle w:val="BodyText"/>
        <w:spacing w:before="61" w:line="219" w:lineRule="auto"/>
        <w:ind w:right="17"/>
        <w:jc w:val="right"/>
        <w:sectPr>
          <w:headerReference w:type="default" r:id="rId14"/>
          <w:footerReference w:type="default" r:id="rId15"/>
          <w:pgSz w:w="10040" w:h="14660"/>
          <w:pgMar w:top="1479" w:right="960" w:bottom="838" w:left="869" w:header="1255" w:footer="699" w:gutter="0"/>
          <w:pgNumType w:start="3"/>
          <w:cols w:space="708"/>
        </w:sectPr>
      </w:pPr>
      <w:r>
        <w:rPr>
          <w:spacing w:val="15"/>
        </w:rPr>
        <w:t>光学对中器视轴应与竖轴重合，其同轴度在0.</w:t>
      </w:r>
      <w:r>
        <w:rPr>
          <w:spacing w:val="14"/>
        </w:rPr>
        <w:t>6</w:t>
      </w:r>
      <w:r>
        <w:rPr>
          <w:spacing w:val="-26"/>
        </w:rPr>
        <w:t xml:space="preserve"> </w:t>
      </w:r>
      <w:r>
        <w:rPr>
          <w:rFonts w:ascii="Times New Roman" w:eastAsia="Times New Roman" w:hAnsi="Times New Roman" w:cs="Times New Roman"/>
          <w:spacing w:val="14"/>
        </w:rPr>
        <w:t>m</w:t>
      </w:r>
      <w:r>
        <w:rPr>
          <w:spacing w:val="14"/>
        </w:rPr>
        <w:t>～</w:t>
      </w:r>
      <w:r>
        <w:rPr>
          <w:rFonts w:ascii="Times New Roman" w:eastAsia="Times New Roman" w:hAnsi="Times New Roman" w:cs="Times New Roman"/>
          <w:spacing w:val="14"/>
        </w:rPr>
        <w:t xml:space="preserve">1.5    m </w:t>
      </w:r>
      <w:r>
        <w:rPr>
          <w:spacing w:val="14"/>
        </w:rPr>
        <w:t>高度内误差不大于</w:t>
      </w:r>
    </w:p>
    <w:p>
      <w:pPr>
        <w:pStyle w:val="BodyText"/>
        <w:spacing w:before="89" w:line="180" w:lineRule="auto"/>
        <w:ind w:left="40"/>
      </w:pPr>
      <w:r>
        <w:rPr>
          <w:rFonts w:ascii="Times New Roman" w:eastAsia="Times New Roman" w:hAnsi="Times New Roman" w:cs="Times New Roman"/>
          <w:spacing w:val="-7"/>
        </w:rPr>
        <w:t>1</w:t>
      </w:r>
      <w:r>
        <w:rPr>
          <w:rFonts w:ascii="Times New Roman" w:eastAsia="Times New Roman" w:hAnsi="Times New Roman" w:cs="Times New Roman"/>
          <w:spacing w:val="12"/>
        </w:rPr>
        <w:t xml:space="preserve">  </w:t>
      </w:r>
      <w:r>
        <w:rPr>
          <w:rFonts w:ascii="Times New Roman" w:eastAsia="Times New Roman" w:hAnsi="Times New Roman" w:cs="Times New Roman"/>
          <w:spacing w:val="-7"/>
        </w:rPr>
        <w:t>mm</w:t>
      </w:r>
      <w:r>
        <w:rPr>
          <w:spacing w:val="-7"/>
        </w:rPr>
        <w:t>。</w:t>
      </w:r>
    </w:p>
    <w:p>
      <w:pPr>
        <w:pStyle w:val="BodyText"/>
        <w:spacing w:before="49" w:line="220" w:lineRule="auto"/>
        <w:ind w:left="40"/>
      </w:pPr>
      <w:r>
        <w:rPr>
          <w:spacing w:val="2"/>
        </w:rPr>
        <w:t>5.11  竖直度盘指标自动补偿误差</w:t>
      </w:r>
    </w:p>
    <w:p>
      <w:pPr>
        <w:pStyle w:val="BodyText"/>
        <w:spacing w:before="59" w:line="290" w:lineRule="exact"/>
        <w:ind w:left="470"/>
      </w:pPr>
      <w:r>
        <w:rPr>
          <w:spacing w:val="7"/>
          <w:position w:val="5"/>
        </w:rPr>
        <w:t>各级经纬仪竖直度盘指标自动补偿误差应符合表1</w:t>
      </w:r>
      <w:r>
        <w:rPr>
          <w:spacing w:val="6"/>
          <w:position w:val="5"/>
        </w:rPr>
        <w:t>的要求。</w:t>
      </w:r>
    </w:p>
    <w:p>
      <w:pPr>
        <w:pStyle w:val="BodyText"/>
        <w:spacing w:line="219" w:lineRule="auto"/>
        <w:ind w:left="40"/>
      </w:pPr>
      <w:r>
        <w:rPr>
          <w:spacing w:val="1"/>
        </w:rPr>
        <w:t>5.12  一测回水平方向标准偏差</w:t>
      </w:r>
    </w:p>
    <w:p>
      <w:pPr>
        <w:pStyle w:val="BodyText"/>
        <w:spacing w:before="71" w:line="289" w:lineRule="exact"/>
        <w:ind w:left="470"/>
      </w:pPr>
      <w:r>
        <w:rPr>
          <w:spacing w:val="7"/>
          <w:position w:val="5"/>
        </w:rPr>
        <w:t>各级经纬仪一测回水平方向标准偏差应不超过表1的要求。</w:t>
      </w:r>
    </w:p>
    <w:p>
      <w:pPr>
        <w:pStyle w:val="BodyText"/>
        <w:spacing w:before="1" w:line="218" w:lineRule="auto"/>
        <w:ind w:left="49"/>
      </w:pPr>
      <w:r>
        <w:rPr>
          <w:spacing w:val="3"/>
        </w:rPr>
        <w:t>5.13</w:t>
      </w:r>
      <w:r>
        <w:rPr>
          <w:spacing w:val="87"/>
        </w:rPr>
        <w:t xml:space="preserve"> </w:t>
      </w:r>
      <w:r>
        <w:rPr>
          <w:spacing w:val="3"/>
        </w:rPr>
        <w:t>一测回竖直角测角标准偏差</w:t>
      </w:r>
    </w:p>
    <w:p>
      <w:pPr>
        <w:pStyle w:val="BodyText"/>
        <w:spacing w:before="51" w:line="219" w:lineRule="auto"/>
        <w:ind w:left="470"/>
      </w:pPr>
      <w:r>
        <w:rPr>
          <w:spacing w:val="7"/>
        </w:rPr>
        <w:t>各级经纬仪一测回竖直角测角标准偏差应不超过表1的要求。</w:t>
      </w:r>
    </w:p>
    <w:p>
      <w:pPr>
        <w:spacing w:line="219" w:lineRule="auto"/>
        <w:sectPr>
          <w:headerReference w:type="default" r:id="rId16"/>
          <w:footerReference w:type="default" r:id="rId17"/>
          <w:type w:val="nextPage"/>
          <w:pgSz w:w="10040" w:h="14660"/>
          <w:pgMar w:top="1479" w:right="960" w:bottom="838" w:left="869" w:header="1255" w:footer="699" w:gutter="0"/>
          <w:pgNumType w:start="4"/>
          <w:cols w:space="708"/>
          <w:titlePg w:val="0"/>
        </w:sectPr>
      </w:pPr>
    </w:p>
    <w:p>
      <w:pPr>
        <w:spacing w:before="217" w:line="223" w:lineRule="auto"/>
        <w:ind w:left="3490"/>
        <w:rPr>
          <w:rFonts w:ascii="SimHei" w:eastAsia="SimHei" w:hAnsi="SimHei" w:cs="SimHei"/>
          <w:sz w:val="16"/>
          <w:szCs w:val="16"/>
        </w:rPr>
      </w:pPr>
      <w:r>
        <w:rPr>
          <w:rFonts w:ascii="SimHei" w:eastAsia="SimHei" w:hAnsi="SimHei" w:cs="SimHei"/>
          <w:spacing w:val="-8"/>
          <w:sz w:val="17"/>
          <w:szCs w:val="17"/>
        </w:rPr>
        <w:t>表</w:t>
      </w:r>
      <w:r>
        <w:rPr>
          <w:rFonts w:ascii="SimHei" w:eastAsia="SimHei" w:hAnsi="SimHei" w:cs="SimHei"/>
          <w:spacing w:val="31"/>
          <w:sz w:val="17"/>
          <w:szCs w:val="17"/>
        </w:rPr>
        <w:t xml:space="preserve"> </w:t>
      </w:r>
      <w:r>
        <w:rPr>
          <w:rFonts w:ascii="SimHei" w:eastAsia="SimHei" w:hAnsi="SimHei" w:cs="SimHei"/>
          <w:spacing w:val="-8"/>
          <w:sz w:val="17"/>
          <w:szCs w:val="17"/>
        </w:rPr>
        <w:t>1</w:t>
      </w:r>
      <w:r>
        <w:rPr>
          <w:rFonts w:ascii="SimHei" w:eastAsia="SimHei" w:hAnsi="SimHei" w:cs="SimHei"/>
          <w:spacing w:val="2"/>
          <w:sz w:val="17"/>
          <w:szCs w:val="17"/>
        </w:rPr>
        <w:t xml:space="preserve">  </w:t>
      </w:r>
      <w:r>
        <w:rPr>
          <w:rFonts w:ascii="SimHei" w:eastAsia="SimHei" w:hAnsi="SimHei" w:cs="SimHei"/>
          <w:spacing w:val="-8"/>
          <w:sz w:val="16"/>
          <w:szCs w:val="16"/>
        </w:rPr>
        <w:t>计</w:t>
      </w:r>
      <w:r>
        <w:rPr>
          <w:rFonts w:ascii="SimHei" w:eastAsia="SimHei" w:hAnsi="SimHei" w:cs="SimHei"/>
          <w:spacing w:val="-32"/>
          <w:sz w:val="16"/>
          <w:szCs w:val="16"/>
        </w:rPr>
        <w:t xml:space="preserve"> </w:t>
      </w:r>
      <w:r>
        <w:rPr>
          <w:rFonts w:ascii="SimHei" w:eastAsia="SimHei" w:hAnsi="SimHei" w:cs="SimHei"/>
          <w:spacing w:val="-8"/>
          <w:sz w:val="16"/>
          <w:szCs w:val="16"/>
        </w:rPr>
        <w:t>量</w:t>
      </w:r>
      <w:r>
        <w:rPr>
          <w:rFonts w:ascii="SimHei" w:eastAsia="SimHei" w:hAnsi="SimHei" w:cs="SimHei"/>
          <w:spacing w:val="-36"/>
          <w:sz w:val="16"/>
          <w:szCs w:val="16"/>
        </w:rPr>
        <w:t xml:space="preserve"> </w:t>
      </w:r>
      <w:r>
        <w:rPr>
          <w:rFonts w:ascii="SimHei" w:eastAsia="SimHei" w:hAnsi="SimHei" w:cs="SimHei"/>
          <w:spacing w:val="-8"/>
          <w:sz w:val="16"/>
          <w:szCs w:val="16"/>
        </w:rPr>
        <w:t>要</w:t>
      </w:r>
      <w:r>
        <w:rPr>
          <w:rFonts w:ascii="SimHei" w:eastAsia="SimHei" w:hAnsi="SimHei" w:cs="SimHei"/>
          <w:spacing w:val="-34"/>
          <w:sz w:val="16"/>
          <w:szCs w:val="16"/>
        </w:rPr>
        <w:t xml:space="preserve"> </w:t>
      </w:r>
      <w:r>
        <w:rPr>
          <w:rFonts w:ascii="SimHei" w:eastAsia="SimHei" w:hAnsi="SimHei" w:cs="SimHei"/>
          <w:spacing w:val="-8"/>
          <w:sz w:val="16"/>
          <w:szCs w:val="16"/>
        </w:rPr>
        <w:t>求</w:t>
      </w:r>
    </w:p>
    <w:p>
      <w:pPr>
        <w:spacing w:line="92" w:lineRule="exact"/>
      </w:pPr>
    </w:p>
    <w:tbl>
      <w:tblPr>
        <w:tblStyle w:val="TableNormal0"/>
        <w:tblW w:w="8160" w:type="dxa"/>
        <w:tblInd w:w="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44"/>
        <w:gridCol w:w="4305"/>
        <w:gridCol w:w="749"/>
        <w:gridCol w:w="759"/>
        <w:gridCol w:w="749"/>
        <w:gridCol w:w="854"/>
      </w:tblGrid>
      <w:tr>
        <w:tblPrEx>
          <w:tblW w:w="8160" w:type="dxa"/>
          <w:tblInd w:w="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64"/>
        </w:trPr>
        <w:tc>
          <w:tcPr>
            <w:tcW w:w="744" w:type="dxa"/>
            <w:vMerge w:val="restart"/>
            <w:tcBorders>
              <w:bottom w:val="nil"/>
            </w:tcBorders>
            <w:vAlign w:val="top"/>
          </w:tcPr>
          <w:p>
            <w:pPr>
              <w:pStyle w:val="TableText"/>
              <w:spacing w:before="273" w:line="221" w:lineRule="auto"/>
              <w:ind w:left="184"/>
            </w:pPr>
            <w:r>
              <w:rPr>
                <w:spacing w:val="-2"/>
              </w:rPr>
              <w:t>序号</w:t>
            </w:r>
          </w:p>
        </w:tc>
        <w:tc>
          <w:tcPr>
            <w:tcW w:w="4305" w:type="dxa"/>
            <w:vMerge w:val="restart"/>
            <w:tcBorders>
              <w:bottom w:val="nil"/>
            </w:tcBorders>
            <w:vAlign w:val="top"/>
          </w:tcPr>
          <w:p>
            <w:pPr>
              <w:pStyle w:val="TableText"/>
              <w:spacing w:before="272" w:line="220" w:lineRule="auto"/>
              <w:ind w:left="1870"/>
            </w:pPr>
            <w:r>
              <w:rPr>
                <w:spacing w:val="-3"/>
              </w:rPr>
              <w:t>项   目</w:t>
            </w:r>
          </w:p>
        </w:tc>
        <w:tc>
          <w:tcPr>
            <w:tcW w:w="3111" w:type="dxa"/>
            <w:gridSpan w:val="4"/>
            <w:vAlign w:val="top"/>
          </w:tcPr>
          <w:p>
            <w:pPr>
              <w:pStyle w:val="TableText"/>
              <w:spacing w:before="93" w:line="221" w:lineRule="auto"/>
              <w:ind w:left="1185"/>
            </w:pPr>
            <w:r>
              <w:rPr>
                <w:spacing w:val="-2"/>
              </w:rPr>
              <w:t>性能要求</w:t>
            </w:r>
          </w:p>
        </w:tc>
      </w:tr>
      <w:tr>
        <w:tblPrEx>
          <w:tblW w:w="8160" w:type="dxa"/>
          <w:tblInd w:w="30" w:type="dxa"/>
          <w:tblLayout w:type="fixed"/>
        </w:tblPrEx>
        <w:trPr>
          <w:trHeight w:val="349"/>
        </w:trPr>
        <w:tc>
          <w:tcPr>
            <w:tcW w:w="744" w:type="dxa"/>
            <w:vMerge/>
            <w:tcBorders>
              <w:top w:val="nil"/>
            </w:tcBorders>
            <w:vAlign w:val="top"/>
          </w:tcPr>
          <w:p>
            <w:pPr>
              <w:rPr>
                <w:rFonts w:ascii="Arial"/>
                <w:sz w:val="21"/>
              </w:rPr>
            </w:pPr>
          </w:p>
        </w:tc>
        <w:tc>
          <w:tcPr>
            <w:tcW w:w="4305" w:type="dxa"/>
            <w:vMerge/>
            <w:tcBorders>
              <w:top w:val="nil"/>
            </w:tcBorders>
            <w:vAlign w:val="top"/>
          </w:tcPr>
          <w:p>
            <w:pPr>
              <w:rPr>
                <w:rFonts w:ascii="Arial"/>
                <w:sz w:val="21"/>
              </w:rPr>
            </w:pPr>
          </w:p>
        </w:tc>
        <w:tc>
          <w:tcPr>
            <w:tcW w:w="749" w:type="dxa"/>
            <w:vAlign w:val="top"/>
          </w:tcPr>
          <w:p>
            <w:pPr>
              <w:pStyle w:val="TableText"/>
              <w:spacing w:before="86" w:line="218" w:lineRule="auto"/>
              <w:ind w:left="55"/>
            </w:pPr>
            <w:r>
              <w:t>D</w:t>
            </w:r>
            <w:r>
              <w:rPr>
                <w:spacing w:val="-50"/>
              </w:rPr>
              <w:t xml:space="preserve"> </w:t>
            </w:r>
            <w:r>
              <w:t>Jo</w:t>
            </w:r>
            <w:r>
              <w:rPr>
                <w:rFonts w:ascii="Calibri" w:eastAsia="Calibri" w:hAnsi="Calibri" w:cs="Calibri"/>
                <w:spacing w:val="11"/>
              </w:rPr>
              <w:t>₂</w:t>
            </w:r>
            <w:r>
              <w:rPr>
                <w:spacing w:val="11"/>
              </w:rPr>
              <w:t>级</w:t>
            </w:r>
          </w:p>
        </w:tc>
        <w:tc>
          <w:tcPr>
            <w:tcW w:w="759" w:type="dxa"/>
            <w:vAlign w:val="top"/>
          </w:tcPr>
          <w:p>
            <w:pPr>
              <w:pStyle w:val="TableText"/>
              <w:spacing w:before="86" w:line="218" w:lineRule="auto"/>
              <w:ind w:left="106"/>
            </w:pPr>
            <w:r>
              <w:rPr>
                <w:spacing w:val="-3"/>
              </w:rPr>
              <w:t>D</w:t>
            </w:r>
            <w:r>
              <w:rPr>
                <w:spacing w:val="-38"/>
              </w:rPr>
              <w:t xml:space="preserve"> </w:t>
            </w:r>
            <w:r>
              <w:rPr>
                <w:spacing w:val="-3"/>
              </w:rPr>
              <w:t>J</w:t>
            </w:r>
            <w:r>
              <w:rPr>
                <w:rFonts w:ascii="Calibri" w:eastAsia="Calibri" w:hAnsi="Calibri" w:cs="Calibri"/>
                <w:spacing w:val="-3"/>
              </w:rPr>
              <w:t>₂</w:t>
            </w:r>
            <w:r>
              <w:rPr>
                <w:spacing w:val="-3"/>
              </w:rPr>
              <w:t>级</w:t>
            </w:r>
          </w:p>
        </w:tc>
        <w:tc>
          <w:tcPr>
            <w:tcW w:w="749" w:type="dxa"/>
            <w:vAlign w:val="top"/>
          </w:tcPr>
          <w:p>
            <w:pPr>
              <w:pStyle w:val="TableText"/>
              <w:spacing w:before="86" w:line="218" w:lineRule="auto"/>
              <w:ind w:left="97"/>
            </w:pPr>
            <w:r>
              <w:rPr>
                <w:spacing w:val="-3"/>
              </w:rPr>
              <w:t>D</w:t>
            </w:r>
            <w:r>
              <w:rPr>
                <w:spacing w:val="-38"/>
              </w:rPr>
              <w:t xml:space="preserve"> </w:t>
            </w:r>
            <w:r>
              <w:rPr>
                <w:spacing w:val="-3"/>
              </w:rPr>
              <w:t>J</w:t>
            </w:r>
            <w:r>
              <w:rPr>
                <w:rFonts w:ascii="Calibri" w:eastAsia="Calibri" w:hAnsi="Calibri" w:cs="Calibri"/>
                <w:spacing w:val="-3"/>
              </w:rPr>
              <w:t>₂</w:t>
            </w:r>
            <w:r>
              <w:rPr>
                <w:spacing w:val="-3"/>
              </w:rPr>
              <w:t>级</w:t>
            </w:r>
          </w:p>
        </w:tc>
        <w:tc>
          <w:tcPr>
            <w:tcW w:w="854" w:type="dxa"/>
            <w:vAlign w:val="top"/>
          </w:tcPr>
          <w:p>
            <w:pPr>
              <w:pStyle w:val="TableText"/>
              <w:spacing w:before="86" w:line="218" w:lineRule="auto"/>
              <w:ind w:left="199"/>
            </w:pPr>
            <w:r>
              <w:rPr>
                <w:spacing w:val="-1"/>
              </w:rPr>
              <w:t>DJs级</w:t>
            </w:r>
          </w:p>
        </w:tc>
      </w:tr>
      <w:tr>
        <w:tblPrEx>
          <w:tblW w:w="8160" w:type="dxa"/>
          <w:tblInd w:w="30" w:type="dxa"/>
          <w:tblLayout w:type="fixed"/>
        </w:tblPrEx>
        <w:trPr>
          <w:trHeight w:val="539"/>
        </w:trPr>
        <w:tc>
          <w:tcPr>
            <w:tcW w:w="744" w:type="dxa"/>
            <w:vAlign w:val="top"/>
          </w:tcPr>
          <w:p>
            <w:pPr>
              <w:pStyle w:val="TableText"/>
              <w:spacing w:before="224" w:line="184" w:lineRule="auto"/>
              <w:ind w:left="314"/>
            </w:pPr>
            <w:r>
              <w:t>1</w:t>
            </w:r>
          </w:p>
        </w:tc>
        <w:tc>
          <w:tcPr>
            <w:tcW w:w="4305" w:type="dxa"/>
            <w:vAlign w:val="top"/>
          </w:tcPr>
          <w:p>
            <w:pPr>
              <w:pStyle w:val="TableText"/>
              <w:spacing w:before="179" w:line="219" w:lineRule="auto"/>
              <w:ind w:left="1511"/>
            </w:pPr>
            <w:r>
              <w:rPr>
                <w:spacing w:val="2"/>
              </w:rPr>
              <w:t>望远镜的分辨力</w:t>
            </w:r>
          </w:p>
        </w:tc>
        <w:tc>
          <w:tcPr>
            <w:tcW w:w="3111" w:type="dxa"/>
            <w:gridSpan w:val="4"/>
            <w:vAlign w:val="top"/>
          </w:tcPr>
          <w:p>
            <w:pPr>
              <w:spacing w:before="61" w:line="371" w:lineRule="exact"/>
              <w:ind w:firstLine="1085"/>
            </w:pPr>
            <w:r>
              <w:rPr>
                <w:position w:val="-7"/>
              </w:rPr>
              <w:drawing>
                <wp:inline distT="0" distB="0" distL="0" distR="0">
                  <wp:extent cx="590553" cy="234961"/>
                  <wp:effectExtent l="0" t="0" r="0" b="0"/>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8"/>
                          <a:stretch>
                            <a:fillRect/>
                          </a:stretch>
                        </pic:blipFill>
                        <pic:spPr>
                          <a:xfrm>
                            <a:off x="0" y="0"/>
                            <a:ext cx="590553" cy="234961"/>
                          </a:xfrm>
                          <a:prstGeom prst="rect">
                            <a:avLst/>
                          </a:prstGeom>
                        </pic:spPr>
                      </pic:pic>
                    </a:graphicData>
                  </a:graphic>
                </wp:inline>
              </w:drawing>
            </w:r>
          </w:p>
        </w:tc>
      </w:tr>
      <w:tr>
        <w:tblPrEx>
          <w:tblW w:w="8160" w:type="dxa"/>
          <w:tblInd w:w="30" w:type="dxa"/>
          <w:tblLayout w:type="fixed"/>
        </w:tblPrEx>
        <w:trPr>
          <w:trHeight w:val="369"/>
        </w:trPr>
        <w:tc>
          <w:tcPr>
            <w:tcW w:w="744" w:type="dxa"/>
            <w:vAlign w:val="top"/>
          </w:tcPr>
          <w:p>
            <w:pPr>
              <w:pStyle w:val="TableText"/>
              <w:spacing w:before="146" w:line="183" w:lineRule="auto"/>
              <w:ind w:left="314"/>
            </w:pPr>
            <w:r>
              <w:t>2</w:t>
            </w:r>
          </w:p>
        </w:tc>
        <w:tc>
          <w:tcPr>
            <w:tcW w:w="4305" w:type="dxa"/>
            <w:vAlign w:val="top"/>
          </w:tcPr>
          <w:p>
            <w:pPr>
              <w:pStyle w:val="TableText"/>
              <w:spacing w:before="100" w:line="219" w:lineRule="auto"/>
              <w:ind w:left="1600"/>
            </w:pPr>
            <w:r>
              <w:rPr>
                <w:spacing w:val="-2"/>
              </w:rPr>
              <w:t>望远镜放大率</w:t>
            </w:r>
          </w:p>
        </w:tc>
        <w:tc>
          <w:tcPr>
            <w:tcW w:w="3111" w:type="dxa"/>
            <w:gridSpan w:val="4"/>
            <w:vAlign w:val="top"/>
          </w:tcPr>
          <w:p>
            <w:pPr>
              <w:pStyle w:val="TableText"/>
              <w:spacing w:before="100" w:line="219" w:lineRule="auto"/>
              <w:ind w:left="555"/>
            </w:pPr>
            <w:r>
              <w:rPr>
                <w:spacing w:val="-2"/>
              </w:rPr>
              <w:t>下限应不超过标称值的5%</w:t>
            </w:r>
          </w:p>
        </w:tc>
      </w:tr>
      <w:tr>
        <w:tblPrEx>
          <w:tblW w:w="8160" w:type="dxa"/>
          <w:tblInd w:w="30" w:type="dxa"/>
          <w:tblLayout w:type="fixed"/>
        </w:tblPrEx>
        <w:trPr>
          <w:trHeight w:val="359"/>
        </w:trPr>
        <w:tc>
          <w:tcPr>
            <w:tcW w:w="744" w:type="dxa"/>
            <w:vAlign w:val="top"/>
          </w:tcPr>
          <w:p>
            <w:pPr>
              <w:pStyle w:val="TableText"/>
              <w:spacing w:before="137" w:line="183" w:lineRule="auto"/>
              <w:ind w:left="314"/>
            </w:pPr>
            <w:r>
              <w:t>3</w:t>
            </w:r>
          </w:p>
        </w:tc>
        <w:tc>
          <w:tcPr>
            <w:tcW w:w="4305" w:type="dxa"/>
            <w:vAlign w:val="top"/>
          </w:tcPr>
          <w:p>
            <w:pPr>
              <w:pStyle w:val="TableText"/>
              <w:spacing w:before="91" w:line="219" w:lineRule="auto"/>
              <w:ind w:left="1330"/>
            </w:pPr>
            <w:r>
              <w:rPr>
                <w:spacing w:val="-1"/>
              </w:rPr>
              <w:t>望远镜物镜有效孔径</w:t>
            </w:r>
          </w:p>
        </w:tc>
        <w:tc>
          <w:tcPr>
            <w:tcW w:w="3111" w:type="dxa"/>
            <w:gridSpan w:val="4"/>
            <w:vAlign w:val="top"/>
          </w:tcPr>
          <w:p>
            <w:pPr>
              <w:pStyle w:val="TableText"/>
              <w:spacing w:before="91" w:line="219" w:lineRule="auto"/>
              <w:ind w:left="555"/>
            </w:pPr>
            <w:r>
              <w:rPr>
                <w:spacing w:val="-2"/>
              </w:rPr>
              <w:t>下限应不超过标称值的5%</w:t>
            </w:r>
          </w:p>
        </w:tc>
      </w:tr>
      <w:tr>
        <w:tblPrEx>
          <w:tblW w:w="8160" w:type="dxa"/>
          <w:tblInd w:w="30" w:type="dxa"/>
          <w:tblLayout w:type="fixed"/>
        </w:tblPrEx>
        <w:trPr>
          <w:trHeight w:val="359"/>
        </w:trPr>
        <w:tc>
          <w:tcPr>
            <w:tcW w:w="744" w:type="dxa"/>
            <w:vAlign w:val="top"/>
          </w:tcPr>
          <w:p>
            <w:pPr>
              <w:pStyle w:val="TableText"/>
              <w:spacing w:before="138" w:line="183" w:lineRule="auto"/>
              <w:ind w:left="314"/>
            </w:pPr>
            <w:r>
              <w:t>4</w:t>
            </w:r>
          </w:p>
        </w:tc>
        <w:tc>
          <w:tcPr>
            <w:tcW w:w="4305" w:type="dxa"/>
            <w:vAlign w:val="top"/>
          </w:tcPr>
          <w:p>
            <w:pPr>
              <w:pStyle w:val="TableText"/>
              <w:spacing w:before="91" w:line="219" w:lineRule="auto"/>
              <w:ind w:left="970"/>
            </w:pPr>
            <w:r>
              <w:rPr>
                <w:spacing w:val="2"/>
              </w:rPr>
              <w:t>水准器轴与竖轴的垂直度(格)</w:t>
            </w:r>
          </w:p>
        </w:tc>
        <w:tc>
          <w:tcPr>
            <w:tcW w:w="3111" w:type="dxa"/>
            <w:gridSpan w:val="4"/>
            <w:vAlign w:val="top"/>
          </w:tcPr>
          <w:p>
            <w:pPr>
              <w:pStyle w:val="TableText"/>
              <w:spacing w:before="138" w:line="183" w:lineRule="auto"/>
              <w:ind w:left="1415"/>
            </w:pPr>
            <w:r>
              <w:rPr>
                <w:spacing w:val="-2"/>
              </w:rPr>
              <w:t>0.5</w:t>
            </w:r>
          </w:p>
        </w:tc>
      </w:tr>
      <w:tr>
        <w:tblPrEx>
          <w:tblW w:w="8160" w:type="dxa"/>
          <w:tblInd w:w="30" w:type="dxa"/>
          <w:tblLayout w:type="fixed"/>
        </w:tblPrEx>
        <w:trPr>
          <w:trHeight w:val="360"/>
        </w:trPr>
        <w:tc>
          <w:tcPr>
            <w:tcW w:w="744" w:type="dxa"/>
            <w:vAlign w:val="top"/>
          </w:tcPr>
          <w:p>
            <w:pPr>
              <w:pStyle w:val="TableText"/>
              <w:spacing w:before="140" w:line="182" w:lineRule="auto"/>
              <w:ind w:left="314"/>
            </w:pPr>
            <w:r>
              <w:t>5</w:t>
            </w:r>
          </w:p>
        </w:tc>
        <w:tc>
          <w:tcPr>
            <w:tcW w:w="4305" w:type="dxa"/>
            <w:vAlign w:val="top"/>
          </w:tcPr>
          <w:p>
            <w:pPr>
              <w:pStyle w:val="TableText"/>
              <w:spacing w:before="93" w:line="219" w:lineRule="auto"/>
              <w:ind w:left="1240"/>
            </w:pPr>
            <w:r>
              <w:rPr>
                <w:spacing w:val="3"/>
              </w:rPr>
              <w:t>照准部旋转正确性(格)</w:t>
            </w:r>
          </w:p>
        </w:tc>
        <w:tc>
          <w:tcPr>
            <w:tcW w:w="3111" w:type="dxa"/>
            <w:gridSpan w:val="4"/>
            <w:vAlign w:val="top"/>
          </w:tcPr>
          <w:p>
            <w:pPr>
              <w:pStyle w:val="TableText"/>
              <w:spacing w:before="139" w:line="183" w:lineRule="auto"/>
              <w:ind w:left="1415"/>
            </w:pPr>
            <w:r>
              <w:rPr>
                <w:spacing w:val="-2"/>
              </w:rPr>
              <w:t>0.8</w:t>
            </w:r>
          </w:p>
        </w:tc>
      </w:tr>
      <w:tr>
        <w:tblPrEx>
          <w:tblW w:w="8160" w:type="dxa"/>
          <w:tblInd w:w="30" w:type="dxa"/>
          <w:tblLayout w:type="fixed"/>
        </w:tblPrEx>
        <w:trPr>
          <w:trHeight w:val="349"/>
        </w:trPr>
        <w:tc>
          <w:tcPr>
            <w:tcW w:w="744" w:type="dxa"/>
            <w:vAlign w:val="top"/>
          </w:tcPr>
          <w:p>
            <w:pPr>
              <w:pStyle w:val="TableText"/>
              <w:spacing w:before="139" w:line="183" w:lineRule="auto"/>
              <w:ind w:left="314"/>
            </w:pPr>
            <w:r>
              <w:t>6</w:t>
            </w:r>
          </w:p>
        </w:tc>
        <w:tc>
          <w:tcPr>
            <w:tcW w:w="4305" w:type="dxa"/>
            <w:vAlign w:val="top"/>
          </w:tcPr>
          <w:p>
            <w:pPr>
              <w:pStyle w:val="TableText"/>
              <w:spacing w:before="92" w:line="219" w:lineRule="auto"/>
              <w:ind w:left="1111"/>
            </w:pPr>
            <w:r>
              <w:rPr>
                <w:spacing w:val="3"/>
              </w:rPr>
              <w:t>视准轴与横轴的垂直度(")</w:t>
            </w:r>
          </w:p>
        </w:tc>
        <w:tc>
          <w:tcPr>
            <w:tcW w:w="749" w:type="dxa"/>
            <w:vAlign w:val="top"/>
          </w:tcPr>
          <w:p>
            <w:pPr>
              <w:pStyle w:val="TableText"/>
              <w:spacing w:before="140" w:line="182" w:lineRule="auto"/>
              <w:ind w:left="325"/>
            </w:pPr>
            <w:r>
              <w:t>5</w:t>
            </w:r>
          </w:p>
        </w:tc>
        <w:tc>
          <w:tcPr>
            <w:tcW w:w="759" w:type="dxa"/>
            <w:vAlign w:val="top"/>
          </w:tcPr>
          <w:p>
            <w:pPr>
              <w:pStyle w:val="TableText"/>
              <w:spacing w:before="139" w:line="183" w:lineRule="auto"/>
              <w:ind w:left="327"/>
            </w:pPr>
            <w:r>
              <w:t>6</w:t>
            </w:r>
          </w:p>
        </w:tc>
        <w:tc>
          <w:tcPr>
            <w:tcW w:w="749" w:type="dxa"/>
            <w:vAlign w:val="top"/>
          </w:tcPr>
          <w:p>
            <w:pPr>
              <w:pStyle w:val="TableText"/>
              <w:spacing w:before="139" w:line="183" w:lineRule="auto"/>
              <w:ind w:left="327"/>
            </w:pPr>
            <w:r>
              <w:t>8</w:t>
            </w:r>
          </w:p>
        </w:tc>
        <w:tc>
          <w:tcPr>
            <w:tcW w:w="854" w:type="dxa"/>
            <w:vAlign w:val="top"/>
          </w:tcPr>
          <w:p>
            <w:pPr>
              <w:pStyle w:val="TableText"/>
              <w:spacing w:before="138" w:line="184" w:lineRule="auto"/>
              <w:ind w:left="328"/>
            </w:pPr>
            <w:r>
              <w:rPr>
                <w:spacing w:val="-6"/>
              </w:rPr>
              <w:t>10</w:t>
            </w:r>
          </w:p>
        </w:tc>
      </w:tr>
      <w:tr>
        <w:tblPrEx>
          <w:tblW w:w="8160" w:type="dxa"/>
          <w:tblInd w:w="30" w:type="dxa"/>
          <w:tblLayout w:type="fixed"/>
        </w:tblPrEx>
        <w:trPr>
          <w:trHeight w:val="360"/>
        </w:trPr>
        <w:tc>
          <w:tcPr>
            <w:tcW w:w="744" w:type="dxa"/>
            <w:vAlign w:val="top"/>
          </w:tcPr>
          <w:p>
            <w:pPr>
              <w:pStyle w:val="TableText"/>
              <w:spacing w:before="141" w:line="182" w:lineRule="auto"/>
              <w:ind w:left="314"/>
            </w:pPr>
            <w:r>
              <w:t>7</w:t>
            </w:r>
          </w:p>
        </w:tc>
        <w:tc>
          <w:tcPr>
            <w:tcW w:w="4305" w:type="dxa"/>
            <w:vAlign w:val="top"/>
          </w:tcPr>
          <w:p>
            <w:pPr>
              <w:pStyle w:val="TableText"/>
              <w:spacing w:before="93" w:line="219" w:lineRule="auto"/>
              <w:ind w:left="1150"/>
            </w:pPr>
            <w:r>
              <w:rPr>
                <w:spacing w:val="3"/>
              </w:rPr>
              <w:t>横轴与竖轴的垂直度(”)</w:t>
            </w:r>
          </w:p>
        </w:tc>
        <w:tc>
          <w:tcPr>
            <w:tcW w:w="749" w:type="dxa"/>
            <w:vAlign w:val="top"/>
          </w:tcPr>
          <w:p>
            <w:pPr>
              <w:pStyle w:val="TableText"/>
              <w:spacing w:before="139" w:line="184" w:lineRule="auto"/>
              <w:ind w:left="275"/>
            </w:pPr>
            <w:r>
              <w:rPr>
                <w:spacing w:val="-6"/>
              </w:rPr>
              <w:t>10</w:t>
            </w:r>
          </w:p>
        </w:tc>
        <w:tc>
          <w:tcPr>
            <w:tcW w:w="759" w:type="dxa"/>
            <w:vAlign w:val="top"/>
          </w:tcPr>
          <w:p>
            <w:pPr>
              <w:pStyle w:val="TableText"/>
              <w:spacing w:before="139" w:line="184" w:lineRule="auto"/>
              <w:ind w:left="286"/>
            </w:pPr>
            <w:r>
              <w:rPr>
                <w:spacing w:val="-6"/>
              </w:rPr>
              <w:t>10</w:t>
            </w:r>
          </w:p>
        </w:tc>
        <w:tc>
          <w:tcPr>
            <w:tcW w:w="749" w:type="dxa"/>
            <w:vAlign w:val="top"/>
          </w:tcPr>
          <w:p>
            <w:pPr>
              <w:pStyle w:val="TableText"/>
              <w:spacing w:before="139" w:line="184" w:lineRule="auto"/>
              <w:ind w:left="277"/>
            </w:pPr>
            <w:r>
              <w:rPr>
                <w:spacing w:val="-6"/>
              </w:rPr>
              <w:t>15</w:t>
            </w:r>
          </w:p>
        </w:tc>
        <w:tc>
          <w:tcPr>
            <w:tcW w:w="854" w:type="dxa"/>
            <w:vAlign w:val="top"/>
          </w:tcPr>
          <w:p>
            <w:pPr>
              <w:pStyle w:val="TableText"/>
              <w:spacing w:before="140" w:line="183" w:lineRule="auto"/>
              <w:ind w:left="328"/>
            </w:pPr>
            <w:r>
              <w:rPr>
                <w:spacing w:val="-3"/>
              </w:rPr>
              <w:t>20</w:t>
            </w:r>
          </w:p>
        </w:tc>
      </w:tr>
      <w:tr>
        <w:tblPrEx>
          <w:tblW w:w="8160" w:type="dxa"/>
          <w:tblInd w:w="30" w:type="dxa"/>
          <w:tblLayout w:type="fixed"/>
        </w:tblPrEx>
        <w:trPr>
          <w:trHeight w:val="360"/>
        </w:trPr>
        <w:tc>
          <w:tcPr>
            <w:tcW w:w="744" w:type="dxa"/>
            <w:vAlign w:val="top"/>
          </w:tcPr>
          <w:p>
            <w:pPr>
              <w:pStyle w:val="TableText"/>
              <w:spacing w:before="140" w:line="183" w:lineRule="auto"/>
              <w:ind w:left="314"/>
            </w:pPr>
            <w:r>
              <w:t>8</w:t>
            </w:r>
          </w:p>
        </w:tc>
        <w:tc>
          <w:tcPr>
            <w:tcW w:w="4305" w:type="dxa"/>
            <w:vAlign w:val="top"/>
          </w:tcPr>
          <w:p>
            <w:pPr>
              <w:pStyle w:val="TableText"/>
              <w:spacing w:before="94" w:line="220" w:lineRule="auto"/>
              <w:ind w:left="1561"/>
            </w:pPr>
            <w:r>
              <w:rPr>
                <w:spacing w:val="4"/>
              </w:rPr>
              <w:t>竖盘指标差(")</w:t>
            </w:r>
          </w:p>
        </w:tc>
        <w:tc>
          <w:tcPr>
            <w:tcW w:w="749" w:type="dxa"/>
            <w:vAlign w:val="top"/>
          </w:tcPr>
          <w:p>
            <w:pPr>
              <w:pStyle w:val="TableText"/>
              <w:spacing w:before="139" w:line="184" w:lineRule="auto"/>
              <w:ind w:left="275"/>
            </w:pPr>
            <w:r>
              <w:rPr>
                <w:spacing w:val="-6"/>
              </w:rPr>
              <w:t>10</w:t>
            </w:r>
          </w:p>
        </w:tc>
        <w:tc>
          <w:tcPr>
            <w:tcW w:w="759" w:type="dxa"/>
            <w:vAlign w:val="top"/>
          </w:tcPr>
          <w:p>
            <w:pPr>
              <w:pStyle w:val="TableText"/>
              <w:spacing w:before="139" w:line="184" w:lineRule="auto"/>
              <w:ind w:left="286"/>
            </w:pPr>
            <w:r>
              <w:rPr>
                <w:spacing w:val="-6"/>
              </w:rPr>
              <w:t>12</w:t>
            </w:r>
          </w:p>
        </w:tc>
        <w:tc>
          <w:tcPr>
            <w:tcW w:w="749" w:type="dxa"/>
            <w:vAlign w:val="top"/>
          </w:tcPr>
          <w:p>
            <w:pPr>
              <w:pStyle w:val="TableText"/>
              <w:spacing w:before="139" w:line="184" w:lineRule="auto"/>
              <w:ind w:left="277"/>
            </w:pPr>
            <w:r>
              <w:rPr>
                <w:spacing w:val="-6"/>
              </w:rPr>
              <w:t>16</w:t>
            </w:r>
          </w:p>
        </w:tc>
        <w:tc>
          <w:tcPr>
            <w:tcW w:w="854" w:type="dxa"/>
            <w:vAlign w:val="top"/>
          </w:tcPr>
          <w:p>
            <w:pPr>
              <w:pStyle w:val="TableText"/>
              <w:spacing w:before="140" w:line="183" w:lineRule="auto"/>
              <w:ind w:left="328"/>
            </w:pPr>
            <w:r>
              <w:rPr>
                <w:spacing w:val="-3"/>
              </w:rPr>
              <w:t>20</w:t>
            </w:r>
          </w:p>
        </w:tc>
      </w:tr>
      <w:tr>
        <w:tblPrEx>
          <w:tblW w:w="8160" w:type="dxa"/>
          <w:tblInd w:w="30" w:type="dxa"/>
          <w:tblLayout w:type="fixed"/>
        </w:tblPrEx>
        <w:trPr>
          <w:trHeight w:val="359"/>
        </w:trPr>
        <w:tc>
          <w:tcPr>
            <w:tcW w:w="744" w:type="dxa"/>
            <w:vAlign w:val="top"/>
          </w:tcPr>
          <w:p>
            <w:pPr>
              <w:pStyle w:val="TableText"/>
              <w:spacing w:before="140" w:line="183" w:lineRule="auto"/>
              <w:ind w:left="314"/>
            </w:pPr>
            <w:r>
              <w:t>9</w:t>
            </w:r>
          </w:p>
        </w:tc>
        <w:tc>
          <w:tcPr>
            <w:tcW w:w="4305" w:type="dxa"/>
            <w:vAlign w:val="top"/>
          </w:tcPr>
          <w:p>
            <w:pPr>
              <w:pStyle w:val="TableText"/>
              <w:spacing w:before="94" w:line="220" w:lineRule="auto"/>
              <w:ind w:left="1150"/>
            </w:pPr>
            <w:r>
              <w:rPr>
                <w:spacing w:val="3"/>
              </w:rPr>
              <w:t>望远镜调焦运行误差(”)</w:t>
            </w:r>
          </w:p>
        </w:tc>
        <w:tc>
          <w:tcPr>
            <w:tcW w:w="749" w:type="dxa"/>
            <w:vAlign w:val="top"/>
          </w:tcPr>
          <w:p>
            <w:pPr>
              <w:pStyle w:val="TableText"/>
              <w:spacing w:before="140" w:line="183" w:lineRule="auto"/>
              <w:ind w:left="325"/>
            </w:pPr>
            <w:r>
              <w:t>6</w:t>
            </w:r>
          </w:p>
        </w:tc>
        <w:tc>
          <w:tcPr>
            <w:tcW w:w="759" w:type="dxa"/>
            <w:vAlign w:val="top"/>
          </w:tcPr>
          <w:p>
            <w:pPr>
              <w:pStyle w:val="TableText"/>
              <w:spacing w:before="140" w:line="183" w:lineRule="auto"/>
              <w:ind w:left="327"/>
            </w:pPr>
            <w:r>
              <w:t>6</w:t>
            </w:r>
          </w:p>
        </w:tc>
        <w:tc>
          <w:tcPr>
            <w:tcW w:w="749" w:type="dxa"/>
            <w:vAlign w:val="top"/>
          </w:tcPr>
          <w:p>
            <w:pPr>
              <w:pStyle w:val="TableText"/>
              <w:spacing w:before="139" w:line="184" w:lineRule="auto"/>
              <w:ind w:left="277"/>
            </w:pPr>
            <w:r>
              <w:rPr>
                <w:spacing w:val="-6"/>
              </w:rPr>
              <w:t>10</w:t>
            </w:r>
          </w:p>
        </w:tc>
        <w:tc>
          <w:tcPr>
            <w:tcW w:w="854" w:type="dxa"/>
            <w:vAlign w:val="top"/>
          </w:tcPr>
          <w:p>
            <w:pPr>
              <w:pStyle w:val="TableText"/>
              <w:spacing w:before="139" w:line="184" w:lineRule="auto"/>
              <w:ind w:left="328"/>
            </w:pPr>
            <w:r>
              <w:rPr>
                <w:spacing w:val="-6"/>
              </w:rPr>
              <w:t>15</w:t>
            </w:r>
          </w:p>
        </w:tc>
      </w:tr>
      <w:tr>
        <w:tblPrEx>
          <w:tblW w:w="8160" w:type="dxa"/>
          <w:tblInd w:w="30" w:type="dxa"/>
          <w:tblLayout w:type="fixed"/>
        </w:tblPrEx>
        <w:trPr>
          <w:trHeight w:val="360"/>
        </w:trPr>
        <w:tc>
          <w:tcPr>
            <w:tcW w:w="744" w:type="dxa"/>
            <w:vAlign w:val="top"/>
          </w:tcPr>
          <w:p>
            <w:pPr>
              <w:pStyle w:val="TableText"/>
              <w:spacing w:before="140" w:line="184" w:lineRule="auto"/>
              <w:ind w:left="275"/>
            </w:pPr>
            <w:r>
              <w:rPr>
                <w:spacing w:val="-6"/>
              </w:rPr>
              <w:t>10</w:t>
            </w:r>
          </w:p>
        </w:tc>
        <w:tc>
          <w:tcPr>
            <w:tcW w:w="4305" w:type="dxa"/>
            <w:vAlign w:val="top"/>
          </w:tcPr>
          <w:p>
            <w:pPr>
              <w:pStyle w:val="TableText"/>
              <w:spacing w:before="94" w:line="219" w:lineRule="auto"/>
              <w:ind w:left="790"/>
            </w:pPr>
            <w:r>
              <w:rPr>
                <w:spacing w:val="2"/>
              </w:rPr>
              <w:t>光学对中器视轴与竖轴同轴度(</w:t>
            </w:r>
            <w:r>
              <w:t>mm</w:t>
            </w:r>
            <w:r>
              <w:rPr>
                <w:spacing w:val="2"/>
              </w:rPr>
              <w:t>)</w:t>
            </w:r>
          </w:p>
        </w:tc>
        <w:tc>
          <w:tcPr>
            <w:tcW w:w="3111" w:type="dxa"/>
            <w:gridSpan w:val="4"/>
            <w:vAlign w:val="top"/>
          </w:tcPr>
          <w:p>
            <w:pPr>
              <w:pStyle w:val="TableText"/>
              <w:spacing w:before="140" w:line="184" w:lineRule="auto"/>
              <w:ind w:left="1505"/>
            </w:pPr>
            <w:r>
              <w:t>1</w:t>
            </w:r>
          </w:p>
        </w:tc>
      </w:tr>
      <w:tr>
        <w:tblPrEx>
          <w:tblW w:w="8160" w:type="dxa"/>
          <w:tblInd w:w="30" w:type="dxa"/>
          <w:tblLayout w:type="fixed"/>
        </w:tblPrEx>
        <w:trPr>
          <w:trHeight w:val="360"/>
        </w:trPr>
        <w:tc>
          <w:tcPr>
            <w:tcW w:w="744" w:type="dxa"/>
            <w:vAlign w:val="top"/>
          </w:tcPr>
          <w:p>
            <w:pPr>
              <w:pStyle w:val="TableText"/>
              <w:spacing w:before="140" w:line="184" w:lineRule="auto"/>
              <w:ind w:left="275"/>
            </w:pPr>
            <w:r>
              <w:rPr>
                <w:spacing w:val="-6"/>
              </w:rPr>
              <w:t>11</w:t>
            </w:r>
          </w:p>
        </w:tc>
        <w:tc>
          <w:tcPr>
            <w:tcW w:w="4305" w:type="dxa"/>
            <w:vAlign w:val="top"/>
          </w:tcPr>
          <w:p>
            <w:pPr>
              <w:pStyle w:val="TableText"/>
              <w:spacing w:before="95" w:line="220" w:lineRule="auto"/>
              <w:ind w:left="1111"/>
            </w:pPr>
            <w:r>
              <w:rPr>
                <w:spacing w:val="3"/>
              </w:rPr>
              <w:t>竖盘指标自动补偿误差(")</w:t>
            </w:r>
          </w:p>
        </w:tc>
        <w:tc>
          <w:tcPr>
            <w:tcW w:w="2257" w:type="dxa"/>
            <w:gridSpan w:val="3"/>
            <w:vAlign w:val="top"/>
          </w:tcPr>
          <w:p>
            <w:pPr>
              <w:pStyle w:val="TableText"/>
              <w:spacing w:before="141" w:line="183" w:lineRule="auto"/>
              <w:ind w:left="1085"/>
            </w:pPr>
            <w:r>
              <w:t>3</w:t>
            </w:r>
          </w:p>
        </w:tc>
        <w:tc>
          <w:tcPr>
            <w:tcW w:w="854" w:type="dxa"/>
            <w:vAlign w:val="top"/>
          </w:tcPr>
          <w:p>
            <w:pPr>
              <w:pStyle w:val="TableText"/>
              <w:spacing w:before="141" w:line="183" w:lineRule="auto"/>
              <w:ind w:left="288"/>
            </w:pPr>
            <w:r>
              <w:rPr>
                <w:spacing w:val="-2"/>
              </w:rPr>
              <w:t>4.5</w:t>
            </w:r>
          </w:p>
        </w:tc>
      </w:tr>
      <w:tr>
        <w:tblPrEx>
          <w:tblW w:w="8160" w:type="dxa"/>
          <w:tblInd w:w="30" w:type="dxa"/>
          <w:tblLayout w:type="fixed"/>
        </w:tblPrEx>
        <w:trPr>
          <w:trHeight w:val="359"/>
        </w:trPr>
        <w:tc>
          <w:tcPr>
            <w:tcW w:w="744" w:type="dxa"/>
            <w:vAlign w:val="top"/>
          </w:tcPr>
          <w:p>
            <w:pPr>
              <w:pStyle w:val="TableText"/>
              <w:spacing w:before="140" w:line="184" w:lineRule="auto"/>
              <w:ind w:left="275"/>
            </w:pPr>
            <w:r>
              <w:rPr>
                <w:spacing w:val="-6"/>
              </w:rPr>
              <w:t>12</w:t>
            </w:r>
          </w:p>
        </w:tc>
        <w:tc>
          <w:tcPr>
            <w:tcW w:w="4305" w:type="dxa"/>
            <w:vAlign w:val="top"/>
          </w:tcPr>
          <w:p>
            <w:pPr>
              <w:pStyle w:val="TableText"/>
              <w:spacing w:before="95" w:line="219" w:lineRule="auto"/>
              <w:ind w:left="970"/>
            </w:pPr>
            <w:r>
              <w:rPr>
                <w:spacing w:val="2"/>
              </w:rPr>
              <w:t>一测回水平方向标准偏差(”)</w:t>
            </w:r>
          </w:p>
        </w:tc>
        <w:tc>
          <w:tcPr>
            <w:tcW w:w="749" w:type="dxa"/>
            <w:vAlign w:val="top"/>
          </w:tcPr>
          <w:p>
            <w:pPr>
              <w:pStyle w:val="TableText"/>
              <w:spacing w:before="141" w:line="183" w:lineRule="auto"/>
              <w:ind w:left="235"/>
            </w:pPr>
            <w:r>
              <w:rPr>
                <w:spacing w:val="-2"/>
              </w:rPr>
              <w:t>0.6</w:t>
            </w:r>
          </w:p>
        </w:tc>
        <w:tc>
          <w:tcPr>
            <w:tcW w:w="759" w:type="dxa"/>
            <w:vAlign w:val="top"/>
          </w:tcPr>
          <w:p>
            <w:pPr>
              <w:pStyle w:val="TableText"/>
              <w:spacing w:before="141" w:line="183" w:lineRule="auto"/>
              <w:ind w:left="236"/>
            </w:pPr>
            <w:r>
              <w:rPr>
                <w:spacing w:val="-2"/>
              </w:rPr>
              <w:t>0.8</w:t>
            </w:r>
          </w:p>
        </w:tc>
        <w:tc>
          <w:tcPr>
            <w:tcW w:w="749" w:type="dxa"/>
            <w:vAlign w:val="top"/>
          </w:tcPr>
          <w:p>
            <w:pPr>
              <w:pStyle w:val="TableText"/>
              <w:spacing w:before="140" w:line="184" w:lineRule="auto"/>
              <w:ind w:left="237"/>
            </w:pPr>
            <w:r>
              <w:rPr>
                <w:spacing w:val="-5"/>
              </w:rPr>
              <w:t>1.6</w:t>
            </w:r>
          </w:p>
        </w:tc>
        <w:tc>
          <w:tcPr>
            <w:tcW w:w="854" w:type="dxa"/>
            <w:vAlign w:val="top"/>
          </w:tcPr>
          <w:p>
            <w:pPr>
              <w:pStyle w:val="TableText"/>
              <w:spacing w:before="141" w:line="183" w:lineRule="auto"/>
              <w:ind w:left="378"/>
            </w:pPr>
            <w:r>
              <w:t>4</w:t>
            </w:r>
          </w:p>
        </w:tc>
      </w:tr>
      <w:tr>
        <w:tblPrEx>
          <w:tblW w:w="8160" w:type="dxa"/>
          <w:tblInd w:w="30" w:type="dxa"/>
          <w:tblLayout w:type="fixed"/>
        </w:tblPrEx>
        <w:trPr>
          <w:trHeight w:val="349"/>
        </w:trPr>
        <w:tc>
          <w:tcPr>
            <w:tcW w:w="744" w:type="dxa"/>
            <w:vAlign w:val="top"/>
          </w:tcPr>
          <w:p>
            <w:pPr>
              <w:pStyle w:val="TableText"/>
              <w:spacing w:before="141" w:line="184" w:lineRule="auto"/>
              <w:ind w:left="275"/>
            </w:pPr>
            <w:r>
              <w:rPr>
                <w:spacing w:val="-6"/>
              </w:rPr>
              <w:t>13</w:t>
            </w:r>
          </w:p>
        </w:tc>
        <w:tc>
          <w:tcPr>
            <w:tcW w:w="4305" w:type="dxa"/>
            <w:vAlign w:val="top"/>
          </w:tcPr>
          <w:p>
            <w:pPr>
              <w:pStyle w:val="TableText"/>
              <w:spacing w:before="95" w:line="219" w:lineRule="auto"/>
              <w:ind w:left="880"/>
            </w:pPr>
            <w:r>
              <w:rPr>
                <w:spacing w:val="2"/>
              </w:rPr>
              <w:t>一测回竖直角测角标准偏差(“)</w:t>
            </w:r>
          </w:p>
        </w:tc>
        <w:tc>
          <w:tcPr>
            <w:tcW w:w="749" w:type="dxa"/>
            <w:vAlign w:val="top"/>
          </w:tcPr>
          <w:p>
            <w:pPr>
              <w:pStyle w:val="TableText"/>
              <w:spacing w:before="142" w:line="183" w:lineRule="auto"/>
              <w:ind w:left="325"/>
            </w:pPr>
            <w:r>
              <w:t>2</w:t>
            </w:r>
          </w:p>
        </w:tc>
        <w:tc>
          <w:tcPr>
            <w:tcW w:w="759" w:type="dxa"/>
            <w:vAlign w:val="top"/>
          </w:tcPr>
          <w:p>
            <w:pPr>
              <w:pStyle w:val="TableText"/>
              <w:spacing w:before="142" w:line="183" w:lineRule="auto"/>
              <w:ind w:left="327"/>
            </w:pPr>
            <w:r>
              <w:t>2</w:t>
            </w:r>
          </w:p>
        </w:tc>
        <w:tc>
          <w:tcPr>
            <w:tcW w:w="749" w:type="dxa"/>
            <w:vAlign w:val="top"/>
          </w:tcPr>
          <w:p>
            <w:pPr>
              <w:pStyle w:val="TableText"/>
              <w:spacing w:before="142" w:line="183" w:lineRule="auto"/>
              <w:ind w:left="327"/>
            </w:pPr>
            <w:r>
              <w:t>6</w:t>
            </w:r>
          </w:p>
        </w:tc>
        <w:tc>
          <w:tcPr>
            <w:tcW w:w="854" w:type="dxa"/>
            <w:vAlign w:val="top"/>
          </w:tcPr>
          <w:p>
            <w:pPr>
              <w:pStyle w:val="TableText"/>
              <w:spacing w:before="141" w:line="184" w:lineRule="auto"/>
              <w:ind w:left="328"/>
            </w:pPr>
            <w:r>
              <w:rPr>
                <w:spacing w:val="-6"/>
              </w:rPr>
              <w:t>10</w:t>
            </w:r>
          </w:p>
        </w:tc>
      </w:tr>
      <w:tr>
        <w:tblPrEx>
          <w:tblW w:w="8160" w:type="dxa"/>
          <w:tblInd w:w="30" w:type="dxa"/>
          <w:tblLayout w:type="fixed"/>
        </w:tblPrEx>
        <w:trPr>
          <w:trHeight w:val="734"/>
        </w:trPr>
        <w:tc>
          <w:tcPr>
            <w:tcW w:w="8160" w:type="dxa"/>
            <w:gridSpan w:val="6"/>
            <w:vAlign w:val="top"/>
          </w:tcPr>
          <w:p>
            <w:pPr>
              <w:pStyle w:val="TableText"/>
              <w:spacing w:before="166" w:line="219" w:lineRule="auto"/>
              <w:ind w:left="475"/>
            </w:pPr>
            <w:r>
              <w:t>注：进口经纬仪的一测回水平方向标准偏差和一测回竖直角测角标准偏</w:t>
            </w:r>
            <w:r>
              <w:rPr>
                <w:spacing w:val="-1"/>
              </w:rPr>
              <w:t>差不得大于其出厂标</w:t>
            </w:r>
          </w:p>
          <w:p>
            <w:pPr>
              <w:pStyle w:val="TableText"/>
              <w:spacing w:before="86" w:line="219" w:lineRule="auto"/>
              <w:ind w:left="1105"/>
            </w:pPr>
            <w:r>
              <w:t>称值，其他检验项目应本着就高不就低的原则对照表1相应等级的要求执</w:t>
            </w:r>
            <w:r>
              <w:rPr>
                <w:spacing w:val="-1"/>
              </w:rPr>
              <w:t>行。</w:t>
            </w:r>
          </w:p>
        </w:tc>
      </w:tr>
    </w:tbl>
    <w:p>
      <w:pPr>
        <w:spacing w:before="293" w:line="222" w:lineRule="auto"/>
        <w:ind w:left="30"/>
        <w:rPr>
          <w:rFonts w:ascii="SimHei" w:eastAsia="SimHei" w:hAnsi="SimHei" w:cs="SimHei"/>
          <w:sz w:val="21"/>
          <w:szCs w:val="21"/>
        </w:rPr>
      </w:pPr>
      <w:r>
        <w:rPr>
          <w:rFonts w:ascii="SimHei" w:eastAsia="SimHei" w:hAnsi="SimHei" w:cs="SimHei"/>
          <w:spacing w:val="2"/>
          <w:sz w:val="21"/>
          <w:szCs w:val="21"/>
        </w:rPr>
        <w:t>6</w:t>
      </w:r>
      <w:r>
        <w:rPr>
          <w:rFonts w:ascii="SimHei" w:eastAsia="SimHei" w:hAnsi="SimHei" w:cs="SimHei"/>
          <w:spacing w:val="87"/>
          <w:sz w:val="21"/>
          <w:szCs w:val="21"/>
        </w:rPr>
        <w:t xml:space="preserve"> </w:t>
      </w:r>
      <w:r>
        <w:rPr>
          <w:rFonts w:ascii="SimHei" w:eastAsia="SimHei" w:hAnsi="SimHei" w:cs="SimHei"/>
          <w:spacing w:val="2"/>
          <w:sz w:val="21"/>
          <w:szCs w:val="21"/>
        </w:rPr>
        <w:t>通用技术要求</w:t>
      </w:r>
    </w:p>
    <w:p>
      <w:pPr>
        <w:pStyle w:val="BodyText"/>
        <w:spacing w:before="228" w:line="220" w:lineRule="auto"/>
        <w:ind w:left="39"/>
      </w:pPr>
      <w:r>
        <w:rPr>
          <w:spacing w:val="3"/>
        </w:rPr>
        <w:t>6.1</w:t>
      </w:r>
      <w:r>
        <w:rPr>
          <w:spacing w:val="98"/>
        </w:rPr>
        <w:t xml:space="preserve"> </w:t>
      </w:r>
      <w:r>
        <w:rPr>
          <w:spacing w:val="3"/>
        </w:rPr>
        <w:t>外观质量及相互作用</w:t>
      </w:r>
    </w:p>
    <w:p>
      <w:pPr>
        <w:pStyle w:val="BodyText"/>
        <w:spacing w:before="79" w:line="219" w:lineRule="auto"/>
        <w:ind w:left="30"/>
      </w:pPr>
      <w:r>
        <w:rPr>
          <w:spacing w:val="4"/>
        </w:rPr>
        <w:t>6.1.1  经纬仪外表应无脱漆、锈蚀和碰伤；零件结合处应齐整，密封良好。</w:t>
      </w:r>
    </w:p>
    <w:p>
      <w:pPr>
        <w:pStyle w:val="BodyText"/>
        <w:spacing w:before="69" w:line="255" w:lineRule="auto"/>
        <w:ind w:left="39" w:right="37" w:hanging="9"/>
      </w:pPr>
      <w:r>
        <w:rPr>
          <w:spacing w:val="7"/>
        </w:rPr>
        <w:t>6.1.2  望远镜十字分划板、度盘、游标或测微尺分划线应成像清晰、不应有刻线粗细</w:t>
      </w:r>
      <w:r>
        <w:t xml:space="preserve"> </w:t>
      </w:r>
      <w:r>
        <w:rPr>
          <w:spacing w:val="-1"/>
        </w:rPr>
        <w:t>不均、断线等现象。</w:t>
      </w:r>
    </w:p>
    <w:p>
      <w:pPr>
        <w:pStyle w:val="BodyText"/>
        <w:spacing w:before="81" w:line="245" w:lineRule="auto"/>
        <w:ind w:left="39" w:right="49" w:hanging="9"/>
        <w:sectPr>
          <w:headerReference w:type="default" r:id="rId19"/>
          <w:footerReference w:type="default" r:id="rId20"/>
          <w:pgSz w:w="10040" w:h="14660"/>
          <w:pgMar w:top="1440" w:right="930" w:bottom="871" w:left="880" w:header="1207" w:footer="718" w:gutter="0"/>
          <w:pgNumType w:start="5"/>
          <w:cols w:space="708"/>
        </w:sectPr>
      </w:pPr>
      <w:r>
        <w:rPr>
          <w:spacing w:val="7"/>
        </w:rPr>
        <w:t>6.1.3</w:t>
      </w:r>
      <w:r>
        <w:rPr>
          <w:spacing w:val="2"/>
        </w:rPr>
        <w:t xml:space="preserve">  </w:t>
      </w:r>
      <w:r>
        <w:rPr>
          <w:spacing w:val="7"/>
        </w:rPr>
        <w:t>光学部件的表面不应有水迹、油迹及灰尘、擦伤、霉点和麻点，胶合</w:t>
      </w:r>
      <w:r>
        <w:rPr>
          <w:spacing w:val="6"/>
        </w:rPr>
        <w:t>面不应有</w:t>
      </w:r>
      <w:r>
        <w:rPr>
          <w:spacing w:val="1"/>
        </w:rPr>
        <w:t xml:space="preserve"> </w:t>
      </w:r>
      <w:r>
        <w:t>脱胶现象、镀膜面应无脱膜腐蚀现象。</w:t>
      </w:r>
    </w:p>
    <w:p>
      <w:pPr>
        <w:pStyle w:val="BodyText"/>
        <w:spacing w:before="101" w:line="251" w:lineRule="auto"/>
        <w:ind w:left="10" w:right="44" w:firstLine="9"/>
      </w:pPr>
      <w:r>
        <w:rPr>
          <w:spacing w:val="7"/>
        </w:rPr>
        <w:t>6.1.4  望远镜旋转时，应松紧适宜，平滑舒适。当望远镜调焦到无穷远时，放松横轴</w:t>
      </w:r>
      <w:r>
        <w:rPr>
          <w:spacing w:val="2"/>
        </w:rPr>
        <w:t xml:space="preserve"> </w:t>
      </w:r>
      <w:r>
        <w:rPr>
          <w:spacing w:val="7"/>
        </w:rPr>
        <w:t>制动螺旋，望远镜应保持平衡，不应有超过视场1/4的自行转动现象。</w:t>
      </w:r>
    </w:p>
    <w:p>
      <w:pPr>
        <w:pStyle w:val="BodyText"/>
        <w:spacing w:before="70" w:line="219" w:lineRule="auto"/>
        <w:ind w:left="30"/>
      </w:pPr>
      <w:r>
        <w:rPr>
          <w:spacing w:val="4"/>
        </w:rPr>
        <w:t>6.1.5</w:t>
      </w:r>
      <w:r>
        <w:rPr>
          <w:spacing w:val="99"/>
        </w:rPr>
        <w:t xml:space="preserve"> </w:t>
      </w:r>
      <w:r>
        <w:rPr>
          <w:spacing w:val="4"/>
        </w:rPr>
        <w:t>读数显微镜视场内应有足够而均匀的亮度，无</w:t>
      </w:r>
      <w:r>
        <w:rPr>
          <w:spacing w:val="3"/>
        </w:rPr>
        <w:t>明显像差和视差。</w:t>
      </w:r>
    </w:p>
    <w:p>
      <w:pPr>
        <w:pStyle w:val="BodyText"/>
        <w:spacing w:before="60" w:line="219" w:lineRule="auto"/>
        <w:ind w:left="19"/>
      </w:pPr>
      <w:r>
        <w:rPr>
          <w:spacing w:val="2"/>
        </w:rPr>
        <w:t>6.2  望远镜分划板竖丝的铅垂度</w:t>
      </w:r>
    </w:p>
    <w:p>
      <w:pPr>
        <w:pStyle w:val="BodyText"/>
        <w:spacing w:before="72" w:line="219" w:lineRule="auto"/>
        <w:ind w:left="439"/>
      </w:pPr>
      <w:r>
        <w:t>经纬仪整平时，望远镜竖丝应铅垂。</w:t>
      </w:r>
    </w:p>
    <w:p>
      <w:pPr>
        <w:pStyle w:val="BodyText"/>
        <w:spacing w:before="82" w:line="220" w:lineRule="auto"/>
        <w:ind w:left="19"/>
      </w:pPr>
      <w:r>
        <w:rPr>
          <w:spacing w:val="2"/>
        </w:rPr>
        <w:t>6.3  工作温度试验</w:t>
      </w:r>
    </w:p>
    <w:p>
      <w:pPr>
        <w:pStyle w:val="BodyText"/>
        <w:spacing w:before="69" w:line="219" w:lineRule="auto"/>
        <w:ind w:left="19"/>
      </w:pPr>
      <w:r>
        <w:rPr>
          <w:spacing w:val="2"/>
        </w:rPr>
        <w:t>6.3.1</w:t>
      </w:r>
      <w:r>
        <w:rPr>
          <w:spacing w:val="100"/>
        </w:rPr>
        <w:t xml:space="preserve"> </w:t>
      </w:r>
      <w:r>
        <w:rPr>
          <w:spacing w:val="2"/>
        </w:rPr>
        <w:t>高温试验</w:t>
      </w:r>
    </w:p>
    <w:p>
      <w:pPr>
        <w:pStyle w:val="BodyText"/>
        <w:spacing w:before="88" w:line="216" w:lineRule="auto"/>
        <w:ind w:left="449"/>
      </w:pPr>
      <w:r>
        <w:rPr>
          <w:spacing w:val="13"/>
        </w:rPr>
        <w:t xml:space="preserve">高温45℃±2℃,保温2 </w:t>
      </w:r>
      <w:r>
        <w:rPr>
          <w:rFonts w:ascii="Times New Roman" w:eastAsia="Times New Roman" w:hAnsi="Times New Roman" w:cs="Times New Roman"/>
          <w:spacing w:val="13"/>
        </w:rPr>
        <w:t>h</w:t>
      </w:r>
      <w:r>
        <w:rPr>
          <w:spacing w:val="13"/>
        </w:rPr>
        <w:t>。试验后经纬仪各</w:t>
      </w:r>
      <w:r>
        <w:rPr>
          <w:spacing w:val="12"/>
        </w:rPr>
        <w:t>部分的润滑脂应无流失现象，各转动</w:t>
      </w:r>
    </w:p>
    <w:p>
      <w:pPr>
        <w:spacing w:line="216" w:lineRule="auto"/>
        <w:sectPr>
          <w:headerReference w:type="default" r:id="rId21"/>
          <w:footerReference w:type="default" r:id="rId22"/>
          <w:type w:val="nextPage"/>
          <w:pgSz w:w="10040" w:h="14660"/>
          <w:pgMar w:top="1440" w:right="930" w:bottom="871" w:left="880" w:header="1207" w:footer="718" w:gutter="0"/>
          <w:pgNumType w:start="6"/>
          <w:cols w:space="708"/>
          <w:titlePg w:val="0"/>
        </w:sectPr>
      </w:pPr>
    </w:p>
    <w:p>
      <w:pPr>
        <w:pStyle w:val="BodyText"/>
        <w:spacing w:before="207" w:line="219" w:lineRule="auto"/>
        <w:ind w:left="30"/>
      </w:pPr>
      <w:r>
        <w:rPr>
          <w:spacing w:val="5"/>
        </w:rPr>
        <w:t>部分应无不灵活现象，电镀及油漆表面应无脱皮或起泡，视场内应无影响读数及光学零</w:t>
      </w:r>
    </w:p>
    <w:p>
      <w:pPr>
        <w:pStyle w:val="BodyText"/>
        <w:spacing w:before="69" w:line="219" w:lineRule="auto"/>
        <w:ind w:left="33"/>
      </w:pPr>
      <w:r>
        <w:rPr>
          <w:b/>
          <w:bCs/>
          <w:spacing w:val="-3"/>
        </w:rPr>
        <w:t>件应无脱胶等现象。</w:t>
      </w:r>
    </w:p>
    <w:p>
      <w:pPr>
        <w:pStyle w:val="BodyText"/>
        <w:spacing w:before="64" w:line="221" w:lineRule="auto"/>
        <w:ind w:left="30"/>
      </w:pPr>
      <w:r>
        <w:rPr>
          <w:spacing w:val="1"/>
        </w:rPr>
        <w:t>6.3.2  低温试验</w:t>
      </w:r>
    </w:p>
    <w:p>
      <w:pPr>
        <w:pStyle w:val="BodyText"/>
        <w:spacing w:before="42" w:line="262" w:lineRule="auto"/>
        <w:ind w:left="30" w:right="53" w:firstLine="439"/>
        <w:jc w:val="both"/>
      </w:pPr>
      <w:r>
        <w:rPr>
          <w:spacing w:val="11"/>
        </w:rPr>
        <w:t>低温-25℃±2</w:t>
      </w:r>
      <w:r>
        <w:rPr>
          <w:spacing w:val="77"/>
        </w:rPr>
        <w:t xml:space="preserve"> </w:t>
      </w:r>
      <w:r>
        <w:rPr>
          <w:spacing w:val="11"/>
        </w:rPr>
        <w:t xml:space="preserve">℃,保温2 </w:t>
      </w:r>
      <w:r>
        <w:rPr>
          <w:rFonts w:ascii="Times New Roman" w:eastAsia="Times New Roman" w:hAnsi="Times New Roman" w:cs="Times New Roman"/>
          <w:spacing w:val="11"/>
        </w:rPr>
        <w:t>h</w:t>
      </w:r>
      <w:r>
        <w:rPr>
          <w:spacing w:val="11"/>
        </w:rPr>
        <w:t>。试验后经纬仪各部分的润滑脂应不凝固，各转动部</w:t>
      </w:r>
      <w:r>
        <w:t xml:space="preserve"> </w:t>
      </w:r>
      <w:r>
        <w:rPr>
          <w:spacing w:val="17"/>
        </w:rPr>
        <w:t>分应无咬紧、阻滞和转动不灵活现象，光学零件应</w:t>
      </w:r>
      <w:r>
        <w:rPr>
          <w:spacing w:val="16"/>
        </w:rPr>
        <w:t>无脱胶，视场内应无影响读数等</w:t>
      </w:r>
      <w:r>
        <w:t xml:space="preserve"> </w:t>
      </w:r>
      <w:r>
        <w:rPr>
          <w:spacing w:val="-9"/>
        </w:rPr>
        <w:t>现象。</w:t>
      </w:r>
    </w:p>
    <w:p>
      <w:pPr>
        <w:pStyle w:val="BodyText"/>
        <w:spacing w:before="91" w:line="219" w:lineRule="auto"/>
        <w:ind w:left="30"/>
      </w:pPr>
      <w:r>
        <w:rPr>
          <w:spacing w:val="2"/>
        </w:rPr>
        <w:t>6.4</w:t>
      </w:r>
      <w:r>
        <w:rPr>
          <w:spacing w:val="108"/>
        </w:rPr>
        <w:t xml:space="preserve"> </w:t>
      </w:r>
      <w:r>
        <w:rPr>
          <w:spacing w:val="2"/>
        </w:rPr>
        <w:t>运输、环境试验</w:t>
      </w:r>
    </w:p>
    <w:p>
      <w:pPr>
        <w:pStyle w:val="BodyText"/>
        <w:spacing w:before="62" w:line="221" w:lineRule="auto"/>
        <w:ind w:left="30"/>
      </w:pPr>
      <w:r>
        <w:rPr>
          <w:spacing w:val="1"/>
        </w:rPr>
        <w:t>6.4.1  碰撞试验</w:t>
      </w:r>
    </w:p>
    <w:p>
      <w:pPr>
        <w:pStyle w:val="BodyText"/>
        <w:spacing w:before="54" w:line="242" w:lineRule="auto"/>
        <w:ind w:left="30" w:right="80" w:firstLine="439"/>
      </w:pPr>
      <w:r>
        <w:rPr>
          <w:spacing w:val="16"/>
        </w:rPr>
        <w:t>安放在仪器箱内的经纬仪紧固在振动台上，以脉冲</w:t>
      </w:r>
      <w:r>
        <w:rPr>
          <w:spacing w:val="15"/>
        </w:rPr>
        <w:t>重复频率(60～100)次/</w:t>
      </w:r>
      <w:r>
        <w:rPr>
          <w:rFonts w:ascii="Times New Roman" w:eastAsia="Times New Roman" w:hAnsi="Times New Roman" w:cs="Times New Roman"/>
        </w:rPr>
        <w:t>min</w:t>
      </w:r>
      <w:r>
        <w:rPr>
          <w:rFonts w:ascii="Times New Roman" w:eastAsia="Times New Roman" w:hAnsi="Times New Roman" w:cs="Times New Roman"/>
          <w:spacing w:val="15"/>
        </w:rPr>
        <w:t>,</w:t>
      </w:r>
      <w:r>
        <w:rPr>
          <w:rFonts w:ascii="Times New Roman" w:eastAsia="Times New Roman" w:hAnsi="Times New Roman" w:cs="Times New Roman"/>
        </w:rPr>
        <w:t xml:space="preserve">  </w:t>
      </w:r>
      <w:r>
        <w:rPr>
          <w:spacing w:val="9"/>
        </w:rPr>
        <w:t>加速度100</w:t>
      </w:r>
      <w:r>
        <w:rPr>
          <w:spacing w:val="-30"/>
        </w:rPr>
        <w:t xml:space="preserve"> </w:t>
      </w:r>
      <w:r>
        <w:rPr>
          <w:rFonts w:ascii="Times New Roman" w:eastAsia="Times New Roman" w:hAnsi="Times New Roman" w:cs="Times New Roman"/>
          <w:spacing w:val="9"/>
        </w:rPr>
        <w:t xml:space="preserve">m/s²,    </w:t>
      </w:r>
      <w:r>
        <w:rPr>
          <w:spacing w:val="9"/>
        </w:rPr>
        <w:t>连续冲击1000次。试验后目视及手动检查外观及各部分相互作用。</w:t>
      </w:r>
    </w:p>
    <w:p>
      <w:pPr>
        <w:spacing w:before="140" w:line="183" w:lineRule="auto"/>
        <w:ind w:left="30"/>
        <w:rPr>
          <w:rFonts w:ascii="LiSu" w:eastAsia="LiSu" w:hAnsi="LiSu" w:cs="LiSu"/>
          <w:sz w:val="21"/>
          <w:szCs w:val="21"/>
        </w:rPr>
      </w:pPr>
      <w:r>
        <w:rPr>
          <w:rFonts w:ascii="LiSu" w:eastAsia="LiSu" w:hAnsi="LiSu" w:cs="LiSu"/>
          <w:spacing w:val="1"/>
          <w:sz w:val="21"/>
          <w:szCs w:val="21"/>
        </w:rPr>
        <w:t>6.4.2</w:t>
      </w:r>
      <w:r>
        <w:rPr>
          <w:rFonts w:ascii="LiSu" w:eastAsia="LiSu" w:hAnsi="LiSu" w:cs="LiSu"/>
          <w:spacing w:val="1"/>
          <w:sz w:val="21"/>
          <w:szCs w:val="21"/>
        </w:rPr>
        <w:t xml:space="preserve">  </w:t>
      </w:r>
      <w:r>
        <w:rPr>
          <w:rFonts w:ascii="LiSu" w:eastAsia="LiSu" w:hAnsi="LiSu" w:cs="LiSu"/>
          <w:spacing w:val="1"/>
          <w:sz w:val="21"/>
          <w:szCs w:val="21"/>
        </w:rPr>
        <w:t>低温运输环境试验</w:t>
      </w:r>
    </w:p>
    <w:p>
      <w:pPr>
        <w:pStyle w:val="BodyText"/>
        <w:spacing w:before="50" w:line="252" w:lineRule="auto"/>
        <w:ind w:left="30" w:right="73" w:firstLine="439"/>
      </w:pPr>
      <w:r>
        <w:rPr>
          <w:spacing w:val="14"/>
        </w:rPr>
        <w:t>试验温度：</w:t>
      </w:r>
      <w:r>
        <w:rPr>
          <w:spacing w:val="79"/>
        </w:rPr>
        <w:t xml:space="preserve"> </w:t>
      </w:r>
      <w:r>
        <w:rPr>
          <w:spacing w:val="14"/>
        </w:rPr>
        <w:t>一40℃±3℃,保温时间：8</w:t>
      </w:r>
      <w:r>
        <w:rPr>
          <w:spacing w:val="-47"/>
        </w:rPr>
        <w:t xml:space="preserve"> </w:t>
      </w:r>
      <w:r>
        <w:rPr>
          <w:rFonts w:ascii="Times New Roman" w:eastAsia="Times New Roman" w:hAnsi="Times New Roman" w:cs="Times New Roman"/>
          <w:spacing w:val="14"/>
        </w:rPr>
        <w:t xml:space="preserve">h,   </w:t>
      </w:r>
      <w:r>
        <w:rPr>
          <w:spacing w:val="14"/>
        </w:rPr>
        <w:t>降温</w:t>
      </w:r>
      <w:r>
        <w:rPr>
          <w:spacing w:val="13"/>
        </w:rPr>
        <w:t>速度：每分钟不大于1℃,试验</w:t>
      </w:r>
      <w:r>
        <w:t xml:space="preserve"> </w:t>
      </w:r>
      <w:r>
        <w:rPr>
          <w:spacing w:val="5"/>
        </w:rPr>
        <w:t>后使包装件温度升至室温取出，取出后目视及手动检查外观及各</w:t>
      </w:r>
      <w:r>
        <w:rPr>
          <w:spacing w:val="4"/>
        </w:rPr>
        <w:t>部分相互作用，并在常</w:t>
      </w:r>
    </w:p>
    <w:p>
      <w:pPr>
        <w:pStyle w:val="BodyText"/>
        <w:spacing w:before="59" w:line="330" w:lineRule="exact"/>
        <w:ind w:left="33"/>
      </w:pPr>
      <w:r>
        <w:rPr>
          <w:b/>
          <w:bCs/>
          <w:position w:val="8"/>
        </w:rPr>
        <w:t>温下放置24</w:t>
      </w:r>
      <w:r>
        <w:rPr>
          <w:spacing w:val="-37"/>
          <w:position w:val="8"/>
        </w:rPr>
        <w:t xml:space="preserve"> </w:t>
      </w:r>
      <w:r>
        <w:rPr>
          <w:rFonts w:ascii="Times New Roman" w:eastAsia="Times New Roman" w:hAnsi="Times New Roman" w:cs="Times New Roman"/>
          <w:b/>
          <w:bCs/>
          <w:position w:val="8"/>
        </w:rPr>
        <w:t>h</w:t>
      </w:r>
      <w:r>
        <w:rPr>
          <w:rFonts w:ascii="Times New Roman" w:eastAsia="Times New Roman" w:hAnsi="Times New Roman" w:cs="Times New Roman"/>
          <w:b/>
          <w:bCs/>
          <w:spacing w:val="31"/>
          <w:position w:val="8"/>
        </w:rPr>
        <w:t xml:space="preserve"> </w:t>
      </w:r>
      <w:r>
        <w:rPr>
          <w:b/>
          <w:bCs/>
          <w:position w:val="8"/>
        </w:rPr>
        <w:t>以上。</w:t>
      </w:r>
    </w:p>
    <w:p>
      <w:pPr>
        <w:pStyle w:val="BodyText"/>
        <w:spacing w:before="1" w:line="220" w:lineRule="auto"/>
        <w:ind w:left="33"/>
      </w:pPr>
      <w:r>
        <w:rPr>
          <w:b/>
          <w:bCs/>
        </w:rPr>
        <w:t>6.4.3</w:t>
      </w:r>
      <w:r>
        <w:t xml:space="preserve">  </w:t>
      </w:r>
      <w:r>
        <w:rPr>
          <w:b/>
          <w:bCs/>
        </w:rPr>
        <w:t>跌落试验</w:t>
      </w:r>
    </w:p>
    <w:p>
      <w:pPr>
        <w:pStyle w:val="BodyText"/>
        <w:spacing w:before="68" w:line="220" w:lineRule="auto"/>
        <w:ind w:left="33"/>
      </w:pPr>
      <w:hyperlink r:id="rId23" w:history="1">
        <w:r>
          <w:rPr>
            <w:b/>
            <w:bCs/>
            <w:spacing w:val="-4"/>
          </w:rPr>
          <w:t>6.4.3.1</w:t>
        </w:r>
      </w:hyperlink>
      <w:r>
        <w:rPr>
          <w:spacing w:val="14"/>
        </w:rPr>
        <w:t xml:space="preserve">  </w:t>
      </w:r>
      <w:r>
        <w:rPr>
          <w:b/>
          <w:bCs/>
          <w:spacing w:val="-4"/>
        </w:rPr>
        <w:t>自由跌落</w:t>
      </w:r>
    </w:p>
    <w:p>
      <w:pPr>
        <w:pStyle w:val="BodyText"/>
        <w:spacing w:before="53" w:line="259" w:lineRule="auto"/>
        <w:ind w:left="30" w:right="62" w:firstLine="439"/>
      </w:pPr>
      <w:r>
        <w:rPr>
          <w:spacing w:val="5"/>
        </w:rPr>
        <w:t xml:space="preserve">仪器包装件从250 </w:t>
      </w:r>
      <w:r>
        <w:rPr>
          <w:rFonts w:ascii="Times New Roman" w:eastAsia="Times New Roman" w:hAnsi="Times New Roman" w:cs="Times New Roman"/>
        </w:rPr>
        <w:t>mm</w:t>
      </w:r>
      <w:r>
        <w:rPr>
          <w:rFonts w:ascii="Times New Roman" w:eastAsia="Times New Roman" w:hAnsi="Times New Roman" w:cs="Times New Roman"/>
          <w:spacing w:val="32"/>
          <w:w w:val="101"/>
        </w:rPr>
        <w:t xml:space="preserve"> </w:t>
      </w:r>
      <w:r>
        <w:rPr>
          <w:spacing w:val="5"/>
        </w:rPr>
        <w:t>高度，以自由落体方式跌落至平整坚硬的水泥地面或钢板台</w:t>
      </w:r>
      <w:r>
        <w:t xml:space="preserve"> </w:t>
      </w:r>
      <w:r>
        <w:rPr>
          <w:spacing w:val="6"/>
        </w:rPr>
        <w:t>面上4次。试验后目视及手动检查外观及各部分相互作用。</w:t>
      </w:r>
    </w:p>
    <w:p>
      <w:pPr>
        <w:pStyle w:val="BodyText"/>
        <w:spacing w:before="60" w:line="219" w:lineRule="auto"/>
        <w:ind w:left="30"/>
      </w:pPr>
      <w:hyperlink r:id="rId24" w:history="1">
        <w:r>
          <w:rPr>
            <w:spacing w:val="1"/>
          </w:rPr>
          <w:t>6.4.3.2</w:t>
        </w:r>
      </w:hyperlink>
      <w:r>
        <w:rPr>
          <w:spacing w:val="1"/>
        </w:rPr>
        <w:t xml:space="preserve">  倾斜跌落</w:t>
      </w:r>
    </w:p>
    <w:p>
      <w:pPr>
        <w:pStyle w:val="BodyText"/>
        <w:spacing w:before="60" w:line="255" w:lineRule="auto"/>
        <w:ind w:left="30" w:right="69" w:firstLine="439"/>
      </w:pPr>
      <w:r>
        <w:rPr>
          <w:spacing w:val="8"/>
        </w:rPr>
        <w:t xml:space="preserve">仪器包装件底面每一棱边沿倾角30°、高度250 </w:t>
      </w:r>
      <w:r>
        <w:rPr>
          <w:rFonts w:ascii="Times New Roman" w:eastAsia="Times New Roman" w:hAnsi="Times New Roman" w:cs="Times New Roman"/>
        </w:rPr>
        <w:t>mm</w:t>
      </w:r>
      <w:r>
        <w:rPr>
          <w:rFonts w:ascii="Times New Roman" w:eastAsia="Times New Roman" w:hAnsi="Times New Roman" w:cs="Times New Roman"/>
          <w:spacing w:val="23"/>
        </w:rPr>
        <w:t xml:space="preserve"> </w:t>
      </w:r>
      <w:r>
        <w:rPr>
          <w:spacing w:val="8"/>
        </w:rPr>
        <w:t>的试验台</w:t>
      </w:r>
      <w:r>
        <w:rPr>
          <w:spacing w:val="7"/>
        </w:rPr>
        <w:t>滑落各1次。试验后</w:t>
      </w:r>
      <w:r>
        <w:t xml:space="preserve"> </w:t>
      </w:r>
      <w:r>
        <w:t>目视及手动检查外观及各部分相互作用。</w:t>
      </w:r>
    </w:p>
    <w:p>
      <w:pPr>
        <w:pStyle w:val="BodyText"/>
        <w:spacing w:before="71" w:line="219" w:lineRule="auto"/>
        <w:ind w:left="30"/>
      </w:pPr>
      <w:r>
        <w:t>6.4.4</w:t>
      </w:r>
      <w:r>
        <w:rPr>
          <w:spacing w:val="16"/>
        </w:rPr>
        <w:t xml:space="preserve">  </w:t>
      </w:r>
      <w:r>
        <w:t>高温湿热环境试验</w:t>
      </w:r>
    </w:p>
    <w:p>
      <w:pPr>
        <w:pStyle w:val="BodyText"/>
        <w:spacing w:before="46" w:line="264" w:lineRule="auto"/>
        <w:ind w:left="30" w:right="60" w:firstLine="439"/>
        <w:jc w:val="both"/>
      </w:pPr>
      <w:r>
        <w:rPr>
          <w:spacing w:val="26"/>
        </w:rPr>
        <w:t>温度为55℃,升温速度：每分钟不大于1℃,相对湿度为93%,以24</w:t>
      </w:r>
      <w:r>
        <w:rPr>
          <w:spacing w:val="-53"/>
        </w:rPr>
        <w:t xml:space="preserve"> </w:t>
      </w:r>
      <w:r>
        <w:rPr>
          <w:rFonts w:ascii="Times New Roman" w:eastAsia="Times New Roman" w:hAnsi="Times New Roman" w:cs="Times New Roman"/>
          <w:spacing w:val="26"/>
        </w:rPr>
        <w:t xml:space="preserve">h </w:t>
      </w:r>
      <w:r>
        <w:rPr>
          <w:spacing w:val="26"/>
        </w:rPr>
        <w:t>为1个周</w:t>
      </w:r>
      <w:r>
        <w:t xml:space="preserve"> </w:t>
      </w:r>
      <w:r>
        <w:rPr>
          <w:spacing w:val="7"/>
        </w:rPr>
        <w:t>期，共做2周期试验。取出后目视及手动检查外观及各部分相互作用，并在常温下放置</w:t>
      </w:r>
      <w:r>
        <w:rPr>
          <w:spacing w:val="15"/>
        </w:rPr>
        <w:t xml:space="preserve"> </w:t>
      </w:r>
      <w:r>
        <w:t>24 h以上。</w:t>
      </w:r>
    </w:p>
    <w:p>
      <w:pPr>
        <w:pStyle w:val="BodyText"/>
        <w:spacing w:before="74" w:line="246" w:lineRule="auto"/>
        <w:ind w:left="30" w:firstLine="439"/>
      </w:pPr>
      <w:r>
        <w:rPr>
          <w:spacing w:val="9"/>
        </w:rPr>
        <w:t>完成6.3、6.4的试验后，经纬仪仍能正常工作，按表1</w:t>
      </w:r>
      <w:r>
        <w:rPr>
          <w:spacing w:val="8"/>
        </w:rPr>
        <w:t>的项目进行计量性能试验，</w:t>
      </w:r>
      <w:r>
        <w:t xml:space="preserve"> </w:t>
      </w:r>
      <w:r>
        <w:rPr>
          <w:spacing w:val="9"/>
        </w:rPr>
        <w:t>试验结果应符合表1要求。</w:t>
      </w:r>
    </w:p>
    <w:p>
      <w:pPr>
        <w:spacing w:before="226" w:line="222" w:lineRule="auto"/>
        <w:ind w:left="33"/>
        <w:rPr>
          <w:rFonts w:ascii="SimHei" w:eastAsia="SimHei" w:hAnsi="SimHei" w:cs="SimHei"/>
          <w:sz w:val="21"/>
          <w:szCs w:val="21"/>
        </w:rPr>
      </w:pPr>
      <w:r>
        <w:rPr>
          <w:rFonts w:ascii="SimHei" w:eastAsia="SimHei" w:hAnsi="SimHei" w:cs="SimHei"/>
          <w:b/>
          <w:bCs/>
          <w:spacing w:val="1"/>
          <w:sz w:val="21"/>
          <w:szCs w:val="21"/>
        </w:rPr>
        <w:t>7</w:t>
      </w:r>
      <w:r>
        <w:rPr>
          <w:rFonts w:ascii="SimHei" w:eastAsia="SimHei" w:hAnsi="SimHei" w:cs="SimHei"/>
          <w:spacing w:val="4"/>
          <w:sz w:val="21"/>
          <w:szCs w:val="21"/>
        </w:rPr>
        <w:t xml:space="preserve">  </w:t>
      </w:r>
      <w:r>
        <w:rPr>
          <w:rFonts w:ascii="SimHei" w:eastAsia="SimHei" w:hAnsi="SimHei" w:cs="SimHei"/>
          <w:b/>
          <w:bCs/>
          <w:spacing w:val="1"/>
          <w:sz w:val="21"/>
          <w:szCs w:val="21"/>
        </w:rPr>
        <w:t>型式评价项目</w:t>
      </w:r>
    </w:p>
    <w:p>
      <w:pPr>
        <w:pStyle w:val="BodyText"/>
        <w:spacing w:before="230" w:line="218" w:lineRule="auto"/>
        <w:ind w:left="469"/>
      </w:pPr>
      <w:r>
        <w:rPr>
          <w:spacing w:val="4"/>
        </w:rPr>
        <w:t>光学经纬仪的型式评价项目见表2。</w:t>
      </w:r>
    </w:p>
    <w:p>
      <w:pPr>
        <w:spacing w:before="59" w:line="221" w:lineRule="auto"/>
        <w:ind w:left="2762"/>
        <w:rPr>
          <w:rFonts w:ascii="SimHei" w:eastAsia="SimHei" w:hAnsi="SimHei" w:cs="SimHei"/>
          <w:sz w:val="21"/>
          <w:szCs w:val="21"/>
        </w:rPr>
      </w:pPr>
      <w:r>
        <w:rPr>
          <w:rFonts w:ascii="SimHei" w:eastAsia="SimHei" w:hAnsi="SimHei" w:cs="SimHei"/>
          <w:b/>
          <w:bCs/>
          <w:spacing w:val="-19"/>
          <w:sz w:val="21"/>
          <w:szCs w:val="21"/>
        </w:rPr>
        <w:t>表2</w:t>
      </w:r>
      <w:r>
        <w:rPr>
          <w:rFonts w:ascii="SimHei" w:eastAsia="SimHei" w:hAnsi="SimHei" w:cs="SimHei"/>
          <w:spacing w:val="-19"/>
          <w:sz w:val="21"/>
          <w:szCs w:val="21"/>
        </w:rPr>
        <w:t xml:space="preserve">  </w:t>
      </w:r>
      <w:r>
        <w:rPr>
          <w:rFonts w:ascii="SimHei" w:eastAsia="SimHei" w:hAnsi="SimHei" w:cs="SimHei"/>
          <w:b/>
          <w:bCs/>
          <w:spacing w:val="-19"/>
          <w:sz w:val="21"/>
          <w:szCs w:val="21"/>
        </w:rPr>
        <w:t>光学经纬仪的型式评价项目</w:t>
      </w:r>
    </w:p>
    <w:p>
      <w:pPr>
        <w:spacing w:line="70" w:lineRule="exact"/>
        <w:sectPr>
          <w:headerReference w:type="default" r:id="rId25"/>
          <w:footerReference w:type="default" r:id="rId26"/>
          <w:pgSz w:w="10040" w:h="14660"/>
          <w:pgMar w:top="1500" w:right="825" w:bottom="831" w:left="949" w:header="1206" w:footer="702" w:gutter="0"/>
          <w:pgNumType w:start="7"/>
          <w:cols w:space="708"/>
        </w:sectPr>
      </w:pPr>
    </w:p>
    <w:tbl>
      <w:tblPr>
        <w:tblStyle w:val="TableNormal1"/>
        <w:tblW w:w="8169" w:type="dxa"/>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44"/>
        <w:gridCol w:w="5243"/>
        <w:gridCol w:w="1498"/>
        <w:gridCol w:w="684"/>
      </w:tblGrid>
      <w:tr>
        <w:tblPrEx>
          <w:tblW w:w="8169" w:type="dxa"/>
          <w:tblInd w:w="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52"/>
        </w:trPr>
        <w:tc>
          <w:tcPr>
            <w:tcW w:w="744" w:type="dxa"/>
            <w:vAlign w:val="top"/>
          </w:tcPr>
          <w:p>
            <w:pPr>
              <w:pStyle w:val="TableText"/>
              <w:spacing w:before="93" w:line="221" w:lineRule="auto"/>
              <w:ind w:left="184"/>
            </w:pPr>
            <w:r>
              <w:rPr>
                <w:spacing w:val="-2"/>
              </w:rPr>
              <w:t>序号</w:t>
            </w:r>
          </w:p>
        </w:tc>
        <w:tc>
          <w:tcPr>
            <w:tcW w:w="5243" w:type="dxa"/>
            <w:vAlign w:val="top"/>
          </w:tcPr>
          <w:p>
            <w:pPr>
              <w:pStyle w:val="TableText"/>
              <w:spacing w:before="90" w:line="218" w:lineRule="auto"/>
              <w:ind w:left="2070"/>
            </w:pPr>
            <w:r>
              <w:rPr>
                <w:spacing w:val="5"/>
              </w:rPr>
              <w:t>型式评价项目</w:t>
            </w:r>
          </w:p>
        </w:tc>
        <w:tc>
          <w:tcPr>
            <w:tcW w:w="1498" w:type="dxa"/>
            <w:vAlign w:val="top"/>
          </w:tcPr>
          <w:p>
            <w:pPr>
              <w:pStyle w:val="TableText"/>
              <w:spacing w:before="92" w:line="219" w:lineRule="auto"/>
              <w:ind w:left="297"/>
            </w:pPr>
            <w:r>
              <w:rPr>
                <w:spacing w:val="-2"/>
              </w:rPr>
              <w:t>重要性分类</w:t>
            </w:r>
          </w:p>
        </w:tc>
        <w:tc>
          <w:tcPr>
            <w:tcW w:w="684" w:type="dxa"/>
            <w:vAlign w:val="top"/>
          </w:tcPr>
          <w:p>
            <w:pPr>
              <w:pStyle w:val="TableText"/>
              <w:spacing w:before="93" w:line="221" w:lineRule="auto"/>
              <w:ind w:left="169"/>
            </w:pPr>
            <w:r>
              <w:rPr>
                <w:spacing w:val="-3"/>
              </w:rPr>
              <w:t>备注</w:t>
            </w:r>
          </w:p>
        </w:tc>
      </w:tr>
      <w:tr>
        <w:tblPrEx>
          <w:tblW w:w="8169" w:type="dxa"/>
          <w:tblInd w:w="40" w:type="dxa"/>
          <w:tblLayout w:type="fixed"/>
        </w:tblPrEx>
        <w:trPr>
          <w:trHeight w:val="358"/>
        </w:trPr>
        <w:tc>
          <w:tcPr>
            <w:tcW w:w="8169" w:type="dxa"/>
            <w:gridSpan w:val="4"/>
            <w:vAlign w:val="top"/>
          </w:tcPr>
          <w:p>
            <w:pPr>
              <w:pStyle w:val="TableText"/>
              <w:spacing w:before="90" w:line="219" w:lineRule="auto"/>
              <w:ind w:left="3354"/>
            </w:pPr>
            <w:r>
              <w:rPr>
                <w:spacing w:val="-3"/>
              </w:rPr>
              <w:t>一、法制管理要求</w:t>
            </w:r>
          </w:p>
        </w:tc>
      </w:tr>
      <w:tr>
        <w:tblPrEx>
          <w:tblW w:w="8169" w:type="dxa"/>
          <w:tblInd w:w="40" w:type="dxa"/>
          <w:tblLayout w:type="fixed"/>
        </w:tblPrEx>
        <w:trPr>
          <w:trHeight w:val="358"/>
        </w:trPr>
        <w:tc>
          <w:tcPr>
            <w:tcW w:w="744" w:type="dxa"/>
            <w:vAlign w:val="top"/>
          </w:tcPr>
          <w:p>
            <w:pPr>
              <w:pStyle w:val="TableText"/>
              <w:spacing w:before="137" w:line="184" w:lineRule="auto"/>
              <w:ind w:left="314"/>
            </w:pPr>
            <w:r>
              <w:t>1</w:t>
            </w:r>
          </w:p>
        </w:tc>
        <w:tc>
          <w:tcPr>
            <w:tcW w:w="5243" w:type="dxa"/>
            <w:vAlign w:val="top"/>
          </w:tcPr>
          <w:p>
            <w:pPr>
              <w:pStyle w:val="TableText"/>
              <w:spacing w:before="92" w:line="220" w:lineRule="auto"/>
              <w:ind w:left="2250"/>
            </w:pPr>
            <w:r>
              <w:rPr>
                <w:spacing w:val="-2"/>
              </w:rPr>
              <w:t>计量单位</w:t>
            </w:r>
          </w:p>
        </w:tc>
        <w:tc>
          <w:tcPr>
            <w:tcW w:w="1498" w:type="dxa"/>
            <w:vAlign w:val="top"/>
          </w:tcPr>
          <w:p>
            <w:pPr>
              <w:pStyle w:val="TableText"/>
              <w:spacing w:before="95" w:line="222" w:lineRule="auto"/>
              <w:ind w:left="567"/>
            </w:pPr>
            <w:r>
              <w:rPr>
                <w:spacing w:val="-3"/>
              </w:rPr>
              <w:t>主要</w:t>
            </w:r>
          </w:p>
        </w:tc>
        <w:tc>
          <w:tcPr>
            <w:tcW w:w="684" w:type="dxa"/>
            <w:vAlign w:val="top"/>
          </w:tcPr>
          <w:p>
            <w:pPr>
              <w:rPr>
                <w:rFonts w:ascii="Arial"/>
                <w:sz w:val="21"/>
              </w:rPr>
            </w:pPr>
          </w:p>
        </w:tc>
      </w:tr>
      <w:tr>
        <w:tblPrEx>
          <w:tblW w:w="8169" w:type="dxa"/>
          <w:tblInd w:w="40" w:type="dxa"/>
          <w:tblLayout w:type="fixed"/>
        </w:tblPrEx>
        <w:trPr>
          <w:trHeight w:val="358"/>
        </w:trPr>
        <w:tc>
          <w:tcPr>
            <w:tcW w:w="744" w:type="dxa"/>
            <w:vAlign w:val="top"/>
          </w:tcPr>
          <w:p>
            <w:pPr>
              <w:pStyle w:val="TableText"/>
              <w:spacing w:before="140" w:line="183" w:lineRule="auto"/>
              <w:ind w:left="314"/>
            </w:pPr>
            <w:r>
              <w:t>2</w:t>
            </w:r>
          </w:p>
        </w:tc>
        <w:tc>
          <w:tcPr>
            <w:tcW w:w="5243" w:type="dxa"/>
            <w:vAlign w:val="top"/>
          </w:tcPr>
          <w:p>
            <w:pPr>
              <w:pStyle w:val="TableText"/>
              <w:spacing w:before="94" w:line="220" w:lineRule="auto"/>
              <w:ind w:left="1440"/>
            </w:pPr>
            <w:r>
              <w:rPr>
                <w:spacing w:val="-1"/>
              </w:rPr>
              <w:t>计量法制标志和计量器具标识</w:t>
            </w:r>
          </w:p>
        </w:tc>
        <w:tc>
          <w:tcPr>
            <w:tcW w:w="1498" w:type="dxa"/>
            <w:vAlign w:val="top"/>
          </w:tcPr>
          <w:p>
            <w:pPr>
              <w:pStyle w:val="TableText"/>
              <w:spacing w:before="97" w:line="222" w:lineRule="auto"/>
              <w:ind w:left="567"/>
            </w:pPr>
            <w:r>
              <w:rPr>
                <w:spacing w:val="-3"/>
              </w:rPr>
              <w:t>主要</w:t>
            </w:r>
          </w:p>
        </w:tc>
        <w:tc>
          <w:tcPr>
            <w:tcW w:w="684" w:type="dxa"/>
            <w:vAlign w:val="top"/>
          </w:tcPr>
          <w:p>
            <w:pPr>
              <w:rPr>
                <w:rFonts w:ascii="Arial"/>
                <w:sz w:val="21"/>
              </w:rPr>
            </w:pPr>
          </w:p>
        </w:tc>
      </w:tr>
      <w:tr>
        <w:tblPrEx>
          <w:tblW w:w="8169" w:type="dxa"/>
          <w:tblInd w:w="40" w:type="dxa"/>
          <w:tblLayout w:type="fixed"/>
        </w:tblPrEx>
        <w:trPr>
          <w:trHeight w:val="363"/>
        </w:trPr>
        <w:tc>
          <w:tcPr>
            <w:tcW w:w="744" w:type="dxa"/>
            <w:vAlign w:val="top"/>
          </w:tcPr>
          <w:p>
            <w:pPr>
              <w:pStyle w:val="TableText"/>
              <w:spacing w:before="142" w:line="183" w:lineRule="auto"/>
              <w:ind w:left="314"/>
            </w:pPr>
            <w:r>
              <w:t>3</w:t>
            </w:r>
          </w:p>
        </w:tc>
        <w:tc>
          <w:tcPr>
            <w:tcW w:w="5243" w:type="dxa"/>
            <w:vAlign w:val="top"/>
          </w:tcPr>
          <w:p>
            <w:pPr>
              <w:pStyle w:val="TableText"/>
              <w:spacing w:before="95" w:line="219" w:lineRule="auto"/>
              <w:ind w:left="1350"/>
            </w:pPr>
            <w:r>
              <w:rPr>
                <w:spacing w:val="-1"/>
              </w:rPr>
              <w:t>提供审查的技术资料和试验样机</w:t>
            </w:r>
          </w:p>
        </w:tc>
        <w:tc>
          <w:tcPr>
            <w:tcW w:w="1498" w:type="dxa"/>
            <w:vAlign w:val="top"/>
          </w:tcPr>
          <w:p>
            <w:pPr>
              <w:pStyle w:val="TableText"/>
              <w:spacing w:before="99" w:line="222" w:lineRule="auto"/>
              <w:ind w:left="567"/>
            </w:pPr>
            <w:r>
              <w:rPr>
                <w:spacing w:val="-3"/>
              </w:rPr>
              <w:t>主要</w:t>
            </w:r>
          </w:p>
        </w:tc>
        <w:tc>
          <w:tcPr>
            <w:tcW w:w="684" w:type="dxa"/>
            <w:vAlign w:val="top"/>
          </w:tcPr>
          <w:p>
            <w:pPr>
              <w:rPr>
                <w:rFonts w:ascii="Arial"/>
                <w:sz w:val="21"/>
              </w:rPr>
            </w:pPr>
          </w:p>
        </w:tc>
      </w:tr>
    </w:tbl>
    <w:p>
      <w:pPr>
        <w:rPr>
          <w:rFonts w:ascii="Arial"/>
          <w:sz w:val="21"/>
        </w:rPr>
      </w:pPr>
    </w:p>
    <w:p>
      <w:pPr>
        <w:rPr>
          <w:rFonts w:ascii="Arial" w:eastAsia="Arial" w:hAnsi="Arial" w:cs="Arial"/>
          <w:sz w:val="21"/>
          <w:szCs w:val="21"/>
        </w:rPr>
        <w:sectPr>
          <w:headerReference w:type="default" r:id="rId27"/>
          <w:footerReference w:type="default" r:id="rId28"/>
          <w:type w:val="nextPage"/>
          <w:pgSz w:w="10040" w:h="14660"/>
          <w:pgMar w:top="1500" w:right="825" w:bottom="831" w:left="949" w:header="1206" w:footer="702" w:gutter="0"/>
          <w:pgNumType w:start="8"/>
          <w:cols w:space="708"/>
          <w:titlePg w:val="0"/>
        </w:sectPr>
      </w:pPr>
    </w:p>
    <w:p>
      <w:pPr>
        <w:spacing w:before="218" w:line="223" w:lineRule="auto"/>
        <w:ind w:left="3740"/>
        <w:rPr>
          <w:rFonts w:ascii="SimHei" w:eastAsia="SimHei" w:hAnsi="SimHei" w:cs="SimHei"/>
          <w:sz w:val="18"/>
          <w:szCs w:val="18"/>
        </w:rPr>
      </w:pPr>
      <w:r>
        <w:rPr>
          <w:rFonts w:ascii="SimHei" w:eastAsia="SimHei" w:hAnsi="SimHei" w:cs="SimHei"/>
          <w:spacing w:val="30"/>
          <w:sz w:val="18"/>
          <w:szCs w:val="18"/>
        </w:rPr>
        <w:t>表2(续)</w:t>
      </w:r>
    </w:p>
    <w:tbl>
      <w:tblPr>
        <w:tblStyle w:val="TableNormal2"/>
        <w:tblW w:w="8179" w:type="dxa"/>
        <w:tblInd w:w="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54"/>
        <w:gridCol w:w="5243"/>
        <w:gridCol w:w="1508"/>
        <w:gridCol w:w="674"/>
      </w:tblGrid>
      <w:tr>
        <w:tblPrEx>
          <w:tblW w:w="8179" w:type="dxa"/>
          <w:tblInd w:w="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54"/>
        </w:trPr>
        <w:tc>
          <w:tcPr>
            <w:tcW w:w="754" w:type="dxa"/>
            <w:vAlign w:val="top"/>
          </w:tcPr>
          <w:p>
            <w:pPr>
              <w:pStyle w:val="TableText"/>
              <w:spacing w:before="93" w:line="221" w:lineRule="auto"/>
              <w:ind w:left="185"/>
            </w:pPr>
            <w:r>
              <w:rPr>
                <w:spacing w:val="-2"/>
              </w:rPr>
              <w:t>序号</w:t>
            </w:r>
          </w:p>
        </w:tc>
        <w:tc>
          <w:tcPr>
            <w:tcW w:w="5243" w:type="dxa"/>
            <w:vAlign w:val="top"/>
          </w:tcPr>
          <w:p>
            <w:pPr>
              <w:pStyle w:val="TableText"/>
              <w:spacing w:before="90" w:line="218" w:lineRule="auto"/>
              <w:ind w:left="2071"/>
            </w:pPr>
            <w:r>
              <w:rPr>
                <w:spacing w:val="5"/>
              </w:rPr>
              <w:t>型式评价项目</w:t>
            </w:r>
          </w:p>
        </w:tc>
        <w:tc>
          <w:tcPr>
            <w:tcW w:w="1508" w:type="dxa"/>
            <w:vAlign w:val="top"/>
          </w:tcPr>
          <w:p>
            <w:pPr>
              <w:pStyle w:val="TableText"/>
              <w:spacing w:before="92" w:line="219" w:lineRule="auto"/>
              <w:ind w:left="298"/>
            </w:pPr>
            <w:r>
              <w:rPr>
                <w:spacing w:val="-2"/>
              </w:rPr>
              <w:t>重要性分类</w:t>
            </w:r>
          </w:p>
        </w:tc>
        <w:tc>
          <w:tcPr>
            <w:tcW w:w="674" w:type="dxa"/>
            <w:vAlign w:val="top"/>
          </w:tcPr>
          <w:p>
            <w:pPr>
              <w:pStyle w:val="TableText"/>
              <w:spacing w:before="93" w:line="221" w:lineRule="auto"/>
              <w:ind w:left="160"/>
            </w:pPr>
            <w:r>
              <w:rPr>
                <w:spacing w:val="-3"/>
              </w:rPr>
              <w:t>备注</w:t>
            </w:r>
          </w:p>
        </w:tc>
      </w:tr>
      <w:tr>
        <w:tblPrEx>
          <w:tblW w:w="8179" w:type="dxa"/>
          <w:tblInd w:w="39" w:type="dxa"/>
          <w:tblLayout w:type="fixed"/>
        </w:tblPrEx>
        <w:trPr>
          <w:trHeight w:val="369"/>
        </w:trPr>
        <w:tc>
          <w:tcPr>
            <w:tcW w:w="8179" w:type="dxa"/>
            <w:gridSpan w:val="4"/>
            <w:vAlign w:val="top"/>
          </w:tcPr>
          <w:p>
            <w:pPr>
              <w:pStyle w:val="TableText"/>
              <w:spacing w:before="99" w:line="221" w:lineRule="auto"/>
              <w:ind w:left="3545"/>
            </w:pPr>
            <w:r>
              <w:rPr>
                <w:spacing w:val="-2"/>
              </w:rPr>
              <w:t>二、计量要求</w:t>
            </w:r>
          </w:p>
        </w:tc>
      </w:tr>
      <w:tr>
        <w:tblPrEx>
          <w:tblW w:w="8179" w:type="dxa"/>
          <w:tblInd w:w="39" w:type="dxa"/>
          <w:tblLayout w:type="fixed"/>
        </w:tblPrEx>
        <w:trPr>
          <w:trHeight w:val="350"/>
        </w:trPr>
        <w:tc>
          <w:tcPr>
            <w:tcW w:w="754" w:type="dxa"/>
            <w:vAlign w:val="top"/>
          </w:tcPr>
          <w:p>
            <w:pPr>
              <w:pStyle w:val="TableText"/>
              <w:spacing w:before="135" w:line="183" w:lineRule="auto"/>
              <w:ind w:left="325"/>
            </w:pPr>
            <w:r>
              <w:t>4</w:t>
            </w:r>
          </w:p>
        </w:tc>
        <w:tc>
          <w:tcPr>
            <w:tcW w:w="5243" w:type="dxa"/>
            <w:vAlign w:val="top"/>
          </w:tcPr>
          <w:p>
            <w:pPr>
              <w:pStyle w:val="TableText"/>
              <w:spacing w:before="89" w:line="219" w:lineRule="auto"/>
              <w:ind w:left="1981"/>
            </w:pPr>
            <w:r>
              <w:rPr>
                <w:spacing w:val="2"/>
              </w:rPr>
              <w:t>望远镜的分辨力</w:t>
            </w:r>
          </w:p>
        </w:tc>
        <w:tc>
          <w:tcPr>
            <w:tcW w:w="1508" w:type="dxa"/>
            <w:vAlign w:val="top"/>
          </w:tcPr>
          <w:p>
            <w:pPr>
              <w:pStyle w:val="TableText"/>
              <w:spacing w:before="92" w:line="222" w:lineRule="auto"/>
              <w:ind w:left="568"/>
            </w:pPr>
            <w:r>
              <w:rPr>
                <w:spacing w:val="-3"/>
              </w:rPr>
              <w:t>主要</w:t>
            </w:r>
          </w:p>
        </w:tc>
        <w:tc>
          <w:tcPr>
            <w:tcW w:w="674" w:type="dxa"/>
            <w:vAlign w:val="top"/>
          </w:tcPr>
          <w:p>
            <w:pPr>
              <w:rPr>
                <w:rFonts w:ascii="Arial"/>
                <w:sz w:val="21"/>
              </w:rPr>
            </w:pPr>
          </w:p>
        </w:tc>
      </w:tr>
      <w:tr>
        <w:tblPrEx>
          <w:tblW w:w="8179" w:type="dxa"/>
          <w:tblInd w:w="39" w:type="dxa"/>
          <w:tblLayout w:type="fixed"/>
        </w:tblPrEx>
        <w:trPr>
          <w:trHeight w:val="359"/>
        </w:trPr>
        <w:tc>
          <w:tcPr>
            <w:tcW w:w="754" w:type="dxa"/>
            <w:vAlign w:val="top"/>
          </w:tcPr>
          <w:p>
            <w:pPr>
              <w:pStyle w:val="TableText"/>
              <w:spacing w:before="136" w:line="182" w:lineRule="auto"/>
              <w:ind w:left="325"/>
            </w:pPr>
            <w:r>
              <w:t>5</w:t>
            </w:r>
          </w:p>
        </w:tc>
        <w:tc>
          <w:tcPr>
            <w:tcW w:w="5243" w:type="dxa"/>
            <w:vAlign w:val="top"/>
          </w:tcPr>
          <w:p>
            <w:pPr>
              <w:pStyle w:val="TableText"/>
              <w:spacing w:before="89" w:line="219" w:lineRule="auto"/>
              <w:ind w:left="2071"/>
            </w:pPr>
            <w:r>
              <w:rPr>
                <w:spacing w:val="-2"/>
              </w:rPr>
              <w:t>望远镜放大率</w:t>
            </w:r>
          </w:p>
        </w:tc>
        <w:tc>
          <w:tcPr>
            <w:tcW w:w="1508" w:type="dxa"/>
            <w:vAlign w:val="top"/>
          </w:tcPr>
          <w:p>
            <w:pPr>
              <w:pStyle w:val="TableText"/>
              <w:spacing w:before="92" w:line="222" w:lineRule="auto"/>
              <w:ind w:left="568"/>
            </w:pPr>
            <w:r>
              <w:rPr>
                <w:spacing w:val="-3"/>
              </w:rPr>
              <w:t>主要</w:t>
            </w:r>
          </w:p>
        </w:tc>
        <w:tc>
          <w:tcPr>
            <w:tcW w:w="674" w:type="dxa"/>
            <w:vAlign w:val="top"/>
          </w:tcPr>
          <w:p>
            <w:pPr>
              <w:rPr>
                <w:rFonts w:ascii="Arial"/>
                <w:sz w:val="21"/>
              </w:rPr>
            </w:pPr>
          </w:p>
        </w:tc>
      </w:tr>
      <w:tr>
        <w:tblPrEx>
          <w:tblW w:w="8179" w:type="dxa"/>
          <w:tblInd w:w="39" w:type="dxa"/>
          <w:tblLayout w:type="fixed"/>
        </w:tblPrEx>
        <w:trPr>
          <w:trHeight w:val="360"/>
        </w:trPr>
        <w:tc>
          <w:tcPr>
            <w:tcW w:w="754" w:type="dxa"/>
            <w:vAlign w:val="top"/>
          </w:tcPr>
          <w:p>
            <w:pPr>
              <w:pStyle w:val="TableText"/>
              <w:spacing w:before="136" w:line="183" w:lineRule="auto"/>
              <w:ind w:left="325"/>
            </w:pPr>
            <w:r>
              <w:t>6</w:t>
            </w:r>
          </w:p>
        </w:tc>
        <w:tc>
          <w:tcPr>
            <w:tcW w:w="5243" w:type="dxa"/>
            <w:vAlign w:val="top"/>
          </w:tcPr>
          <w:p>
            <w:pPr>
              <w:pStyle w:val="TableText"/>
              <w:spacing w:before="90" w:line="219" w:lineRule="auto"/>
              <w:ind w:left="1800"/>
            </w:pPr>
            <w:r>
              <w:rPr>
                <w:spacing w:val="-1"/>
              </w:rPr>
              <w:t>望远镜物镜有效孔径</w:t>
            </w:r>
          </w:p>
        </w:tc>
        <w:tc>
          <w:tcPr>
            <w:tcW w:w="1508" w:type="dxa"/>
            <w:vAlign w:val="top"/>
          </w:tcPr>
          <w:p>
            <w:pPr>
              <w:pStyle w:val="TableText"/>
              <w:spacing w:before="93" w:line="222" w:lineRule="auto"/>
              <w:ind w:left="568"/>
            </w:pPr>
            <w:r>
              <w:rPr>
                <w:spacing w:val="-3"/>
              </w:rPr>
              <w:t>主要</w:t>
            </w:r>
          </w:p>
        </w:tc>
        <w:tc>
          <w:tcPr>
            <w:tcW w:w="674" w:type="dxa"/>
            <w:vAlign w:val="top"/>
          </w:tcPr>
          <w:p>
            <w:pPr>
              <w:rPr>
                <w:rFonts w:ascii="Arial"/>
                <w:sz w:val="21"/>
              </w:rPr>
            </w:pPr>
          </w:p>
        </w:tc>
      </w:tr>
      <w:tr>
        <w:tblPrEx>
          <w:tblW w:w="8179" w:type="dxa"/>
          <w:tblInd w:w="39" w:type="dxa"/>
          <w:tblLayout w:type="fixed"/>
        </w:tblPrEx>
        <w:trPr>
          <w:trHeight w:val="360"/>
        </w:trPr>
        <w:tc>
          <w:tcPr>
            <w:tcW w:w="754" w:type="dxa"/>
            <w:vAlign w:val="top"/>
          </w:tcPr>
          <w:p>
            <w:pPr>
              <w:pStyle w:val="TableText"/>
              <w:spacing w:before="137" w:line="182" w:lineRule="auto"/>
              <w:ind w:left="325"/>
            </w:pPr>
            <w:r>
              <w:t>7</w:t>
            </w:r>
          </w:p>
        </w:tc>
        <w:tc>
          <w:tcPr>
            <w:tcW w:w="5243" w:type="dxa"/>
            <w:vAlign w:val="top"/>
          </w:tcPr>
          <w:p>
            <w:pPr>
              <w:pStyle w:val="TableText"/>
              <w:spacing w:before="89" w:line="219" w:lineRule="auto"/>
              <w:ind w:left="1621"/>
            </w:pPr>
            <w:r>
              <w:rPr>
                <w:spacing w:val="-1"/>
              </w:rPr>
              <w:t>水准器轴与竖轴的垂直度</w:t>
            </w:r>
          </w:p>
        </w:tc>
        <w:tc>
          <w:tcPr>
            <w:tcW w:w="1508" w:type="dxa"/>
            <w:vAlign w:val="top"/>
          </w:tcPr>
          <w:p>
            <w:pPr>
              <w:pStyle w:val="TableText"/>
              <w:spacing w:before="93" w:line="222" w:lineRule="auto"/>
              <w:ind w:left="568"/>
            </w:pPr>
            <w:r>
              <w:rPr>
                <w:spacing w:val="-3"/>
              </w:rPr>
              <w:t>主要</w:t>
            </w:r>
          </w:p>
        </w:tc>
        <w:tc>
          <w:tcPr>
            <w:tcW w:w="674" w:type="dxa"/>
            <w:vAlign w:val="top"/>
          </w:tcPr>
          <w:p>
            <w:pPr>
              <w:rPr>
                <w:rFonts w:ascii="Arial"/>
                <w:sz w:val="21"/>
              </w:rPr>
            </w:pPr>
          </w:p>
        </w:tc>
      </w:tr>
      <w:tr>
        <w:tblPrEx>
          <w:tblW w:w="8179" w:type="dxa"/>
          <w:tblInd w:w="39" w:type="dxa"/>
          <w:tblLayout w:type="fixed"/>
        </w:tblPrEx>
        <w:trPr>
          <w:trHeight w:val="369"/>
        </w:trPr>
        <w:tc>
          <w:tcPr>
            <w:tcW w:w="754" w:type="dxa"/>
            <w:vAlign w:val="top"/>
          </w:tcPr>
          <w:p>
            <w:pPr>
              <w:pStyle w:val="TableText"/>
              <w:spacing w:before="146" w:line="183" w:lineRule="auto"/>
              <w:ind w:left="325"/>
            </w:pPr>
            <w:r>
              <w:t>8</w:t>
            </w:r>
          </w:p>
        </w:tc>
        <w:tc>
          <w:tcPr>
            <w:tcW w:w="5243" w:type="dxa"/>
            <w:vAlign w:val="top"/>
          </w:tcPr>
          <w:p>
            <w:pPr>
              <w:pStyle w:val="TableText"/>
              <w:spacing w:before="100" w:line="219" w:lineRule="auto"/>
              <w:ind w:left="1891"/>
            </w:pPr>
            <w:r>
              <w:rPr>
                <w:spacing w:val="-2"/>
              </w:rPr>
              <w:t>照准部旋转正确性</w:t>
            </w:r>
          </w:p>
        </w:tc>
        <w:tc>
          <w:tcPr>
            <w:tcW w:w="1508" w:type="dxa"/>
            <w:vAlign w:val="top"/>
          </w:tcPr>
          <w:p>
            <w:pPr>
              <w:pStyle w:val="TableText"/>
              <w:spacing w:before="103" w:line="222" w:lineRule="auto"/>
              <w:ind w:left="568"/>
            </w:pPr>
            <w:r>
              <w:rPr>
                <w:spacing w:val="-3"/>
              </w:rPr>
              <w:t>主要</w:t>
            </w:r>
          </w:p>
        </w:tc>
        <w:tc>
          <w:tcPr>
            <w:tcW w:w="674" w:type="dxa"/>
            <w:vAlign w:val="top"/>
          </w:tcPr>
          <w:p>
            <w:pPr>
              <w:rPr>
                <w:rFonts w:ascii="Arial"/>
                <w:sz w:val="21"/>
              </w:rPr>
            </w:pPr>
          </w:p>
        </w:tc>
      </w:tr>
      <w:tr>
        <w:tblPrEx>
          <w:tblW w:w="8179" w:type="dxa"/>
          <w:tblInd w:w="39" w:type="dxa"/>
          <w:tblLayout w:type="fixed"/>
        </w:tblPrEx>
        <w:trPr>
          <w:trHeight w:val="349"/>
        </w:trPr>
        <w:tc>
          <w:tcPr>
            <w:tcW w:w="754" w:type="dxa"/>
            <w:vAlign w:val="top"/>
          </w:tcPr>
          <w:p>
            <w:pPr>
              <w:pStyle w:val="TableText"/>
              <w:spacing w:before="137" w:line="183" w:lineRule="auto"/>
              <w:ind w:left="325"/>
            </w:pPr>
            <w:r>
              <w:t>9</w:t>
            </w:r>
          </w:p>
        </w:tc>
        <w:tc>
          <w:tcPr>
            <w:tcW w:w="5243" w:type="dxa"/>
            <w:vAlign w:val="top"/>
          </w:tcPr>
          <w:p>
            <w:pPr>
              <w:pStyle w:val="TableText"/>
              <w:spacing w:before="90" w:line="219" w:lineRule="auto"/>
              <w:ind w:left="1711"/>
            </w:pPr>
            <w:r>
              <w:rPr>
                <w:spacing w:val="-1"/>
              </w:rPr>
              <w:t>视准轴与横轴的垂直度</w:t>
            </w:r>
          </w:p>
        </w:tc>
        <w:tc>
          <w:tcPr>
            <w:tcW w:w="1508" w:type="dxa"/>
            <w:vAlign w:val="top"/>
          </w:tcPr>
          <w:p>
            <w:pPr>
              <w:pStyle w:val="TableText"/>
              <w:spacing w:before="94" w:line="222" w:lineRule="auto"/>
              <w:ind w:left="568"/>
            </w:pPr>
            <w:r>
              <w:rPr>
                <w:spacing w:val="-3"/>
              </w:rPr>
              <w:t>主要</w:t>
            </w:r>
          </w:p>
        </w:tc>
        <w:tc>
          <w:tcPr>
            <w:tcW w:w="674" w:type="dxa"/>
            <w:vAlign w:val="top"/>
          </w:tcPr>
          <w:p>
            <w:pPr>
              <w:rPr>
                <w:rFonts w:ascii="Arial"/>
                <w:sz w:val="21"/>
              </w:rPr>
            </w:pPr>
          </w:p>
        </w:tc>
      </w:tr>
      <w:tr>
        <w:tblPrEx>
          <w:tblW w:w="8179" w:type="dxa"/>
          <w:tblInd w:w="39" w:type="dxa"/>
          <w:tblLayout w:type="fixed"/>
        </w:tblPrEx>
        <w:trPr>
          <w:trHeight w:val="360"/>
        </w:trPr>
        <w:tc>
          <w:tcPr>
            <w:tcW w:w="754" w:type="dxa"/>
            <w:vAlign w:val="top"/>
          </w:tcPr>
          <w:p>
            <w:pPr>
              <w:pStyle w:val="TableText"/>
              <w:spacing w:before="137" w:line="184" w:lineRule="auto"/>
              <w:ind w:left="275"/>
            </w:pPr>
            <w:r>
              <w:rPr>
                <w:spacing w:val="-6"/>
              </w:rPr>
              <w:t>10</w:t>
            </w:r>
          </w:p>
        </w:tc>
        <w:tc>
          <w:tcPr>
            <w:tcW w:w="5243" w:type="dxa"/>
            <w:vAlign w:val="top"/>
          </w:tcPr>
          <w:p>
            <w:pPr>
              <w:pStyle w:val="TableText"/>
              <w:spacing w:before="91" w:line="219" w:lineRule="auto"/>
              <w:ind w:left="1800"/>
            </w:pPr>
            <w:r>
              <w:rPr>
                <w:spacing w:val="-1"/>
              </w:rPr>
              <w:t>横轴与竖轴的垂直度</w:t>
            </w:r>
          </w:p>
        </w:tc>
        <w:tc>
          <w:tcPr>
            <w:tcW w:w="1508" w:type="dxa"/>
            <w:vAlign w:val="top"/>
          </w:tcPr>
          <w:p>
            <w:pPr>
              <w:pStyle w:val="TableText"/>
              <w:spacing w:before="95" w:line="222" w:lineRule="auto"/>
              <w:ind w:left="568"/>
            </w:pPr>
            <w:r>
              <w:rPr>
                <w:spacing w:val="-3"/>
              </w:rPr>
              <w:t>主要</w:t>
            </w:r>
          </w:p>
        </w:tc>
        <w:tc>
          <w:tcPr>
            <w:tcW w:w="674" w:type="dxa"/>
            <w:vAlign w:val="top"/>
          </w:tcPr>
          <w:p>
            <w:pPr>
              <w:rPr>
                <w:rFonts w:ascii="Arial"/>
                <w:sz w:val="21"/>
              </w:rPr>
            </w:pPr>
          </w:p>
        </w:tc>
      </w:tr>
      <w:tr>
        <w:tblPrEx>
          <w:tblW w:w="8179" w:type="dxa"/>
          <w:tblInd w:w="39" w:type="dxa"/>
          <w:tblLayout w:type="fixed"/>
        </w:tblPrEx>
        <w:trPr>
          <w:trHeight w:val="350"/>
        </w:trPr>
        <w:tc>
          <w:tcPr>
            <w:tcW w:w="754" w:type="dxa"/>
            <w:vAlign w:val="top"/>
          </w:tcPr>
          <w:p>
            <w:pPr>
              <w:pStyle w:val="TableText"/>
              <w:spacing w:before="137" w:line="184" w:lineRule="auto"/>
              <w:ind w:left="275"/>
            </w:pPr>
            <w:r>
              <w:rPr>
                <w:spacing w:val="-6"/>
              </w:rPr>
              <w:t>11</w:t>
            </w:r>
          </w:p>
        </w:tc>
        <w:tc>
          <w:tcPr>
            <w:tcW w:w="5243" w:type="dxa"/>
            <w:vAlign w:val="top"/>
          </w:tcPr>
          <w:p>
            <w:pPr>
              <w:pStyle w:val="TableText"/>
              <w:spacing w:before="92" w:line="220" w:lineRule="auto"/>
              <w:ind w:left="2161"/>
            </w:pPr>
            <w:r>
              <w:rPr>
                <w:spacing w:val="1"/>
              </w:rPr>
              <w:t>竖盘指标差</w:t>
            </w:r>
          </w:p>
        </w:tc>
        <w:tc>
          <w:tcPr>
            <w:tcW w:w="1508" w:type="dxa"/>
            <w:vAlign w:val="top"/>
          </w:tcPr>
          <w:p>
            <w:pPr>
              <w:pStyle w:val="TableText"/>
              <w:spacing w:before="95" w:line="222" w:lineRule="auto"/>
              <w:ind w:left="568"/>
            </w:pPr>
            <w:r>
              <w:rPr>
                <w:spacing w:val="-3"/>
              </w:rPr>
              <w:t>主要</w:t>
            </w:r>
          </w:p>
        </w:tc>
        <w:tc>
          <w:tcPr>
            <w:tcW w:w="674" w:type="dxa"/>
            <w:vAlign w:val="top"/>
          </w:tcPr>
          <w:p>
            <w:pPr>
              <w:rPr>
                <w:rFonts w:ascii="Arial"/>
                <w:sz w:val="21"/>
              </w:rPr>
            </w:pPr>
          </w:p>
        </w:tc>
      </w:tr>
      <w:tr>
        <w:tblPrEx>
          <w:tblW w:w="8179" w:type="dxa"/>
          <w:tblInd w:w="39" w:type="dxa"/>
          <w:tblLayout w:type="fixed"/>
        </w:tblPrEx>
        <w:trPr>
          <w:trHeight w:val="369"/>
        </w:trPr>
        <w:tc>
          <w:tcPr>
            <w:tcW w:w="754" w:type="dxa"/>
            <w:vAlign w:val="top"/>
          </w:tcPr>
          <w:p>
            <w:pPr>
              <w:pStyle w:val="TableText"/>
              <w:spacing w:before="147" w:line="184" w:lineRule="auto"/>
              <w:ind w:left="275"/>
            </w:pPr>
            <w:r>
              <w:rPr>
                <w:spacing w:val="-6"/>
              </w:rPr>
              <w:t>12</w:t>
            </w:r>
          </w:p>
        </w:tc>
        <w:tc>
          <w:tcPr>
            <w:tcW w:w="5243" w:type="dxa"/>
            <w:vAlign w:val="top"/>
          </w:tcPr>
          <w:p>
            <w:pPr>
              <w:pStyle w:val="TableText"/>
              <w:spacing w:before="102" w:line="220" w:lineRule="auto"/>
              <w:ind w:left="1800"/>
            </w:pPr>
            <w:r>
              <w:rPr>
                <w:spacing w:val="-1"/>
              </w:rPr>
              <w:t>望远镜调焦运行误差</w:t>
            </w:r>
          </w:p>
        </w:tc>
        <w:tc>
          <w:tcPr>
            <w:tcW w:w="1508" w:type="dxa"/>
            <w:vAlign w:val="top"/>
          </w:tcPr>
          <w:p>
            <w:pPr>
              <w:pStyle w:val="TableText"/>
              <w:spacing w:before="105" w:line="222" w:lineRule="auto"/>
              <w:ind w:left="568"/>
            </w:pPr>
            <w:r>
              <w:rPr>
                <w:spacing w:val="-3"/>
              </w:rPr>
              <w:t>主要</w:t>
            </w:r>
          </w:p>
        </w:tc>
        <w:tc>
          <w:tcPr>
            <w:tcW w:w="674" w:type="dxa"/>
            <w:vAlign w:val="top"/>
          </w:tcPr>
          <w:p>
            <w:pPr>
              <w:rPr>
                <w:rFonts w:ascii="Arial"/>
                <w:sz w:val="21"/>
              </w:rPr>
            </w:pPr>
          </w:p>
        </w:tc>
      </w:tr>
      <w:tr>
        <w:tblPrEx>
          <w:tblW w:w="8179" w:type="dxa"/>
          <w:tblInd w:w="39" w:type="dxa"/>
          <w:tblLayout w:type="fixed"/>
        </w:tblPrEx>
        <w:trPr>
          <w:trHeight w:val="360"/>
        </w:trPr>
        <w:tc>
          <w:tcPr>
            <w:tcW w:w="754" w:type="dxa"/>
            <w:vAlign w:val="top"/>
          </w:tcPr>
          <w:p>
            <w:pPr>
              <w:pStyle w:val="TableText"/>
              <w:spacing w:before="138" w:line="184" w:lineRule="auto"/>
              <w:ind w:left="275"/>
            </w:pPr>
            <w:r>
              <w:rPr>
                <w:spacing w:val="-6"/>
              </w:rPr>
              <w:t>13</w:t>
            </w:r>
          </w:p>
        </w:tc>
        <w:tc>
          <w:tcPr>
            <w:tcW w:w="5243" w:type="dxa"/>
            <w:vAlign w:val="top"/>
          </w:tcPr>
          <w:p>
            <w:pPr>
              <w:pStyle w:val="TableText"/>
              <w:spacing w:before="92" w:line="219" w:lineRule="auto"/>
              <w:ind w:left="1441"/>
            </w:pPr>
            <w:r>
              <w:rPr>
                <w:spacing w:val="-1"/>
              </w:rPr>
              <w:t>光学对中器视轴与竖轴同轴度</w:t>
            </w:r>
          </w:p>
        </w:tc>
        <w:tc>
          <w:tcPr>
            <w:tcW w:w="1508" w:type="dxa"/>
            <w:vAlign w:val="top"/>
          </w:tcPr>
          <w:p>
            <w:pPr>
              <w:pStyle w:val="TableText"/>
              <w:spacing w:before="96" w:line="222" w:lineRule="auto"/>
              <w:ind w:left="568"/>
            </w:pPr>
            <w:r>
              <w:rPr>
                <w:spacing w:val="-3"/>
              </w:rPr>
              <w:t>主要</w:t>
            </w:r>
          </w:p>
        </w:tc>
        <w:tc>
          <w:tcPr>
            <w:tcW w:w="674" w:type="dxa"/>
            <w:vAlign w:val="top"/>
          </w:tcPr>
          <w:p>
            <w:pPr>
              <w:rPr>
                <w:rFonts w:ascii="Arial"/>
                <w:sz w:val="21"/>
              </w:rPr>
            </w:pPr>
          </w:p>
        </w:tc>
      </w:tr>
      <w:tr>
        <w:tblPrEx>
          <w:tblW w:w="8179" w:type="dxa"/>
          <w:tblInd w:w="39" w:type="dxa"/>
          <w:tblLayout w:type="fixed"/>
        </w:tblPrEx>
        <w:trPr>
          <w:trHeight w:val="349"/>
        </w:trPr>
        <w:tc>
          <w:tcPr>
            <w:tcW w:w="754" w:type="dxa"/>
            <w:vAlign w:val="top"/>
          </w:tcPr>
          <w:p>
            <w:pPr>
              <w:pStyle w:val="TableText"/>
              <w:spacing w:before="138" w:line="184" w:lineRule="auto"/>
              <w:ind w:left="275"/>
            </w:pPr>
            <w:r>
              <w:rPr>
                <w:spacing w:val="-6"/>
              </w:rPr>
              <w:t>14</w:t>
            </w:r>
          </w:p>
        </w:tc>
        <w:tc>
          <w:tcPr>
            <w:tcW w:w="5243" w:type="dxa"/>
            <w:vAlign w:val="top"/>
          </w:tcPr>
          <w:p>
            <w:pPr>
              <w:pStyle w:val="TableText"/>
              <w:spacing w:before="93" w:line="220" w:lineRule="auto"/>
              <w:ind w:left="1531"/>
            </w:pPr>
            <w:r>
              <w:t>竖直度盘指标自动补偿误差</w:t>
            </w:r>
          </w:p>
        </w:tc>
        <w:tc>
          <w:tcPr>
            <w:tcW w:w="1508" w:type="dxa"/>
            <w:vAlign w:val="top"/>
          </w:tcPr>
          <w:p>
            <w:pPr>
              <w:pStyle w:val="TableText"/>
              <w:spacing w:before="96" w:line="222" w:lineRule="auto"/>
              <w:ind w:left="568"/>
            </w:pPr>
            <w:r>
              <w:rPr>
                <w:spacing w:val="-3"/>
              </w:rPr>
              <w:t>主要</w:t>
            </w:r>
          </w:p>
        </w:tc>
        <w:tc>
          <w:tcPr>
            <w:tcW w:w="674" w:type="dxa"/>
            <w:vAlign w:val="top"/>
          </w:tcPr>
          <w:p>
            <w:pPr>
              <w:rPr>
                <w:rFonts w:ascii="Arial"/>
                <w:sz w:val="21"/>
              </w:rPr>
            </w:pPr>
          </w:p>
        </w:tc>
      </w:tr>
      <w:tr>
        <w:tblPrEx>
          <w:tblW w:w="8179" w:type="dxa"/>
          <w:tblInd w:w="39" w:type="dxa"/>
          <w:tblLayout w:type="fixed"/>
        </w:tblPrEx>
        <w:trPr>
          <w:trHeight w:val="370"/>
        </w:trPr>
        <w:tc>
          <w:tcPr>
            <w:tcW w:w="754" w:type="dxa"/>
            <w:vAlign w:val="top"/>
          </w:tcPr>
          <w:p>
            <w:pPr>
              <w:pStyle w:val="TableText"/>
              <w:spacing w:before="149" w:line="184" w:lineRule="auto"/>
              <w:ind w:left="275"/>
            </w:pPr>
            <w:r>
              <w:rPr>
                <w:spacing w:val="-6"/>
              </w:rPr>
              <w:t>15</w:t>
            </w:r>
          </w:p>
        </w:tc>
        <w:tc>
          <w:tcPr>
            <w:tcW w:w="5243" w:type="dxa"/>
            <w:vAlign w:val="top"/>
          </w:tcPr>
          <w:p>
            <w:pPr>
              <w:pStyle w:val="TableText"/>
              <w:spacing w:before="104" w:line="219" w:lineRule="auto"/>
              <w:ind w:left="1621"/>
            </w:pPr>
            <w:r>
              <w:rPr>
                <w:spacing w:val="-1"/>
              </w:rPr>
              <w:t>一测回水平方向标准偏差</w:t>
            </w:r>
          </w:p>
        </w:tc>
        <w:tc>
          <w:tcPr>
            <w:tcW w:w="1508" w:type="dxa"/>
            <w:vAlign w:val="top"/>
          </w:tcPr>
          <w:p>
            <w:pPr>
              <w:pStyle w:val="TableText"/>
              <w:spacing w:before="107" w:line="222" w:lineRule="auto"/>
              <w:ind w:left="568"/>
            </w:pPr>
            <w:r>
              <w:rPr>
                <w:spacing w:val="-3"/>
              </w:rPr>
              <w:t>主要</w:t>
            </w:r>
          </w:p>
        </w:tc>
        <w:tc>
          <w:tcPr>
            <w:tcW w:w="674" w:type="dxa"/>
            <w:vAlign w:val="top"/>
          </w:tcPr>
          <w:p>
            <w:pPr>
              <w:rPr>
                <w:rFonts w:ascii="Arial"/>
                <w:sz w:val="21"/>
              </w:rPr>
            </w:pPr>
          </w:p>
        </w:tc>
      </w:tr>
      <w:tr>
        <w:tblPrEx>
          <w:tblW w:w="8179" w:type="dxa"/>
          <w:tblInd w:w="39" w:type="dxa"/>
          <w:tblLayout w:type="fixed"/>
        </w:tblPrEx>
        <w:trPr>
          <w:trHeight w:val="349"/>
        </w:trPr>
        <w:tc>
          <w:tcPr>
            <w:tcW w:w="754" w:type="dxa"/>
            <w:vAlign w:val="top"/>
          </w:tcPr>
          <w:p>
            <w:pPr>
              <w:pStyle w:val="TableText"/>
              <w:spacing w:before="139" w:line="184" w:lineRule="auto"/>
              <w:ind w:left="275"/>
            </w:pPr>
            <w:r>
              <w:rPr>
                <w:spacing w:val="-6"/>
              </w:rPr>
              <w:t>16</w:t>
            </w:r>
          </w:p>
        </w:tc>
        <w:tc>
          <w:tcPr>
            <w:tcW w:w="5243" w:type="dxa"/>
            <w:vAlign w:val="top"/>
          </w:tcPr>
          <w:p>
            <w:pPr>
              <w:pStyle w:val="TableText"/>
              <w:spacing w:before="93" w:line="219" w:lineRule="auto"/>
              <w:ind w:left="1531"/>
            </w:pPr>
            <w:r>
              <w:rPr>
                <w:spacing w:val="-1"/>
              </w:rPr>
              <w:t>一测回竖直角测角标准偏差</w:t>
            </w:r>
          </w:p>
        </w:tc>
        <w:tc>
          <w:tcPr>
            <w:tcW w:w="1508" w:type="dxa"/>
            <w:vAlign w:val="top"/>
          </w:tcPr>
          <w:p>
            <w:pPr>
              <w:pStyle w:val="TableText"/>
              <w:spacing w:before="97" w:line="222" w:lineRule="auto"/>
              <w:ind w:left="568"/>
            </w:pPr>
            <w:r>
              <w:rPr>
                <w:spacing w:val="-3"/>
              </w:rPr>
              <w:t>主要</w:t>
            </w:r>
          </w:p>
        </w:tc>
        <w:tc>
          <w:tcPr>
            <w:tcW w:w="674" w:type="dxa"/>
            <w:vAlign w:val="top"/>
          </w:tcPr>
          <w:p>
            <w:pPr>
              <w:rPr>
                <w:rFonts w:ascii="Arial"/>
                <w:sz w:val="21"/>
              </w:rPr>
            </w:pPr>
          </w:p>
        </w:tc>
      </w:tr>
      <w:tr>
        <w:tblPrEx>
          <w:tblW w:w="8179" w:type="dxa"/>
          <w:tblInd w:w="39" w:type="dxa"/>
          <w:tblLayout w:type="fixed"/>
        </w:tblPrEx>
        <w:trPr>
          <w:trHeight w:val="360"/>
        </w:trPr>
        <w:tc>
          <w:tcPr>
            <w:tcW w:w="8179" w:type="dxa"/>
            <w:gridSpan w:val="4"/>
            <w:vAlign w:val="top"/>
          </w:tcPr>
          <w:p>
            <w:pPr>
              <w:pStyle w:val="TableText"/>
              <w:spacing w:before="95" w:line="219" w:lineRule="auto"/>
              <w:ind w:left="3365"/>
            </w:pPr>
            <w:r>
              <w:rPr>
                <w:spacing w:val="-1"/>
              </w:rPr>
              <w:t>三、通用技术要求</w:t>
            </w:r>
          </w:p>
        </w:tc>
      </w:tr>
      <w:tr>
        <w:tblPrEx>
          <w:tblW w:w="8179" w:type="dxa"/>
          <w:tblInd w:w="39" w:type="dxa"/>
          <w:tblLayout w:type="fixed"/>
        </w:tblPrEx>
        <w:trPr>
          <w:trHeight w:val="360"/>
        </w:trPr>
        <w:tc>
          <w:tcPr>
            <w:tcW w:w="754" w:type="dxa"/>
            <w:vAlign w:val="top"/>
          </w:tcPr>
          <w:p>
            <w:pPr>
              <w:pStyle w:val="TableText"/>
              <w:spacing w:before="140" w:line="184" w:lineRule="auto"/>
              <w:ind w:left="275"/>
            </w:pPr>
            <w:r>
              <w:rPr>
                <w:spacing w:val="-6"/>
              </w:rPr>
              <w:t>17</w:t>
            </w:r>
          </w:p>
        </w:tc>
        <w:tc>
          <w:tcPr>
            <w:tcW w:w="5243" w:type="dxa"/>
            <w:vAlign w:val="top"/>
          </w:tcPr>
          <w:p>
            <w:pPr>
              <w:pStyle w:val="TableText"/>
              <w:spacing w:before="95" w:line="220" w:lineRule="auto"/>
              <w:ind w:left="1800"/>
            </w:pPr>
            <w:r>
              <w:rPr>
                <w:spacing w:val="2"/>
              </w:rPr>
              <w:t>外观质量及相互作用</w:t>
            </w:r>
          </w:p>
        </w:tc>
        <w:tc>
          <w:tcPr>
            <w:tcW w:w="1508" w:type="dxa"/>
            <w:vAlign w:val="top"/>
          </w:tcPr>
          <w:p>
            <w:pPr>
              <w:pStyle w:val="TableText"/>
              <w:spacing w:before="95" w:line="219" w:lineRule="auto"/>
              <w:ind w:left="568"/>
            </w:pPr>
            <w:r>
              <w:rPr>
                <w:spacing w:val="4"/>
              </w:rPr>
              <w:t>次要</w:t>
            </w:r>
          </w:p>
        </w:tc>
        <w:tc>
          <w:tcPr>
            <w:tcW w:w="674" w:type="dxa"/>
            <w:vAlign w:val="top"/>
          </w:tcPr>
          <w:p>
            <w:pPr>
              <w:rPr>
                <w:rFonts w:ascii="Arial"/>
                <w:sz w:val="21"/>
              </w:rPr>
            </w:pPr>
          </w:p>
        </w:tc>
      </w:tr>
      <w:tr>
        <w:tblPrEx>
          <w:tblW w:w="8179" w:type="dxa"/>
          <w:tblInd w:w="39" w:type="dxa"/>
          <w:tblLayout w:type="fixed"/>
        </w:tblPrEx>
        <w:trPr>
          <w:trHeight w:val="360"/>
        </w:trPr>
        <w:tc>
          <w:tcPr>
            <w:tcW w:w="754" w:type="dxa"/>
            <w:vAlign w:val="top"/>
          </w:tcPr>
          <w:p>
            <w:pPr>
              <w:pStyle w:val="TableText"/>
              <w:spacing w:before="140" w:line="184" w:lineRule="auto"/>
              <w:ind w:left="275"/>
            </w:pPr>
            <w:r>
              <w:rPr>
                <w:spacing w:val="-6"/>
              </w:rPr>
              <w:t>18</w:t>
            </w:r>
          </w:p>
        </w:tc>
        <w:tc>
          <w:tcPr>
            <w:tcW w:w="5243" w:type="dxa"/>
            <w:vAlign w:val="top"/>
          </w:tcPr>
          <w:p>
            <w:pPr>
              <w:pStyle w:val="TableText"/>
              <w:spacing w:before="94" w:line="219" w:lineRule="auto"/>
              <w:ind w:left="1531"/>
            </w:pPr>
            <w:r>
              <w:rPr>
                <w:spacing w:val="-1"/>
              </w:rPr>
              <w:t>望远镜分划板竖丝的铅垂性</w:t>
            </w:r>
          </w:p>
        </w:tc>
        <w:tc>
          <w:tcPr>
            <w:tcW w:w="1508" w:type="dxa"/>
            <w:vAlign w:val="top"/>
          </w:tcPr>
          <w:p>
            <w:pPr>
              <w:pStyle w:val="TableText"/>
              <w:spacing w:before="98" w:line="222" w:lineRule="auto"/>
              <w:ind w:left="568"/>
            </w:pPr>
            <w:r>
              <w:rPr>
                <w:spacing w:val="-3"/>
              </w:rPr>
              <w:t>主要</w:t>
            </w:r>
          </w:p>
        </w:tc>
        <w:tc>
          <w:tcPr>
            <w:tcW w:w="674" w:type="dxa"/>
            <w:vAlign w:val="top"/>
          </w:tcPr>
          <w:p>
            <w:pPr>
              <w:rPr>
                <w:rFonts w:ascii="Arial"/>
                <w:sz w:val="21"/>
              </w:rPr>
            </w:pPr>
          </w:p>
        </w:tc>
      </w:tr>
      <w:tr>
        <w:tblPrEx>
          <w:tblW w:w="8179" w:type="dxa"/>
          <w:tblInd w:w="39" w:type="dxa"/>
          <w:tblLayout w:type="fixed"/>
        </w:tblPrEx>
        <w:trPr>
          <w:trHeight w:val="360"/>
        </w:trPr>
        <w:tc>
          <w:tcPr>
            <w:tcW w:w="754" w:type="dxa"/>
            <w:vAlign w:val="top"/>
          </w:tcPr>
          <w:p>
            <w:pPr>
              <w:pStyle w:val="TableText"/>
              <w:spacing w:before="140" w:line="184" w:lineRule="auto"/>
              <w:ind w:left="275"/>
            </w:pPr>
            <w:r>
              <w:rPr>
                <w:spacing w:val="-6"/>
              </w:rPr>
              <w:t>19</w:t>
            </w:r>
          </w:p>
        </w:tc>
        <w:tc>
          <w:tcPr>
            <w:tcW w:w="5243" w:type="dxa"/>
            <w:vAlign w:val="top"/>
          </w:tcPr>
          <w:p>
            <w:pPr>
              <w:pStyle w:val="TableText"/>
              <w:spacing w:before="95" w:line="219" w:lineRule="auto"/>
              <w:ind w:left="2250"/>
            </w:pPr>
            <w:r>
              <w:rPr>
                <w:spacing w:val="-3"/>
              </w:rPr>
              <w:t>高温试验</w:t>
            </w:r>
          </w:p>
        </w:tc>
        <w:tc>
          <w:tcPr>
            <w:tcW w:w="1508" w:type="dxa"/>
            <w:vAlign w:val="top"/>
          </w:tcPr>
          <w:p>
            <w:pPr>
              <w:pStyle w:val="TableText"/>
              <w:spacing w:before="98" w:line="222" w:lineRule="auto"/>
              <w:ind w:left="568"/>
            </w:pPr>
            <w:r>
              <w:rPr>
                <w:spacing w:val="-3"/>
              </w:rPr>
              <w:t>主要</w:t>
            </w:r>
          </w:p>
        </w:tc>
        <w:tc>
          <w:tcPr>
            <w:tcW w:w="674" w:type="dxa"/>
            <w:vAlign w:val="top"/>
          </w:tcPr>
          <w:p>
            <w:pPr>
              <w:rPr>
                <w:rFonts w:ascii="Arial"/>
                <w:sz w:val="21"/>
              </w:rPr>
            </w:pPr>
          </w:p>
        </w:tc>
      </w:tr>
      <w:tr>
        <w:tblPrEx>
          <w:tblW w:w="8179" w:type="dxa"/>
          <w:tblInd w:w="39" w:type="dxa"/>
          <w:tblLayout w:type="fixed"/>
        </w:tblPrEx>
        <w:trPr>
          <w:trHeight w:val="349"/>
        </w:trPr>
        <w:tc>
          <w:tcPr>
            <w:tcW w:w="754" w:type="dxa"/>
            <w:vAlign w:val="top"/>
          </w:tcPr>
          <w:p>
            <w:pPr>
              <w:pStyle w:val="TableText"/>
              <w:spacing w:before="141" w:line="183" w:lineRule="auto"/>
              <w:ind w:left="275"/>
            </w:pPr>
            <w:r>
              <w:rPr>
                <w:spacing w:val="-3"/>
              </w:rPr>
              <w:t>20</w:t>
            </w:r>
          </w:p>
        </w:tc>
        <w:tc>
          <w:tcPr>
            <w:tcW w:w="5243" w:type="dxa"/>
            <w:vAlign w:val="top"/>
          </w:tcPr>
          <w:p>
            <w:pPr>
              <w:pStyle w:val="TableText"/>
              <w:spacing w:before="96" w:line="221" w:lineRule="auto"/>
              <w:ind w:left="2250"/>
            </w:pPr>
            <w:r>
              <w:rPr>
                <w:spacing w:val="-2"/>
              </w:rPr>
              <w:t>低温试验</w:t>
            </w:r>
          </w:p>
        </w:tc>
        <w:tc>
          <w:tcPr>
            <w:tcW w:w="1508" w:type="dxa"/>
            <w:vAlign w:val="top"/>
          </w:tcPr>
          <w:p>
            <w:pPr>
              <w:pStyle w:val="TableText"/>
              <w:spacing w:before="98" w:line="222" w:lineRule="auto"/>
              <w:ind w:left="568"/>
            </w:pPr>
            <w:r>
              <w:rPr>
                <w:spacing w:val="-3"/>
              </w:rPr>
              <w:t>主要</w:t>
            </w:r>
          </w:p>
        </w:tc>
        <w:tc>
          <w:tcPr>
            <w:tcW w:w="674" w:type="dxa"/>
            <w:vAlign w:val="top"/>
          </w:tcPr>
          <w:p>
            <w:pPr>
              <w:rPr>
                <w:rFonts w:ascii="Arial"/>
                <w:sz w:val="21"/>
              </w:rPr>
            </w:pPr>
          </w:p>
        </w:tc>
      </w:tr>
      <w:tr>
        <w:tblPrEx>
          <w:tblW w:w="8179" w:type="dxa"/>
          <w:tblInd w:w="39" w:type="dxa"/>
          <w:tblLayout w:type="fixed"/>
        </w:tblPrEx>
        <w:trPr>
          <w:trHeight w:val="369"/>
        </w:trPr>
        <w:tc>
          <w:tcPr>
            <w:tcW w:w="754" w:type="dxa"/>
            <w:vAlign w:val="top"/>
          </w:tcPr>
          <w:p>
            <w:pPr>
              <w:pStyle w:val="TableText"/>
              <w:spacing w:before="151" w:line="184" w:lineRule="auto"/>
              <w:ind w:left="275"/>
            </w:pPr>
            <w:r>
              <w:rPr>
                <w:spacing w:val="-3"/>
              </w:rPr>
              <w:t>21</w:t>
            </w:r>
          </w:p>
        </w:tc>
        <w:tc>
          <w:tcPr>
            <w:tcW w:w="5243" w:type="dxa"/>
            <w:vAlign w:val="top"/>
          </w:tcPr>
          <w:p>
            <w:pPr>
              <w:pStyle w:val="TableText"/>
              <w:spacing w:before="107" w:line="221" w:lineRule="auto"/>
              <w:ind w:left="2250"/>
            </w:pPr>
            <w:r>
              <w:rPr>
                <w:spacing w:val="-2"/>
              </w:rPr>
              <w:t>碰撞试验</w:t>
            </w:r>
          </w:p>
        </w:tc>
        <w:tc>
          <w:tcPr>
            <w:tcW w:w="1508" w:type="dxa"/>
            <w:vAlign w:val="top"/>
          </w:tcPr>
          <w:p>
            <w:pPr>
              <w:pStyle w:val="TableText"/>
              <w:spacing w:before="109" w:line="222" w:lineRule="auto"/>
              <w:ind w:left="568"/>
            </w:pPr>
            <w:r>
              <w:rPr>
                <w:spacing w:val="-3"/>
              </w:rPr>
              <w:t>主要</w:t>
            </w:r>
          </w:p>
        </w:tc>
        <w:tc>
          <w:tcPr>
            <w:tcW w:w="674" w:type="dxa"/>
            <w:vAlign w:val="top"/>
          </w:tcPr>
          <w:p>
            <w:pPr>
              <w:rPr>
                <w:rFonts w:ascii="Arial"/>
                <w:sz w:val="21"/>
              </w:rPr>
            </w:pPr>
          </w:p>
        </w:tc>
      </w:tr>
      <w:tr>
        <w:tblPrEx>
          <w:tblW w:w="8179" w:type="dxa"/>
          <w:tblInd w:w="39" w:type="dxa"/>
          <w:tblLayout w:type="fixed"/>
        </w:tblPrEx>
        <w:trPr>
          <w:trHeight w:val="350"/>
        </w:trPr>
        <w:tc>
          <w:tcPr>
            <w:tcW w:w="754" w:type="dxa"/>
            <w:vAlign w:val="top"/>
          </w:tcPr>
          <w:p>
            <w:pPr>
              <w:pStyle w:val="TableText"/>
              <w:spacing w:before="143" w:line="183" w:lineRule="auto"/>
              <w:ind w:left="275"/>
            </w:pPr>
            <w:r>
              <w:rPr>
                <w:spacing w:val="-3"/>
              </w:rPr>
              <w:t>22</w:t>
            </w:r>
          </w:p>
        </w:tc>
        <w:tc>
          <w:tcPr>
            <w:tcW w:w="5243" w:type="dxa"/>
            <w:vAlign w:val="top"/>
          </w:tcPr>
          <w:p>
            <w:pPr>
              <w:pStyle w:val="TableText"/>
              <w:spacing w:before="97" w:line="219" w:lineRule="auto"/>
              <w:ind w:left="1891"/>
            </w:pPr>
            <w:r>
              <w:rPr>
                <w:spacing w:val="-1"/>
              </w:rPr>
              <w:t>低温运输环境试验</w:t>
            </w:r>
          </w:p>
        </w:tc>
        <w:tc>
          <w:tcPr>
            <w:tcW w:w="1508" w:type="dxa"/>
            <w:vAlign w:val="top"/>
          </w:tcPr>
          <w:p>
            <w:pPr>
              <w:pStyle w:val="TableText"/>
              <w:spacing w:before="100" w:line="222" w:lineRule="auto"/>
              <w:ind w:left="568"/>
            </w:pPr>
            <w:r>
              <w:rPr>
                <w:spacing w:val="-3"/>
              </w:rPr>
              <w:t>主要</w:t>
            </w:r>
          </w:p>
        </w:tc>
        <w:tc>
          <w:tcPr>
            <w:tcW w:w="674" w:type="dxa"/>
            <w:vAlign w:val="top"/>
          </w:tcPr>
          <w:p>
            <w:pPr>
              <w:rPr>
                <w:rFonts w:ascii="Arial"/>
                <w:sz w:val="21"/>
              </w:rPr>
            </w:pPr>
          </w:p>
        </w:tc>
      </w:tr>
      <w:tr>
        <w:tblPrEx>
          <w:tblW w:w="8179" w:type="dxa"/>
          <w:tblInd w:w="39" w:type="dxa"/>
          <w:tblLayout w:type="fixed"/>
        </w:tblPrEx>
        <w:trPr>
          <w:trHeight w:val="360"/>
        </w:trPr>
        <w:tc>
          <w:tcPr>
            <w:tcW w:w="754" w:type="dxa"/>
            <w:vAlign w:val="top"/>
          </w:tcPr>
          <w:p>
            <w:pPr>
              <w:pStyle w:val="TableText"/>
              <w:spacing w:before="143" w:line="183" w:lineRule="auto"/>
              <w:ind w:left="275"/>
            </w:pPr>
            <w:r>
              <w:rPr>
                <w:spacing w:val="-3"/>
              </w:rPr>
              <w:t>23</w:t>
            </w:r>
          </w:p>
        </w:tc>
        <w:tc>
          <w:tcPr>
            <w:tcW w:w="5243" w:type="dxa"/>
            <w:vAlign w:val="top"/>
          </w:tcPr>
          <w:p>
            <w:pPr>
              <w:pStyle w:val="TableText"/>
              <w:spacing w:before="98" w:line="221" w:lineRule="auto"/>
              <w:ind w:left="2250"/>
            </w:pPr>
            <w:r>
              <w:rPr>
                <w:spacing w:val="-2"/>
              </w:rPr>
              <w:t>跌落试验</w:t>
            </w:r>
          </w:p>
        </w:tc>
        <w:tc>
          <w:tcPr>
            <w:tcW w:w="1508" w:type="dxa"/>
            <w:vAlign w:val="top"/>
          </w:tcPr>
          <w:p>
            <w:pPr>
              <w:pStyle w:val="TableText"/>
              <w:spacing w:before="100" w:line="222" w:lineRule="auto"/>
              <w:ind w:left="568"/>
            </w:pPr>
            <w:r>
              <w:rPr>
                <w:spacing w:val="-3"/>
              </w:rPr>
              <w:t>主要</w:t>
            </w:r>
          </w:p>
        </w:tc>
        <w:tc>
          <w:tcPr>
            <w:tcW w:w="674" w:type="dxa"/>
            <w:vAlign w:val="top"/>
          </w:tcPr>
          <w:p>
            <w:pPr>
              <w:rPr>
                <w:rFonts w:ascii="Arial"/>
                <w:sz w:val="21"/>
              </w:rPr>
            </w:pPr>
          </w:p>
        </w:tc>
      </w:tr>
    </w:tbl>
    <w:p>
      <w:pPr>
        <w:sectPr>
          <w:headerReference w:type="default" r:id="rId29"/>
          <w:footerReference w:type="default" r:id="rId30"/>
          <w:pgSz w:w="10040" w:h="14660"/>
          <w:pgMar w:top="1419" w:right="980" w:bottom="877" w:left="830" w:header="1151" w:footer="739" w:gutter="0"/>
          <w:pgNumType w:start="9"/>
          <w:cols w:space="708"/>
        </w:sectPr>
      </w:pPr>
    </w:p>
    <w:tbl>
      <w:tblPr>
        <w:tblStyle w:val="TableNormal3"/>
        <w:tblW w:w="8179" w:type="dxa"/>
        <w:tblInd w:w="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754"/>
        <w:gridCol w:w="5243"/>
        <w:gridCol w:w="1508"/>
        <w:gridCol w:w="674"/>
      </w:tblGrid>
      <w:tr>
        <w:tblPrEx>
          <w:tblW w:w="8179" w:type="dxa"/>
          <w:tblInd w:w="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374"/>
        </w:trPr>
        <w:tc>
          <w:tcPr>
            <w:tcW w:w="754" w:type="dxa"/>
            <w:vAlign w:val="top"/>
          </w:tcPr>
          <w:p>
            <w:pPr>
              <w:pStyle w:val="TableText"/>
              <w:spacing w:before="142" w:line="220" w:lineRule="auto"/>
              <w:ind w:left="285"/>
              <w:rPr>
                <w:sz w:val="7"/>
                <w:szCs w:val="7"/>
              </w:rPr>
            </w:pPr>
            <w:r>
              <w:rPr>
                <w:spacing w:val="-5"/>
                <w:sz w:val="7"/>
                <w:szCs w:val="7"/>
              </w:rPr>
              <w:t>中</w:t>
            </w:r>
            <w:r>
              <w:rPr>
                <w:spacing w:val="31"/>
                <w:sz w:val="7"/>
                <w:szCs w:val="7"/>
              </w:rPr>
              <w:t xml:space="preserve"> </w:t>
            </w:r>
            <w:r>
              <w:rPr>
                <w:spacing w:val="-5"/>
                <w:sz w:val="7"/>
                <w:szCs w:val="7"/>
              </w:rPr>
              <w:t>A</w:t>
            </w:r>
          </w:p>
        </w:tc>
        <w:tc>
          <w:tcPr>
            <w:tcW w:w="5243" w:type="dxa"/>
            <w:vAlign w:val="top"/>
          </w:tcPr>
          <w:p>
            <w:pPr>
              <w:pStyle w:val="TableText"/>
              <w:spacing w:before="107" w:line="219" w:lineRule="auto"/>
              <w:ind w:left="1891"/>
            </w:pPr>
            <w:r>
              <w:rPr>
                <w:spacing w:val="-2"/>
              </w:rPr>
              <w:t>高温湿热环境试验</w:t>
            </w:r>
          </w:p>
        </w:tc>
        <w:tc>
          <w:tcPr>
            <w:tcW w:w="1508" w:type="dxa"/>
            <w:vAlign w:val="top"/>
          </w:tcPr>
          <w:p>
            <w:pPr>
              <w:pStyle w:val="TableText"/>
              <w:spacing w:before="110" w:line="222" w:lineRule="auto"/>
              <w:ind w:left="568"/>
            </w:pPr>
            <w:r>
              <w:rPr>
                <w:spacing w:val="-3"/>
              </w:rPr>
              <w:t>主要</w:t>
            </w:r>
          </w:p>
        </w:tc>
        <w:tc>
          <w:tcPr>
            <w:tcW w:w="674" w:type="dxa"/>
            <w:vAlign w:val="top"/>
          </w:tcPr>
          <w:p>
            <w:pPr>
              <w:rPr>
                <w:rFonts w:ascii="Arial"/>
                <w:sz w:val="21"/>
              </w:rPr>
            </w:pPr>
          </w:p>
        </w:tc>
      </w:tr>
    </w:tbl>
    <w:p>
      <w:pPr>
        <w:spacing w:before="238" w:line="221" w:lineRule="auto"/>
        <w:ind w:left="33"/>
        <w:rPr>
          <w:rFonts w:ascii="SimHei" w:eastAsia="SimHei" w:hAnsi="SimHei" w:cs="SimHei"/>
          <w:sz w:val="21"/>
          <w:szCs w:val="21"/>
        </w:rPr>
      </w:pPr>
      <w:r>
        <w:rPr>
          <w:rFonts w:ascii="SimHei" w:eastAsia="SimHei" w:hAnsi="SimHei" w:cs="SimHei"/>
          <w:b/>
          <w:bCs/>
          <w:spacing w:val="1"/>
          <w:sz w:val="21"/>
          <w:szCs w:val="21"/>
        </w:rPr>
        <w:t>8</w:t>
      </w:r>
      <w:r>
        <w:rPr>
          <w:rFonts w:ascii="SimHei" w:eastAsia="SimHei" w:hAnsi="SimHei" w:cs="SimHei"/>
          <w:spacing w:val="3"/>
          <w:sz w:val="21"/>
          <w:szCs w:val="21"/>
        </w:rPr>
        <w:t xml:space="preserve">  </w:t>
      </w:r>
      <w:r>
        <w:rPr>
          <w:rFonts w:ascii="SimHei" w:eastAsia="SimHei" w:hAnsi="SimHei" w:cs="SimHei"/>
          <w:b/>
          <w:bCs/>
          <w:spacing w:val="1"/>
          <w:sz w:val="21"/>
          <w:szCs w:val="21"/>
        </w:rPr>
        <w:t>试验项目的试验方法和条件</w:t>
      </w:r>
    </w:p>
    <w:p>
      <w:pPr>
        <w:pStyle w:val="BodyText"/>
        <w:spacing w:before="223" w:line="219" w:lineRule="auto"/>
        <w:ind w:left="30"/>
      </w:pPr>
      <w:r>
        <w:rPr>
          <w:spacing w:val="2"/>
        </w:rPr>
        <w:t>8.1</w:t>
      </w:r>
      <w:r>
        <w:rPr>
          <w:spacing w:val="100"/>
        </w:rPr>
        <w:t xml:space="preserve"> </w:t>
      </w:r>
      <w:r>
        <w:rPr>
          <w:spacing w:val="2"/>
        </w:rPr>
        <w:t>法制管理要求</w:t>
      </w:r>
    </w:p>
    <w:p>
      <w:pPr>
        <w:pStyle w:val="BodyText"/>
        <w:spacing w:before="61" w:line="221" w:lineRule="auto"/>
        <w:ind w:left="30"/>
      </w:pPr>
      <w:r>
        <w:t>8.1.1</w:t>
      </w:r>
      <w:r>
        <w:rPr>
          <w:spacing w:val="105"/>
        </w:rPr>
        <w:t xml:space="preserve"> </w:t>
      </w:r>
      <w:r>
        <w:t>试验目的</w:t>
      </w:r>
    </w:p>
    <w:p>
      <w:pPr>
        <w:pStyle w:val="BodyText"/>
        <w:spacing w:before="58" w:line="251" w:lineRule="auto"/>
        <w:ind w:left="30" w:right="1345" w:firstLine="430"/>
      </w:pPr>
      <w:r>
        <w:rPr>
          <w:spacing w:val="7"/>
        </w:rPr>
        <w:t>检验样机及受检单位提供的相关资料是否符合本大纲第4章的要求。</w:t>
      </w:r>
      <w:r>
        <w:rPr>
          <w:spacing w:val="18"/>
        </w:rPr>
        <w:t xml:space="preserve"> </w:t>
      </w:r>
      <w:r>
        <w:rPr>
          <w:spacing w:val="-2"/>
        </w:rPr>
        <w:t>8.1.2  试验程序</w:t>
      </w:r>
    </w:p>
    <w:p>
      <w:pPr>
        <w:pStyle w:val="BodyText"/>
        <w:spacing w:before="68" w:line="242" w:lineRule="auto"/>
        <w:ind w:left="30" w:right="1575" w:firstLine="430"/>
      </w:pPr>
      <w:r>
        <w:rPr>
          <w:spacing w:val="6"/>
        </w:rPr>
        <w:t>按照本大纲4.1、4.2、4.3的要求，对样机及技术资料逐条审查。</w:t>
      </w:r>
      <w:r>
        <w:rPr>
          <w:spacing w:val="10"/>
        </w:rPr>
        <w:t xml:space="preserve"> </w:t>
      </w:r>
      <w:r>
        <w:rPr>
          <w:spacing w:val="-2"/>
        </w:rPr>
        <w:t>8.1.3  合格判据</w:t>
      </w:r>
    </w:p>
    <w:p>
      <w:pPr>
        <w:pStyle w:val="BodyText"/>
        <w:spacing w:before="79" w:line="219" w:lineRule="auto"/>
        <w:ind w:left="460"/>
      </w:pPr>
      <w:r>
        <w:rPr>
          <w:spacing w:val="7"/>
        </w:rPr>
        <w:t>其结果符合本大纲第4章的要求为合格。</w:t>
      </w:r>
    </w:p>
    <w:p>
      <w:pPr>
        <w:spacing w:line="219" w:lineRule="auto"/>
        <w:sectPr>
          <w:headerReference w:type="default" r:id="rId31"/>
          <w:footerReference w:type="default" r:id="rId32"/>
          <w:type w:val="nextPage"/>
          <w:pgSz w:w="10040" w:h="14660"/>
          <w:pgMar w:top="1419" w:right="980" w:bottom="877" w:left="830" w:header="1151" w:footer="739" w:gutter="0"/>
          <w:pgNumType w:start="10"/>
          <w:cols w:space="708"/>
          <w:titlePg w:val="0"/>
        </w:sectPr>
      </w:pPr>
    </w:p>
    <w:p>
      <w:pPr>
        <w:pStyle w:val="BodyText"/>
        <w:spacing w:before="189" w:line="221" w:lineRule="auto"/>
        <w:ind w:left="19"/>
      </w:pPr>
      <w:r>
        <w:rPr>
          <w:spacing w:val="-3"/>
        </w:rPr>
        <w:t>8.2</w:t>
      </w:r>
      <w:r>
        <w:rPr>
          <w:spacing w:val="103"/>
        </w:rPr>
        <w:t xml:space="preserve"> </w:t>
      </w:r>
      <w:r>
        <w:rPr>
          <w:spacing w:val="-3"/>
        </w:rPr>
        <w:t>计量要求</w:t>
      </w:r>
    </w:p>
    <w:p>
      <w:pPr>
        <w:pStyle w:val="BodyText"/>
        <w:spacing w:before="66" w:line="252" w:lineRule="auto"/>
        <w:ind w:left="19" w:right="5986" w:firstLine="10"/>
      </w:pPr>
      <w:r>
        <w:rPr>
          <w:spacing w:val="1"/>
        </w:rPr>
        <w:t>8.2.1  望远镜的分辨力</w:t>
      </w:r>
      <w:r>
        <w:rPr>
          <w:spacing w:val="8"/>
        </w:rPr>
        <w:t xml:space="preserve"> </w:t>
      </w:r>
      <w:hyperlink r:id="rId33" w:history="1">
        <w:r>
          <w:rPr>
            <w:spacing w:val="1"/>
          </w:rPr>
          <w:t>8.2.1.1</w:t>
        </w:r>
      </w:hyperlink>
      <w:r>
        <w:rPr>
          <w:spacing w:val="1"/>
        </w:rPr>
        <w:t xml:space="preserve">  试验目的</w:t>
      </w:r>
    </w:p>
    <w:p>
      <w:pPr>
        <w:pStyle w:val="BodyText"/>
        <w:spacing w:before="76" w:line="242" w:lineRule="auto"/>
        <w:ind w:left="30" w:right="1159" w:firstLine="430"/>
      </w:pPr>
      <w:r>
        <w:rPr>
          <w:spacing w:val="7"/>
        </w:rPr>
        <w:t>检验经纬仪望远镜的分辨力在试验条件下是否符合本大纲5</w:t>
      </w:r>
      <w:r>
        <w:rPr>
          <w:spacing w:val="6"/>
        </w:rPr>
        <w:t>.1的要求。</w:t>
      </w:r>
      <w:r>
        <w:t xml:space="preserve"> </w:t>
      </w:r>
      <w:hyperlink r:id="rId34" w:history="1">
        <w:r>
          <w:t>8.2.1.2</w:t>
        </w:r>
      </w:hyperlink>
      <w:r>
        <w:rPr>
          <w:spacing w:val="107"/>
        </w:rPr>
        <w:t xml:space="preserve"> </w:t>
      </w:r>
      <w:r>
        <w:t>试验条件</w:t>
      </w:r>
    </w:p>
    <w:p>
      <w:pPr>
        <w:pStyle w:val="BodyText"/>
        <w:spacing w:before="80" w:line="219" w:lineRule="auto"/>
        <w:ind w:left="469"/>
      </w:pPr>
      <w:r>
        <w:rPr>
          <w:spacing w:val="-3"/>
        </w:rPr>
        <w:t>在室内常温下进行试验；</w:t>
      </w:r>
    </w:p>
    <w:p>
      <w:pPr>
        <w:pStyle w:val="BodyText"/>
        <w:spacing w:before="79" w:line="248" w:lineRule="auto"/>
        <w:ind w:left="40" w:right="729" w:firstLine="429"/>
      </w:pPr>
      <w:r>
        <w:rPr>
          <w:spacing w:val="3"/>
        </w:rPr>
        <w:t>试验场地应保持干燥、清洁；试验用标准装置稳定可靠，不受震动的影响。</w:t>
      </w:r>
      <w:r>
        <w:rPr>
          <w:spacing w:val="14"/>
        </w:rPr>
        <w:t xml:space="preserve"> </w:t>
      </w:r>
      <w:hyperlink r:id="rId35" w:history="1">
        <w:r>
          <w:rPr>
            <w:spacing w:val="-1"/>
          </w:rPr>
          <w:t>8.2.1.3</w:t>
        </w:r>
      </w:hyperlink>
      <w:r>
        <w:rPr>
          <w:spacing w:val="-1"/>
        </w:rPr>
        <w:t xml:space="preserve">  试验设备</w:t>
      </w:r>
    </w:p>
    <w:p>
      <w:pPr>
        <w:pStyle w:val="BodyText"/>
        <w:spacing w:before="67" w:line="250" w:lineRule="auto"/>
        <w:ind w:left="40" w:right="75" w:firstLine="409"/>
      </w:pPr>
      <w:r>
        <w:rPr>
          <w:spacing w:val="4"/>
        </w:rPr>
        <w:t xml:space="preserve">焦距为500 </w:t>
      </w:r>
      <w:r>
        <w:rPr>
          <w:rFonts w:ascii="Times New Roman" w:eastAsia="Times New Roman" w:hAnsi="Times New Roman" w:cs="Times New Roman"/>
        </w:rPr>
        <w:t>mm</w:t>
      </w:r>
      <w:r>
        <w:rPr>
          <w:rFonts w:ascii="Times New Roman" w:eastAsia="Times New Roman" w:hAnsi="Times New Roman" w:cs="Times New Roman"/>
          <w:spacing w:val="55"/>
        </w:rPr>
        <w:t xml:space="preserve"> </w:t>
      </w:r>
      <w:r>
        <w:rPr>
          <w:spacing w:val="4"/>
        </w:rPr>
        <w:t>以上的平行光管一台，其焦平面上安装与被检望远镜分辨力相适应</w:t>
      </w:r>
      <w:r>
        <w:t xml:space="preserve"> </w:t>
      </w:r>
      <w:r>
        <w:rPr>
          <w:spacing w:val="4"/>
        </w:rPr>
        <w:t>的条纹分辨力板，其每一线条单元图案及线条宽度应符合</w:t>
      </w:r>
      <w:r>
        <w:rPr>
          <w:rFonts w:ascii="Times New Roman" w:eastAsia="Times New Roman" w:hAnsi="Times New Roman" w:cs="Times New Roman"/>
        </w:rPr>
        <w:t>JB</w:t>
      </w:r>
      <w:r>
        <w:rPr>
          <w:rFonts w:ascii="Times New Roman" w:eastAsia="Times New Roman" w:hAnsi="Times New Roman" w:cs="Times New Roman"/>
          <w:spacing w:val="4"/>
        </w:rPr>
        <w:t>/T</w:t>
      </w:r>
      <w:r>
        <w:rPr>
          <w:rFonts w:ascii="Times New Roman" w:eastAsia="Times New Roman" w:hAnsi="Times New Roman" w:cs="Times New Roman"/>
          <w:spacing w:val="16"/>
          <w:w w:val="101"/>
        </w:rPr>
        <w:t xml:space="preserve">   </w:t>
      </w:r>
      <w:r>
        <w:rPr>
          <w:rFonts w:ascii="Times New Roman" w:eastAsia="Times New Roman" w:hAnsi="Times New Roman" w:cs="Times New Roman"/>
          <w:spacing w:val="4"/>
        </w:rPr>
        <w:t>9328</w:t>
      </w:r>
      <w:r>
        <w:rPr>
          <w:spacing w:val="4"/>
        </w:rPr>
        <w:t>的规</w:t>
      </w:r>
      <w:r>
        <w:rPr>
          <w:spacing w:val="3"/>
        </w:rPr>
        <w:t>定。</w:t>
      </w:r>
    </w:p>
    <w:p>
      <w:pPr>
        <w:pStyle w:val="BodyText"/>
        <w:spacing w:before="62" w:line="220" w:lineRule="auto"/>
        <w:ind w:left="19"/>
      </w:pPr>
      <w:hyperlink r:id="rId36" w:history="1">
        <w:r>
          <w:rPr>
            <w:spacing w:val="1"/>
          </w:rPr>
          <w:t>8.2.1.4</w:t>
        </w:r>
      </w:hyperlink>
      <w:r>
        <w:rPr>
          <w:spacing w:val="1"/>
        </w:rPr>
        <w:t xml:space="preserve">  试验程序</w:t>
      </w:r>
    </w:p>
    <w:p>
      <w:pPr>
        <w:pStyle w:val="BodyText"/>
        <w:spacing w:before="78" w:line="268" w:lineRule="auto"/>
        <w:ind w:left="30" w:firstLine="419"/>
        <w:jc w:val="both"/>
      </w:pPr>
      <w:r>
        <w:rPr>
          <w:spacing w:val="4"/>
        </w:rPr>
        <w:t xml:space="preserve">将经纬仪安置在试验台上，瞄准平行光管，将望远镜调焦至能清晰地观察到平行光 </w:t>
      </w:r>
      <w:r>
        <w:rPr>
          <w:spacing w:val="9"/>
        </w:rPr>
        <w:t>管中分辨力板(允许加屈光度计),观察分辨力板在望远镜</w:t>
      </w:r>
      <w:r>
        <w:rPr>
          <w:spacing w:val="8"/>
        </w:rPr>
        <w:t>分划板十字丝中心附近的像，</w:t>
      </w:r>
      <w:r>
        <w:t xml:space="preserve"> </w:t>
      </w:r>
      <w:r>
        <w:rPr>
          <w:spacing w:val="4"/>
        </w:rPr>
        <w:t>找出四组都能清晰分辨的最大组号，分辨力以物面上刚能被分辨的两点</w:t>
      </w:r>
      <w:r>
        <w:rPr>
          <w:spacing w:val="3"/>
        </w:rPr>
        <w:t xml:space="preserve">对入瞳中心的张 </w:t>
      </w:r>
      <w:r>
        <w:rPr>
          <w:spacing w:val="-7"/>
        </w:rPr>
        <w:t>角来度量。</w:t>
      </w:r>
    </w:p>
    <w:p>
      <w:pPr>
        <w:spacing w:before="62" w:line="222" w:lineRule="auto"/>
        <w:ind w:left="40"/>
        <w:rPr>
          <w:rFonts w:ascii="SimHei" w:eastAsia="SimHei" w:hAnsi="SimHei" w:cs="SimHei"/>
          <w:sz w:val="21"/>
          <w:szCs w:val="21"/>
        </w:rPr>
      </w:pPr>
      <w:hyperlink r:id="rId37" w:history="1">
        <w:r>
          <w:rPr>
            <w:rFonts w:ascii="SimHei" w:eastAsia="SimHei" w:hAnsi="SimHei" w:cs="SimHei"/>
            <w:spacing w:val="2"/>
            <w:sz w:val="21"/>
            <w:szCs w:val="21"/>
          </w:rPr>
          <w:t>8.2.1.5</w:t>
        </w:r>
      </w:hyperlink>
      <w:r>
        <w:rPr>
          <w:rFonts w:ascii="SimHei" w:eastAsia="SimHei" w:hAnsi="SimHei" w:cs="SimHei"/>
          <w:spacing w:val="95"/>
          <w:sz w:val="21"/>
          <w:szCs w:val="21"/>
        </w:rPr>
        <w:t xml:space="preserve"> </w:t>
      </w:r>
      <w:r>
        <w:rPr>
          <w:rFonts w:ascii="SimHei" w:eastAsia="SimHei" w:hAnsi="SimHei" w:cs="SimHei"/>
          <w:spacing w:val="2"/>
          <w:sz w:val="21"/>
          <w:szCs w:val="21"/>
        </w:rPr>
        <w:t>数据处理</w:t>
      </w:r>
    </w:p>
    <w:sdt>
      <w:sdtPr>
        <w:rPr>
          <w:rFonts w:ascii="SimSun" w:eastAsia="SimSun" w:hAnsi="SimSun" w:cs="SimSun"/>
          <w:sz w:val="21"/>
          <w:szCs w:val="21"/>
        </w:rPr>
        <w:id w:val="168579064"/>
        <w:docPartObj>
          <w:docPartGallery w:val="Table of Contents"/>
          <w:docPartUnique/>
        </w:docPartObj>
      </w:sdtPr>
      <w:sdtEndPr>
        <w:rPr>
          <w:rFonts w:ascii="SimSun" w:eastAsia="SimSun" w:hAnsi="SimSun" w:cs="SimSun"/>
          <w:sz w:val="18"/>
          <w:szCs w:val="18"/>
        </w:rPr>
      </w:sdtEndPr>
      <w:sdtContent>
        <w:p>
          <w:pPr>
            <w:pStyle w:val="BodyText"/>
            <w:spacing w:before="58" w:line="219" w:lineRule="auto"/>
            <w:ind w:left="469"/>
          </w:pPr>
          <w:r>
            <w:rPr>
              <w:spacing w:val="13"/>
            </w:rPr>
            <w:t>望远镜的分辨力按式(2)计算：</w:t>
          </w:r>
        </w:p>
        <w:p>
          <w:pPr>
            <w:pStyle w:val="BodyText"/>
            <w:spacing w:before="92"/>
            <w:ind w:left="3759"/>
            <w:rPr>
              <w:sz w:val="18"/>
              <w:szCs w:val="18"/>
            </w:rPr>
          </w:pPr>
          <w:r>
            <w:rPr>
              <w:position w:val="-17"/>
              <w:sz w:val="18"/>
              <w:szCs w:val="18"/>
            </w:rPr>
            <w:drawing>
              <wp:inline distT="0" distB="0" distL="0" distR="0">
                <wp:extent cx="457243" cy="279366"/>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38"/>
                        <a:stretch>
                          <a:fillRect/>
                        </a:stretch>
                      </pic:blipFill>
                      <pic:spPr>
                        <a:xfrm>
                          <a:off x="0" y="0"/>
                          <a:ext cx="457243" cy="279366"/>
                        </a:xfrm>
                        <a:prstGeom prst="rect">
                          <a:avLst/>
                        </a:prstGeom>
                      </pic:spPr>
                    </pic:pic>
                  </a:graphicData>
                </a:graphic>
              </wp:inline>
            </w:drawing>
          </w:r>
          <w:r>
            <w:rPr>
              <w:spacing w:val="2"/>
              <w:sz w:val="18"/>
              <w:szCs w:val="18"/>
            </w:rPr>
            <w:t xml:space="preserve">                                     </w:t>
          </w:r>
          <w:r>
            <w:rPr>
              <w:spacing w:val="-13"/>
              <w:sz w:val="18"/>
              <w:szCs w:val="18"/>
            </w:rPr>
            <w:t>(</w:t>
          </w:r>
          <w:hyperlink w:anchor="bookmark1" w:history="1">
            <w:r>
              <w:rPr>
                <w:spacing w:val="-13"/>
                <w:sz w:val="18"/>
                <w:szCs w:val="18"/>
              </w:rPr>
              <w:t>2)</w:t>
            </w:r>
          </w:hyperlink>
        </w:p>
      </w:sdtContent>
    </w:sdt>
    <w:p>
      <w:pPr>
        <w:pStyle w:val="BodyText"/>
        <w:spacing w:before="109" w:line="219" w:lineRule="auto"/>
        <w:ind w:left="49"/>
      </w:pPr>
      <w:r>
        <w:rPr>
          <w:spacing w:val="-10"/>
        </w:rPr>
        <w:t>式中：α——分辨力，(");</w:t>
      </w:r>
    </w:p>
    <w:p>
      <w:pPr>
        <w:pStyle w:val="BodyText"/>
        <w:spacing w:before="60" w:line="327" w:lineRule="exact"/>
        <w:ind w:left="660"/>
      </w:pPr>
      <w:r>
        <w:rPr>
          <w:spacing w:val="-1"/>
          <w:position w:val="8"/>
        </w:rPr>
        <w:t>d——</w:t>
      </w:r>
      <w:r>
        <w:rPr>
          <w:spacing w:val="-64"/>
          <w:position w:val="8"/>
        </w:rPr>
        <w:t xml:space="preserve"> </w:t>
      </w:r>
      <w:r>
        <w:rPr>
          <w:spacing w:val="-1"/>
          <w:position w:val="8"/>
        </w:rPr>
        <w:t>能清晰分辨的最小条纹宽度，</w:t>
      </w:r>
      <w:r>
        <w:rPr>
          <w:spacing w:val="-45"/>
          <w:position w:val="8"/>
        </w:rPr>
        <w:t xml:space="preserve"> </w:t>
      </w:r>
      <w:r>
        <w:rPr>
          <w:spacing w:val="-1"/>
          <w:position w:val="8"/>
        </w:rPr>
        <w:t>mm;</w:t>
      </w:r>
    </w:p>
    <w:p>
      <w:pPr>
        <w:pStyle w:val="BodyText"/>
        <w:spacing w:line="212" w:lineRule="auto"/>
        <w:ind w:left="680"/>
        <w:rPr>
          <w:rFonts w:ascii="Times New Roman" w:eastAsia="Times New Roman" w:hAnsi="Times New Roman" w:cs="Times New Roman"/>
        </w:rPr>
      </w:pPr>
      <w:r>
        <w:rPr>
          <w:rFonts w:ascii="Times New Roman" w:eastAsia="Times New Roman" w:hAnsi="Times New Roman" w:cs="Times New Roman"/>
          <w:spacing w:val="-5"/>
        </w:rPr>
        <w:t>f——</w:t>
      </w:r>
      <w:r>
        <w:rPr>
          <w:rFonts w:ascii="Times New Roman" w:eastAsia="Times New Roman" w:hAnsi="Times New Roman" w:cs="Times New Roman"/>
          <w:spacing w:val="19"/>
          <w:w w:val="101"/>
        </w:rPr>
        <w:t xml:space="preserve"> </w:t>
      </w:r>
      <w:r>
        <w:rPr>
          <w:spacing w:val="-5"/>
        </w:rPr>
        <w:t>平行光管焦距，</w:t>
      </w:r>
      <w:r>
        <w:rPr>
          <w:spacing w:val="-45"/>
        </w:rPr>
        <w:t xml:space="preserve"> </w:t>
      </w:r>
      <w:r>
        <w:rPr>
          <w:rFonts w:ascii="Times New Roman" w:eastAsia="Times New Roman" w:hAnsi="Times New Roman" w:cs="Times New Roman"/>
          <w:spacing w:val="-5"/>
        </w:rPr>
        <w:t>mm;</w:t>
      </w:r>
    </w:p>
    <w:p>
      <w:pPr>
        <w:pStyle w:val="BodyText"/>
        <w:spacing w:before="86" w:line="326" w:lineRule="exact"/>
        <w:ind w:left="649"/>
      </w:pPr>
      <w:r>
        <w:rPr>
          <w:spacing w:val="-2"/>
          <w:position w:val="8"/>
        </w:rPr>
        <w:t>p——</w:t>
      </w:r>
      <w:r>
        <w:rPr>
          <w:spacing w:val="-66"/>
          <w:position w:val="8"/>
        </w:rPr>
        <w:t xml:space="preserve"> </w:t>
      </w:r>
      <w:r>
        <w:rPr>
          <w:spacing w:val="-2"/>
          <w:position w:val="8"/>
        </w:rPr>
        <w:t>弧度化为角度的系数，p=206265。</w:t>
      </w:r>
    </w:p>
    <w:p>
      <w:pPr>
        <w:pStyle w:val="BodyText"/>
        <w:spacing w:line="219" w:lineRule="auto"/>
        <w:ind w:left="40"/>
      </w:pPr>
      <w:hyperlink r:id="rId39" w:history="1">
        <w:r>
          <w:t>8.2.1.6</w:t>
        </w:r>
      </w:hyperlink>
      <w:r>
        <w:t xml:space="preserve">  合格判据</w:t>
      </w:r>
    </w:p>
    <w:p>
      <w:pPr>
        <w:pStyle w:val="BodyText"/>
        <w:spacing w:before="51" w:line="219" w:lineRule="auto"/>
        <w:ind w:left="449"/>
      </w:pPr>
      <w:r>
        <w:rPr>
          <w:spacing w:val="7"/>
        </w:rPr>
        <w:t>其结果符合表1的要求为合格。</w:t>
      </w:r>
    </w:p>
    <w:p>
      <w:pPr>
        <w:pStyle w:val="BodyText"/>
        <w:spacing w:before="71" w:line="312" w:lineRule="exact"/>
        <w:ind w:left="30"/>
      </w:pPr>
      <w:r>
        <w:rPr>
          <w:spacing w:val="1"/>
          <w:position w:val="7"/>
        </w:rPr>
        <w:t>8.2.2  望远镜放大率</w:t>
      </w:r>
    </w:p>
    <w:p>
      <w:pPr>
        <w:pStyle w:val="BodyText"/>
        <w:spacing w:line="220" w:lineRule="auto"/>
        <w:ind w:left="40"/>
      </w:pPr>
      <w:hyperlink r:id="rId40" w:history="1">
        <w:r>
          <w:t>8.2.2.1</w:t>
        </w:r>
      </w:hyperlink>
      <w:r>
        <w:t xml:space="preserve">  试验目的</w:t>
      </w:r>
    </w:p>
    <w:p>
      <w:pPr>
        <w:pStyle w:val="BodyText"/>
        <w:spacing w:before="76" w:line="251" w:lineRule="auto"/>
        <w:ind w:left="30" w:right="1149" w:firstLine="419"/>
      </w:pPr>
      <w:r>
        <w:rPr>
          <w:spacing w:val="5"/>
        </w:rPr>
        <w:t>检验经纬仪望远镜的放大率在试验条件下是否符合本大</w:t>
      </w:r>
      <w:r>
        <w:rPr>
          <w:spacing w:val="4"/>
        </w:rPr>
        <w:t>纲5.2</w:t>
      </w:r>
      <w:r>
        <w:rPr>
          <w:spacing w:val="-18"/>
        </w:rPr>
        <w:t xml:space="preserve"> </w:t>
      </w:r>
      <w:r>
        <w:rPr>
          <w:spacing w:val="4"/>
        </w:rPr>
        <w:t>的要求。</w:t>
      </w:r>
      <w:r>
        <w:t xml:space="preserve"> </w:t>
      </w:r>
      <w:hyperlink r:id="rId41" w:history="1">
        <w:r>
          <w:rPr>
            <w:spacing w:val="-1"/>
          </w:rPr>
          <w:t>8.2.2.2</w:t>
        </w:r>
      </w:hyperlink>
      <w:r>
        <w:rPr>
          <w:spacing w:val="-1"/>
        </w:rPr>
        <w:t xml:space="preserve">  试验条件</w:t>
      </w:r>
    </w:p>
    <w:p>
      <w:pPr>
        <w:pStyle w:val="BodyText"/>
        <w:spacing w:before="71" w:line="219" w:lineRule="auto"/>
        <w:ind w:left="449"/>
        <w:sectPr>
          <w:headerReference w:type="default" r:id="rId42"/>
          <w:footerReference w:type="default" r:id="rId43"/>
          <w:pgSz w:w="10040" w:h="14660"/>
          <w:pgMar w:top="1550" w:right="795" w:bottom="788" w:left="999" w:header="1317" w:footer="649" w:gutter="0"/>
          <w:pgNumType w:start="11"/>
          <w:cols w:space="708"/>
        </w:sectPr>
      </w:pPr>
      <w:r>
        <w:rPr>
          <w:spacing w:val="-3"/>
        </w:rPr>
        <w:t>在室内常温下进行试验；</w:t>
      </w:r>
    </w:p>
    <w:p>
      <w:pPr>
        <w:pStyle w:val="BodyText"/>
        <w:spacing w:before="70" w:line="252" w:lineRule="auto"/>
        <w:ind w:left="40" w:right="729" w:firstLine="419"/>
      </w:pPr>
      <w:r>
        <w:rPr>
          <w:spacing w:val="4"/>
        </w:rPr>
        <w:t>试验场地应保持干燥、清洁；试验用标准装置稳定可靠，</w:t>
      </w:r>
      <w:r>
        <w:rPr>
          <w:spacing w:val="3"/>
        </w:rPr>
        <w:t>不受震动的影响。</w:t>
      </w:r>
      <w:r>
        <w:t xml:space="preserve"> </w:t>
      </w:r>
      <w:hyperlink r:id="rId44" w:history="1">
        <w:r>
          <w:t>8.2.2.3</w:t>
        </w:r>
      </w:hyperlink>
      <w:r>
        <w:rPr>
          <w:spacing w:val="98"/>
        </w:rPr>
        <w:t xml:space="preserve"> </w:t>
      </w:r>
      <w:r>
        <w:t>试验设备</w:t>
      </w:r>
    </w:p>
    <w:p>
      <w:pPr>
        <w:pStyle w:val="BodyText"/>
        <w:spacing w:before="87" w:line="300" w:lineRule="exact"/>
        <w:ind w:left="460"/>
      </w:pPr>
      <w:r>
        <w:rPr>
          <w:spacing w:val="1"/>
          <w:position w:val="6"/>
        </w:rPr>
        <w:t>圆形孔板，直径小于望远镜物镜通光孔径；</w:t>
      </w:r>
    </w:p>
    <w:p>
      <w:pPr>
        <w:pStyle w:val="BodyText"/>
        <w:spacing w:before="1" w:line="219" w:lineRule="auto"/>
        <w:ind w:left="460"/>
      </w:pPr>
      <w:r>
        <w:rPr>
          <w:spacing w:val="8"/>
        </w:rPr>
        <w:t>倍率计(或读数显微镜)。</w:t>
      </w:r>
    </w:p>
    <w:p>
      <w:pPr>
        <w:pStyle w:val="BodyText"/>
        <w:spacing w:before="81" w:line="220" w:lineRule="auto"/>
        <w:ind w:left="40"/>
      </w:pPr>
      <w:hyperlink r:id="rId45" w:history="1">
        <w:r>
          <w:rPr>
            <w:spacing w:val="-2"/>
          </w:rPr>
          <w:t>8.2.2.4</w:t>
        </w:r>
      </w:hyperlink>
      <w:r>
        <w:rPr>
          <w:spacing w:val="104"/>
        </w:rPr>
        <w:t xml:space="preserve"> </w:t>
      </w:r>
      <w:r>
        <w:rPr>
          <w:spacing w:val="-2"/>
        </w:rPr>
        <w:t>试验程序</w:t>
      </w:r>
    </w:p>
    <w:p>
      <w:pPr>
        <w:pStyle w:val="BodyText"/>
        <w:spacing w:before="68" w:line="258" w:lineRule="auto"/>
        <w:ind w:left="19" w:right="64" w:firstLine="449"/>
        <w:jc w:val="both"/>
      </w:pPr>
      <w:r>
        <w:rPr>
          <w:spacing w:val="4"/>
        </w:rPr>
        <w:t>在望远镜物镜前，垂直于物镜光轴设置一圆形孔板。将望远镜调焦至无穷远，目镜</w:t>
      </w:r>
      <w:r>
        <w:rPr>
          <w:spacing w:val="5"/>
        </w:rPr>
        <w:t xml:space="preserve"> </w:t>
      </w:r>
      <w:r>
        <w:rPr>
          <w:spacing w:val="4"/>
        </w:rPr>
        <w:t>的屈光度圈调至零位，用漫射光照明圆孔板，在望远镜出射光瞳平面处可得孔板圆孔的</w:t>
      </w:r>
      <w:r>
        <w:rPr>
          <w:spacing w:val="13"/>
        </w:rPr>
        <w:t xml:space="preserve"> </w:t>
      </w:r>
      <w:r>
        <w:rPr>
          <w:spacing w:val="2"/>
        </w:rPr>
        <w:t>像，它的直径可用倍率计或读数显微镜测得。</w:t>
      </w:r>
    </w:p>
    <w:p>
      <w:pPr>
        <w:spacing w:line="258" w:lineRule="auto"/>
        <w:sectPr>
          <w:headerReference w:type="default" r:id="rId46"/>
          <w:footerReference w:type="default" r:id="rId47"/>
          <w:type w:val="nextPage"/>
          <w:pgSz w:w="10040" w:h="14660"/>
          <w:pgMar w:top="1550" w:right="795" w:bottom="788" w:left="999" w:header="1317" w:footer="649" w:gutter="0"/>
          <w:pgNumType w:start="12"/>
          <w:cols w:space="708"/>
          <w:titlePg w:val="0"/>
        </w:sectPr>
      </w:pPr>
    </w:p>
    <w:p>
      <w:pPr>
        <w:pStyle w:val="BodyText"/>
        <w:spacing w:before="208" w:line="219" w:lineRule="auto"/>
        <w:ind w:left="19"/>
        <w:rPr>
          <w:sz w:val="20"/>
          <w:szCs w:val="20"/>
        </w:rPr>
      </w:pPr>
      <w:r>
        <w:drawing>
          <wp:anchor distT="0" distB="0" distL="0" distR="0" simplePos="0" relativeHeight="251659264" behindDoc="0" locked="0" layoutInCell="0" allowOverlap="1">
            <wp:simplePos x="0" y="0"/>
            <wp:positionH relativeFrom="page">
              <wp:posOffset>3009889</wp:posOffset>
            </wp:positionH>
            <wp:positionV relativeFrom="page">
              <wp:posOffset>1416007</wp:posOffset>
            </wp:positionV>
            <wp:extent cx="412743" cy="260375"/>
            <wp:effectExtent l="0" t="0" r="0" b="0"/>
            <wp:wrapNone/>
            <wp:docPr id="22" name="IM 22"/>
            <wp:cNvGraphicFramePr/>
            <a:graphic xmlns:a="http://schemas.openxmlformats.org/drawingml/2006/main">
              <a:graphicData uri="http://schemas.openxmlformats.org/drawingml/2006/picture">
                <pic:pic xmlns:pic="http://schemas.openxmlformats.org/drawingml/2006/picture">
                  <pic:nvPicPr>
                    <pic:cNvPr id="22" name="IM 22"/>
                    <pic:cNvPicPr/>
                  </pic:nvPicPr>
                  <pic:blipFill>
                    <a:blip xmlns:r="http://schemas.openxmlformats.org/officeDocument/2006/relationships" r:embed="rId48"/>
                    <a:stretch>
                      <a:fillRect/>
                    </a:stretch>
                  </pic:blipFill>
                  <pic:spPr>
                    <a:xfrm>
                      <a:off x="0" y="0"/>
                      <a:ext cx="412743" cy="260375"/>
                    </a:xfrm>
                    <a:prstGeom prst="rect">
                      <a:avLst/>
                    </a:prstGeom>
                  </pic:spPr>
                </pic:pic>
              </a:graphicData>
            </a:graphic>
          </wp:anchor>
        </w:drawing>
      </w:r>
      <w:hyperlink r:id="rId49" w:history="1">
        <w:r>
          <w:rPr>
            <w:spacing w:val="5"/>
            <w:sz w:val="20"/>
            <w:szCs w:val="20"/>
          </w:rPr>
          <w:t>8.2.2.5</w:t>
        </w:r>
      </w:hyperlink>
      <w:r>
        <w:rPr>
          <w:spacing w:val="30"/>
          <w:sz w:val="20"/>
          <w:szCs w:val="20"/>
        </w:rPr>
        <w:t xml:space="preserve">  </w:t>
      </w:r>
      <w:r>
        <w:rPr>
          <w:spacing w:val="5"/>
          <w:sz w:val="20"/>
          <w:szCs w:val="20"/>
        </w:rPr>
        <w:t>数据处理</w:t>
      </w:r>
    </w:p>
    <w:p>
      <w:pPr>
        <w:pStyle w:val="BodyText"/>
        <w:spacing w:before="71" w:line="219" w:lineRule="auto"/>
        <w:ind w:left="459"/>
        <w:rPr>
          <w:sz w:val="20"/>
          <w:szCs w:val="20"/>
        </w:rPr>
      </w:pPr>
      <w:r>
        <w:rPr>
          <w:spacing w:val="23"/>
          <w:sz w:val="20"/>
          <w:szCs w:val="20"/>
        </w:rPr>
        <w:t>采用公式(3)计算望远镜放大率：</w:t>
      </w:r>
    </w:p>
    <w:p>
      <w:pPr>
        <w:pStyle w:val="BodyText"/>
        <w:spacing w:before="147" w:line="222" w:lineRule="auto"/>
        <w:ind w:left="7899"/>
        <w:rPr>
          <w:sz w:val="20"/>
          <w:szCs w:val="20"/>
        </w:rPr>
      </w:pPr>
      <w:r>
        <w:rPr>
          <w:spacing w:val="-10"/>
          <w:sz w:val="20"/>
          <w:szCs w:val="20"/>
        </w:rPr>
        <w:t>(3)</w:t>
      </w:r>
    </w:p>
    <w:p>
      <w:pPr>
        <w:pStyle w:val="BodyText"/>
        <w:spacing w:before="206" w:line="219" w:lineRule="auto"/>
        <w:ind w:left="30"/>
        <w:rPr>
          <w:sz w:val="20"/>
          <w:szCs w:val="20"/>
        </w:rPr>
      </w:pPr>
      <w:r>
        <w:rPr>
          <w:spacing w:val="-2"/>
          <w:sz w:val="20"/>
          <w:szCs w:val="20"/>
        </w:rPr>
        <w:t>式中：</w:t>
      </w:r>
      <w:r>
        <w:rPr>
          <w:spacing w:val="-17"/>
          <w:sz w:val="20"/>
          <w:szCs w:val="20"/>
        </w:rPr>
        <w:t xml:space="preserve"> </w:t>
      </w:r>
      <w:r>
        <w:rPr>
          <w:rFonts w:ascii="Times New Roman" w:eastAsia="Times New Roman" w:hAnsi="Times New Roman" w:cs="Times New Roman"/>
          <w:spacing w:val="-2"/>
          <w:sz w:val="20"/>
          <w:szCs w:val="20"/>
        </w:rPr>
        <w:t>F——</w:t>
      </w:r>
      <w:r>
        <w:rPr>
          <w:rFonts w:ascii="Times New Roman" w:eastAsia="Times New Roman" w:hAnsi="Times New Roman" w:cs="Times New Roman"/>
          <w:spacing w:val="20"/>
          <w:w w:val="101"/>
          <w:sz w:val="20"/>
          <w:szCs w:val="20"/>
        </w:rPr>
        <w:t xml:space="preserve"> </w:t>
      </w:r>
      <w:r>
        <w:rPr>
          <w:spacing w:val="-2"/>
          <w:sz w:val="20"/>
          <w:szCs w:val="20"/>
        </w:rPr>
        <w:t>望远镜放大率；</w:t>
      </w:r>
    </w:p>
    <w:p>
      <w:pPr>
        <w:pStyle w:val="BodyText"/>
        <w:spacing w:before="69" w:line="212" w:lineRule="auto"/>
        <w:ind w:left="630"/>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D——</w:t>
      </w:r>
      <w:r>
        <w:rPr>
          <w:rFonts w:ascii="Times New Roman" w:eastAsia="Times New Roman" w:hAnsi="Times New Roman" w:cs="Times New Roman"/>
          <w:spacing w:val="20"/>
          <w:w w:val="101"/>
          <w:sz w:val="20"/>
          <w:szCs w:val="20"/>
        </w:rPr>
        <w:t xml:space="preserve"> </w:t>
      </w:r>
      <w:r>
        <w:rPr>
          <w:spacing w:val="4"/>
          <w:sz w:val="20"/>
          <w:szCs w:val="20"/>
        </w:rPr>
        <w:t>孔板圆形孔的直径，</w:t>
      </w:r>
      <w:r>
        <w:rPr>
          <w:spacing w:val="-40"/>
          <w:sz w:val="20"/>
          <w:szCs w:val="20"/>
        </w:rPr>
        <w:t xml:space="preserve"> </w:t>
      </w:r>
      <w:r>
        <w:rPr>
          <w:rFonts w:ascii="Times New Roman" w:eastAsia="Times New Roman" w:hAnsi="Times New Roman" w:cs="Times New Roman"/>
          <w:sz w:val="20"/>
          <w:szCs w:val="20"/>
        </w:rPr>
        <w:t>mm</w:t>
      </w:r>
      <w:r>
        <w:rPr>
          <w:rFonts w:ascii="Times New Roman" w:eastAsia="Times New Roman" w:hAnsi="Times New Roman" w:cs="Times New Roman"/>
          <w:spacing w:val="4"/>
          <w:sz w:val="20"/>
          <w:szCs w:val="20"/>
        </w:rPr>
        <w:t>;</w:t>
      </w:r>
    </w:p>
    <w:p>
      <w:pPr>
        <w:pStyle w:val="BodyText"/>
        <w:spacing w:before="82" w:line="291" w:lineRule="exact"/>
        <w:ind w:left="559"/>
        <w:rPr>
          <w:sz w:val="20"/>
          <w:szCs w:val="20"/>
        </w:rPr>
      </w:pPr>
      <w:r>
        <w:rPr>
          <w:rFonts w:ascii="Times New Roman" w:eastAsia="Times New Roman" w:hAnsi="Times New Roman" w:cs="Times New Roman"/>
          <w:spacing w:val="5"/>
          <w:position w:val="6"/>
          <w:sz w:val="20"/>
          <w:szCs w:val="20"/>
        </w:rPr>
        <w:t>D'——</w:t>
      </w:r>
      <w:r>
        <w:rPr>
          <w:rFonts w:ascii="Times New Roman" w:eastAsia="Times New Roman" w:hAnsi="Times New Roman" w:cs="Times New Roman"/>
          <w:spacing w:val="41"/>
          <w:w w:val="101"/>
          <w:position w:val="6"/>
          <w:sz w:val="20"/>
          <w:szCs w:val="20"/>
        </w:rPr>
        <w:t xml:space="preserve"> </w:t>
      </w:r>
      <w:r>
        <w:rPr>
          <w:spacing w:val="5"/>
          <w:position w:val="6"/>
          <w:sz w:val="20"/>
          <w:szCs w:val="20"/>
        </w:rPr>
        <w:t>孔板圆形孔像的直径，</w:t>
      </w:r>
      <w:r>
        <w:rPr>
          <w:spacing w:val="-50"/>
          <w:position w:val="6"/>
          <w:sz w:val="20"/>
          <w:szCs w:val="20"/>
        </w:rPr>
        <w:t xml:space="preserve"> </w:t>
      </w:r>
      <w:r>
        <w:rPr>
          <w:rFonts w:ascii="Times New Roman" w:eastAsia="Times New Roman" w:hAnsi="Times New Roman" w:cs="Times New Roman"/>
          <w:position w:val="6"/>
          <w:sz w:val="20"/>
          <w:szCs w:val="20"/>
        </w:rPr>
        <w:t>mm</w:t>
      </w:r>
      <w:r>
        <w:rPr>
          <w:spacing w:val="5"/>
          <w:position w:val="6"/>
          <w:sz w:val="20"/>
          <w:szCs w:val="20"/>
        </w:rPr>
        <w:t>。</w:t>
      </w:r>
    </w:p>
    <w:p>
      <w:pPr>
        <w:pStyle w:val="BodyText"/>
        <w:spacing w:line="219" w:lineRule="auto"/>
        <w:ind w:left="19"/>
        <w:rPr>
          <w:sz w:val="20"/>
          <w:szCs w:val="20"/>
        </w:rPr>
      </w:pPr>
      <w:hyperlink r:id="rId50" w:history="1">
        <w:r>
          <w:rPr>
            <w:spacing w:val="3"/>
            <w:sz w:val="20"/>
            <w:szCs w:val="20"/>
          </w:rPr>
          <w:t>8.2.2.6</w:t>
        </w:r>
      </w:hyperlink>
      <w:r>
        <w:rPr>
          <w:spacing w:val="29"/>
          <w:sz w:val="20"/>
          <w:szCs w:val="20"/>
        </w:rPr>
        <w:t xml:space="preserve">  </w:t>
      </w:r>
      <w:r>
        <w:rPr>
          <w:spacing w:val="3"/>
          <w:sz w:val="20"/>
          <w:szCs w:val="20"/>
        </w:rPr>
        <w:t>合格判据</w:t>
      </w:r>
    </w:p>
    <w:p>
      <w:pPr>
        <w:pStyle w:val="BodyText"/>
        <w:spacing w:before="82" w:line="290" w:lineRule="exact"/>
        <w:ind w:left="449"/>
        <w:rPr>
          <w:sz w:val="20"/>
          <w:szCs w:val="20"/>
        </w:rPr>
      </w:pPr>
      <w:r>
        <w:rPr>
          <w:spacing w:val="17"/>
          <w:position w:val="6"/>
          <w:sz w:val="20"/>
          <w:szCs w:val="20"/>
        </w:rPr>
        <w:t>其结果符合表1的要求为合格。</w:t>
      </w:r>
    </w:p>
    <w:p>
      <w:pPr>
        <w:pStyle w:val="BodyText"/>
        <w:spacing w:before="1" w:line="219" w:lineRule="auto"/>
        <w:ind w:left="19"/>
        <w:rPr>
          <w:sz w:val="20"/>
          <w:szCs w:val="20"/>
        </w:rPr>
      </w:pPr>
      <w:r>
        <w:rPr>
          <w:spacing w:val="8"/>
          <w:sz w:val="20"/>
          <w:szCs w:val="20"/>
        </w:rPr>
        <w:t>8.2.3</w:t>
      </w:r>
      <w:r>
        <w:rPr>
          <w:spacing w:val="28"/>
          <w:sz w:val="20"/>
          <w:szCs w:val="20"/>
        </w:rPr>
        <w:t xml:space="preserve">  </w:t>
      </w:r>
      <w:r>
        <w:rPr>
          <w:spacing w:val="8"/>
          <w:sz w:val="20"/>
          <w:szCs w:val="20"/>
        </w:rPr>
        <w:t>望远镜物镜有效孔径</w:t>
      </w:r>
    </w:p>
    <w:p>
      <w:pPr>
        <w:pStyle w:val="BodyText"/>
        <w:spacing w:before="64" w:line="221" w:lineRule="auto"/>
        <w:ind w:left="19"/>
        <w:rPr>
          <w:sz w:val="20"/>
          <w:szCs w:val="20"/>
        </w:rPr>
      </w:pPr>
      <w:hyperlink r:id="rId51" w:history="1">
        <w:r>
          <w:rPr>
            <w:spacing w:val="6"/>
            <w:sz w:val="20"/>
            <w:szCs w:val="20"/>
          </w:rPr>
          <w:t>8.2.3.1</w:t>
        </w:r>
      </w:hyperlink>
      <w:r>
        <w:rPr>
          <w:spacing w:val="24"/>
          <w:sz w:val="20"/>
          <w:szCs w:val="20"/>
        </w:rPr>
        <w:t xml:space="preserve">  </w:t>
      </w:r>
      <w:r>
        <w:rPr>
          <w:spacing w:val="6"/>
          <w:sz w:val="20"/>
          <w:szCs w:val="20"/>
        </w:rPr>
        <w:t>试验目的</w:t>
      </w:r>
    </w:p>
    <w:p>
      <w:pPr>
        <w:pStyle w:val="BodyText"/>
        <w:spacing w:before="59" w:line="248" w:lineRule="auto"/>
        <w:ind w:left="30" w:right="520" w:firstLine="419"/>
        <w:rPr>
          <w:sz w:val="20"/>
          <w:szCs w:val="20"/>
        </w:rPr>
      </w:pPr>
      <w:r>
        <w:rPr>
          <w:spacing w:val="16"/>
          <w:sz w:val="20"/>
          <w:szCs w:val="20"/>
        </w:rPr>
        <w:t>检验经纬仪望远镜的物镜有效孔径在试验条件下是否符合本大纲5.3的要求。</w:t>
      </w:r>
      <w:r>
        <w:rPr>
          <w:spacing w:val="8"/>
          <w:sz w:val="20"/>
          <w:szCs w:val="20"/>
        </w:rPr>
        <w:t xml:space="preserve"> </w:t>
      </w:r>
      <w:hyperlink r:id="rId52" w:history="1">
        <w:r>
          <w:rPr>
            <w:spacing w:val="3"/>
            <w:sz w:val="20"/>
            <w:szCs w:val="20"/>
          </w:rPr>
          <w:t>8.2.3.2</w:t>
        </w:r>
      </w:hyperlink>
      <w:r>
        <w:rPr>
          <w:spacing w:val="32"/>
          <w:sz w:val="20"/>
          <w:szCs w:val="20"/>
        </w:rPr>
        <w:t xml:space="preserve">  </w:t>
      </w:r>
      <w:r>
        <w:rPr>
          <w:spacing w:val="3"/>
          <w:sz w:val="20"/>
          <w:szCs w:val="20"/>
        </w:rPr>
        <w:t>试验条件</w:t>
      </w:r>
    </w:p>
    <w:p>
      <w:pPr>
        <w:pStyle w:val="BodyText"/>
        <w:spacing w:before="73" w:line="219" w:lineRule="auto"/>
        <w:ind w:left="469"/>
        <w:rPr>
          <w:sz w:val="20"/>
          <w:szCs w:val="20"/>
        </w:rPr>
      </w:pPr>
      <w:r>
        <w:rPr>
          <w:spacing w:val="9"/>
          <w:sz w:val="20"/>
          <w:szCs w:val="20"/>
        </w:rPr>
        <w:t>在室内常温下进行试验；</w:t>
      </w:r>
    </w:p>
    <w:p>
      <w:pPr>
        <w:pStyle w:val="BodyText"/>
        <w:spacing w:before="71" w:line="219" w:lineRule="auto"/>
        <w:ind w:left="469"/>
        <w:rPr>
          <w:sz w:val="20"/>
          <w:szCs w:val="20"/>
        </w:rPr>
      </w:pPr>
      <w:r>
        <w:rPr>
          <w:spacing w:val="9"/>
          <w:sz w:val="20"/>
          <w:szCs w:val="20"/>
        </w:rPr>
        <w:t>试验场地应保持干燥、清洁；</w:t>
      </w:r>
    </w:p>
    <w:p>
      <w:pPr>
        <w:pStyle w:val="BodyText"/>
        <w:spacing w:before="74" w:line="292" w:lineRule="exact"/>
        <w:ind w:left="459"/>
        <w:rPr>
          <w:sz w:val="20"/>
          <w:szCs w:val="20"/>
        </w:rPr>
      </w:pPr>
      <w:r>
        <w:rPr>
          <w:spacing w:val="11"/>
          <w:position w:val="6"/>
          <w:sz w:val="20"/>
          <w:szCs w:val="20"/>
        </w:rPr>
        <w:t>试验用标准装置稳定可靠，不受震动的影响。</w:t>
      </w:r>
    </w:p>
    <w:p>
      <w:pPr>
        <w:pStyle w:val="BodyText"/>
        <w:spacing w:line="220" w:lineRule="auto"/>
        <w:ind w:left="30"/>
        <w:rPr>
          <w:sz w:val="20"/>
          <w:szCs w:val="20"/>
        </w:rPr>
      </w:pPr>
      <w:hyperlink r:id="rId53" w:history="1">
        <w:r>
          <w:rPr>
            <w:spacing w:val="6"/>
            <w:sz w:val="20"/>
            <w:szCs w:val="20"/>
          </w:rPr>
          <w:t>8.2.3.3</w:t>
        </w:r>
      </w:hyperlink>
      <w:r>
        <w:rPr>
          <w:spacing w:val="16"/>
          <w:sz w:val="20"/>
          <w:szCs w:val="20"/>
        </w:rPr>
        <w:t xml:space="preserve">  </w:t>
      </w:r>
      <w:r>
        <w:rPr>
          <w:spacing w:val="6"/>
          <w:sz w:val="20"/>
          <w:szCs w:val="20"/>
        </w:rPr>
        <w:t>试验设备</w:t>
      </w:r>
    </w:p>
    <w:p>
      <w:pPr>
        <w:pStyle w:val="BodyText"/>
        <w:spacing w:before="79" w:line="281" w:lineRule="exact"/>
        <w:ind w:left="459"/>
        <w:rPr>
          <w:sz w:val="20"/>
          <w:szCs w:val="20"/>
        </w:rPr>
      </w:pPr>
      <w:r>
        <w:rPr>
          <w:spacing w:val="18"/>
          <w:position w:val="5"/>
          <w:sz w:val="20"/>
          <w:szCs w:val="20"/>
        </w:rPr>
        <w:t>倍率计(或读数显微镜)。</w:t>
      </w:r>
    </w:p>
    <w:p>
      <w:pPr>
        <w:pStyle w:val="BodyText"/>
        <w:spacing w:line="220" w:lineRule="auto"/>
        <w:ind w:left="30"/>
        <w:rPr>
          <w:sz w:val="20"/>
          <w:szCs w:val="20"/>
        </w:rPr>
      </w:pPr>
      <w:hyperlink r:id="rId54" w:history="1">
        <w:r>
          <w:rPr>
            <w:spacing w:val="4"/>
            <w:sz w:val="20"/>
            <w:szCs w:val="20"/>
          </w:rPr>
          <w:t>8.2.3.4</w:t>
        </w:r>
      </w:hyperlink>
      <w:r>
        <w:rPr>
          <w:spacing w:val="23"/>
          <w:sz w:val="20"/>
          <w:szCs w:val="20"/>
        </w:rPr>
        <w:t xml:space="preserve">  </w:t>
      </w:r>
      <w:r>
        <w:rPr>
          <w:spacing w:val="4"/>
          <w:sz w:val="20"/>
          <w:szCs w:val="20"/>
        </w:rPr>
        <w:t>试验程序</w:t>
      </w:r>
    </w:p>
    <w:p>
      <w:pPr>
        <w:pStyle w:val="BodyText"/>
        <w:spacing w:before="61" w:line="253" w:lineRule="auto"/>
        <w:ind w:left="39" w:right="30" w:firstLine="419"/>
        <w:rPr>
          <w:sz w:val="20"/>
          <w:szCs w:val="20"/>
        </w:rPr>
      </w:pPr>
      <w:r>
        <w:rPr>
          <w:spacing w:val="17"/>
          <w:sz w:val="20"/>
          <w:szCs w:val="20"/>
        </w:rPr>
        <w:t>望远镜物镜前不装孔板，用倍率计或读数显微镜按本大</w:t>
      </w:r>
      <w:r>
        <w:rPr>
          <w:spacing w:val="16"/>
          <w:sz w:val="20"/>
          <w:szCs w:val="20"/>
        </w:rPr>
        <w:t>纲</w:t>
      </w:r>
      <w:hyperlink r:id="rId45" w:history="1">
        <w:r>
          <w:rPr>
            <w:spacing w:val="16"/>
            <w:sz w:val="20"/>
            <w:szCs w:val="20"/>
          </w:rPr>
          <w:t>8.2.2.4</w:t>
        </w:r>
      </w:hyperlink>
      <w:r>
        <w:rPr>
          <w:spacing w:val="16"/>
          <w:sz w:val="20"/>
          <w:szCs w:val="20"/>
        </w:rPr>
        <w:t>方法量得望远镜</w:t>
      </w:r>
      <w:r>
        <w:rPr>
          <w:sz w:val="20"/>
          <w:szCs w:val="20"/>
        </w:rPr>
        <w:t xml:space="preserve"> </w:t>
      </w:r>
      <w:r>
        <w:rPr>
          <w:spacing w:val="1"/>
          <w:sz w:val="20"/>
          <w:szCs w:val="20"/>
        </w:rPr>
        <w:t>出射光瞳直径。</w:t>
      </w:r>
    </w:p>
    <w:p>
      <w:pPr>
        <w:pStyle w:val="BodyText"/>
        <w:spacing w:before="62" w:line="219" w:lineRule="auto"/>
        <w:ind w:left="30"/>
        <w:rPr>
          <w:sz w:val="20"/>
          <w:szCs w:val="20"/>
        </w:rPr>
      </w:pPr>
      <w:hyperlink r:id="rId55" w:history="1">
        <w:r>
          <w:rPr>
            <w:spacing w:val="6"/>
            <w:sz w:val="20"/>
            <w:szCs w:val="20"/>
          </w:rPr>
          <w:t>8.2.3.5</w:t>
        </w:r>
      </w:hyperlink>
      <w:r>
        <w:rPr>
          <w:spacing w:val="14"/>
          <w:sz w:val="20"/>
          <w:szCs w:val="20"/>
        </w:rPr>
        <w:t xml:space="preserve">  </w:t>
      </w:r>
      <w:r>
        <w:rPr>
          <w:spacing w:val="6"/>
          <w:sz w:val="20"/>
          <w:szCs w:val="20"/>
        </w:rPr>
        <w:t>数据处理</w:t>
      </w:r>
    </w:p>
    <w:sdt>
      <w:sdtPr>
        <w:rPr>
          <w:rFonts w:ascii="SimSun" w:eastAsia="SimSun" w:hAnsi="SimSun" w:cs="SimSun"/>
          <w:sz w:val="20"/>
          <w:szCs w:val="20"/>
        </w:rPr>
        <w:id w:val="737103822"/>
        <w:docPartObj>
          <w:docPartGallery w:val="Table of Contents"/>
          <w:docPartUnique/>
        </w:docPartObj>
      </w:sdtPr>
      <w:sdtEndPr>
        <w:rPr>
          <w:rFonts w:ascii="SimSun" w:eastAsia="SimSun" w:hAnsi="SimSun" w:cs="SimSun"/>
          <w:sz w:val="20"/>
          <w:szCs w:val="20"/>
        </w:rPr>
      </w:sdtEndPr>
      <w:sdtContent>
        <w:p>
          <w:pPr>
            <w:pStyle w:val="BodyText"/>
            <w:spacing w:before="83" w:line="219" w:lineRule="auto"/>
            <w:ind w:left="469"/>
            <w:rPr>
              <w:sz w:val="20"/>
              <w:szCs w:val="20"/>
            </w:rPr>
          </w:pPr>
          <w:r>
            <w:rPr>
              <w:spacing w:val="22"/>
              <w:sz w:val="20"/>
              <w:szCs w:val="20"/>
            </w:rPr>
            <w:t>望远镜物镜的有效孔径按式(4)计算：</w:t>
          </w:r>
        </w:p>
        <w:p>
          <w:pPr>
            <w:pStyle w:val="BodyText"/>
            <w:spacing w:before="36" w:line="223" w:lineRule="auto"/>
            <w:ind w:left="3640"/>
            <w:rPr>
              <w:sz w:val="20"/>
              <w:szCs w:val="20"/>
            </w:rPr>
          </w:pPr>
          <w:r>
            <w:rPr>
              <w:rFonts w:ascii="Times New Roman" w:eastAsia="Times New Roman" w:hAnsi="Times New Roman" w:cs="Times New Roman"/>
              <w:spacing w:val="-5"/>
              <w:position w:val="-1"/>
              <w:sz w:val="20"/>
              <w:szCs w:val="20"/>
            </w:rPr>
            <w:t>D₀=D₀'F</w:t>
          </w:r>
          <w:r>
            <w:rPr>
              <w:rFonts w:ascii="Times New Roman" w:eastAsia="Times New Roman" w:hAnsi="Times New Roman" w:cs="Times New Roman"/>
              <w:spacing w:val="1"/>
              <w:position w:val="-1"/>
              <w:sz w:val="20"/>
              <w:szCs w:val="20"/>
            </w:rPr>
            <w:t xml:space="preserve">                                    </w:t>
          </w:r>
          <w:r>
            <w:rPr>
              <w:rFonts w:ascii="Times New Roman" w:eastAsia="Times New Roman" w:hAnsi="Times New Roman" w:cs="Times New Roman"/>
              <w:position w:val="-1"/>
              <w:sz w:val="20"/>
              <w:szCs w:val="20"/>
            </w:rPr>
            <w:t xml:space="preserve">                                   </w:t>
          </w:r>
          <w:r>
            <w:rPr>
              <w:spacing w:val="-5"/>
              <w:position w:val="1"/>
              <w:sz w:val="20"/>
              <w:szCs w:val="20"/>
            </w:rPr>
            <w:t>(</w:t>
          </w:r>
          <w:hyperlink w:anchor="bookmark2" w:history="1">
            <w:r>
              <w:rPr>
                <w:spacing w:val="-5"/>
                <w:position w:val="1"/>
                <w:sz w:val="20"/>
                <w:szCs w:val="20"/>
              </w:rPr>
              <w:t>4)</w:t>
            </w:r>
          </w:hyperlink>
        </w:p>
      </w:sdtContent>
    </w:sdt>
    <w:p>
      <w:pPr>
        <w:pStyle w:val="BodyText"/>
        <w:spacing w:before="67" w:line="310" w:lineRule="exact"/>
        <w:ind w:left="30"/>
        <w:rPr>
          <w:rFonts w:ascii="Times New Roman" w:eastAsia="Times New Roman" w:hAnsi="Times New Roman" w:cs="Times New Roman"/>
          <w:sz w:val="20"/>
          <w:szCs w:val="20"/>
        </w:rPr>
      </w:pPr>
      <w:r>
        <w:rPr>
          <w:spacing w:val="-3"/>
          <w:position w:val="8"/>
          <w:sz w:val="20"/>
          <w:szCs w:val="20"/>
        </w:rPr>
        <w:t>式 中</w:t>
      </w:r>
      <w:r>
        <w:rPr>
          <w:spacing w:val="-27"/>
          <w:position w:val="8"/>
          <w:sz w:val="20"/>
          <w:szCs w:val="20"/>
        </w:rPr>
        <w:t xml:space="preserve"> </w:t>
      </w:r>
      <w:r>
        <w:rPr>
          <w:spacing w:val="-3"/>
          <w:position w:val="8"/>
          <w:sz w:val="20"/>
          <w:szCs w:val="20"/>
        </w:rPr>
        <w:t>：</w:t>
      </w:r>
      <w:r>
        <w:rPr>
          <w:rFonts w:ascii="Times New Roman" w:eastAsia="Times New Roman" w:hAnsi="Times New Roman" w:cs="Times New Roman"/>
          <w:spacing w:val="-3"/>
          <w:position w:val="8"/>
          <w:sz w:val="20"/>
          <w:szCs w:val="20"/>
        </w:rPr>
        <w:t xml:space="preserve">Do—     </w:t>
      </w:r>
      <w:r>
        <w:rPr>
          <w:spacing w:val="-3"/>
          <w:position w:val="8"/>
          <w:sz w:val="20"/>
          <w:szCs w:val="20"/>
        </w:rPr>
        <w:t xml:space="preserve">望远镜物镜的有效孔径， </w:t>
      </w:r>
      <w:r>
        <w:rPr>
          <w:rFonts w:ascii="Times New Roman" w:eastAsia="Times New Roman" w:hAnsi="Times New Roman" w:cs="Times New Roman"/>
          <w:spacing w:val="-3"/>
          <w:position w:val="8"/>
          <w:sz w:val="20"/>
          <w:szCs w:val="20"/>
        </w:rPr>
        <w:t>mm;</w:t>
      </w:r>
    </w:p>
    <w:p>
      <w:pPr>
        <w:pStyle w:val="BodyText"/>
        <w:spacing w:line="212" w:lineRule="auto"/>
        <w:ind w:left="619"/>
        <w:rPr>
          <w:rFonts w:ascii="Times New Roman" w:eastAsia="Times New Roman" w:hAnsi="Times New Roman" w:cs="Times New Roman"/>
          <w:sz w:val="20"/>
          <w:szCs w:val="20"/>
        </w:rPr>
      </w:pPr>
      <w:r>
        <w:rPr>
          <w:rFonts w:ascii="Times New Roman" w:eastAsia="Times New Roman" w:hAnsi="Times New Roman" w:cs="Times New Roman"/>
          <w:spacing w:val="4"/>
          <w:sz w:val="20"/>
          <w:szCs w:val="20"/>
        </w:rPr>
        <w:t xml:space="preserve">D₀'—— </w:t>
      </w:r>
      <w:r>
        <w:rPr>
          <w:spacing w:val="4"/>
          <w:sz w:val="20"/>
          <w:szCs w:val="20"/>
        </w:rPr>
        <w:t xml:space="preserve">望远镜出射光瞳直径， </w:t>
      </w:r>
      <w:r>
        <w:rPr>
          <w:rFonts w:ascii="Times New Roman" w:eastAsia="Times New Roman" w:hAnsi="Times New Roman" w:cs="Times New Roman"/>
          <w:sz w:val="20"/>
          <w:szCs w:val="20"/>
        </w:rPr>
        <w:t>mm</w:t>
      </w:r>
      <w:r>
        <w:rPr>
          <w:rFonts w:ascii="Times New Roman" w:eastAsia="Times New Roman" w:hAnsi="Times New Roman" w:cs="Times New Roman"/>
          <w:spacing w:val="4"/>
          <w:sz w:val="20"/>
          <w:szCs w:val="20"/>
        </w:rPr>
        <w:t>;</w:t>
      </w:r>
    </w:p>
    <w:p>
      <w:pPr>
        <w:pStyle w:val="BodyText"/>
        <w:spacing w:before="104" w:line="219" w:lineRule="auto"/>
        <w:ind w:left="719"/>
        <w:rPr>
          <w:sz w:val="20"/>
          <w:szCs w:val="20"/>
        </w:rPr>
      </w:pPr>
      <w:r>
        <w:rPr>
          <w:rFonts w:ascii="Times New Roman" w:eastAsia="Times New Roman" w:hAnsi="Times New Roman" w:cs="Times New Roman"/>
          <w:spacing w:val="7"/>
          <w:sz w:val="20"/>
          <w:szCs w:val="20"/>
        </w:rPr>
        <w:t xml:space="preserve">r——   </w:t>
      </w:r>
      <w:r>
        <w:rPr>
          <w:spacing w:val="7"/>
          <w:sz w:val="20"/>
          <w:szCs w:val="20"/>
        </w:rPr>
        <w:t>望远镜放大率。</w:t>
      </w:r>
    </w:p>
    <w:p>
      <w:pPr>
        <w:pStyle w:val="BodyText"/>
        <w:spacing w:before="52" w:line="219" w:lineRule="auto"/>
        <w:ind w:left="39"/>
        <w:rPr>
          <w:sz w:val="20"/>
          <w:szCs w:val="20"/>
        </w:rPr>
      </w:pPr>
      <w:hyperlink r:id="rId56" w:history="1">
        <w:r>
          <w:rPr>
            <w:spacing w:val="5"/>
            <w:sz w:val="20"/>
            <w:szCs w:val="20"/>
          </w:rPr>
          <w:t>8.2.3.6</w:t>
        </w:r>
      </w:hyperlink>
      <w:r>
        <w:rPr>
          <w:spacing w:val="22"/>
          <w:sz w:val="20"/>
          <w:szCs w:val="20"/>
        </w:rPr>
        <w:t xml:space="preserve">  </w:t>
      </w:r>
      <w:r>
        <w:rPr>
          <w:spacing w:val="5"/>
          <w:sz w:val="20"/>
          <w:szCs w:val="20"/>
        </w:rPr>
        <w:t>合格数据</w:t>
      </w:r>
    </w:p>
    <w:p>
      <w:pPr>
        <w:pStyle w:val="BodyText"/>
        <w:spacing w:before="73" w:line="289" w:lineRule="exact"/>
        <w:ind w:left="469"/>
        <w:rPr>
          <w:sz w:val="20"/>
          <w:szCs w:val="20"/>
        </w:rPr>
      </w:pPr>
      <w:r>
        <w:rPr>
          <w:spacing w:val="18"/>
          <w:position w:val="6"/>
          <w:sz w:val="20"/>
          <w:szCs w:val="20"/>
        </w:rPr>
        <w:t>其结果符合表1的要求为合格。</w:t>
      </w:r>
    </w:p>
    <w:p>
      <w:pPr>
        <w:pStyle w:val="BodyText"/>
        <w:spacing w:before="1" w:line="218" w:lineRule="auto"/>
        <w:ind w:left="19"/>
        <w:rPr>
          <w:sz w:val="20"/>
          <w:szCs w:val="20"/>
        </w:rPr>
      </w:pPr>
      <w:r>
        <w:rPr>
          <w:spacing w:val="11"/>
          <w:sz w:val="20"/>
          <w:szCs w:val="20"/>
        </w:rPr>
        <w:t>8.2.4  水准器轴与竖轴的垂直度</w:t>
      </w:r>
    </w:p>
    <w:p>
      <w:pPr>
        <w:pStyle w:val="BodyText"/>
        <w:spacing w:before="75" w:line="221" w:lineRule="auto"/>
        <w:ind w:left="19"/>
        <w:rPr>
          <w:sz w:val="20"/>
          <w:szCs w:val="20"/>
        </w:rPr>
        <w:sectPr>
          <w:headerReference w:type="default" r:id="rId57"/>
          <w:footerReference w:type="default" r:id="rId58"/>
          <w:pgSz w:w="10040" w:h="14660"/>
          <w:pgMar w:top="1429" w:right="840" w:bottom="887" w:left="960" w:header="1198" w:footer="749" w:gutter="0"/>
          <w:pgNumType w:start="13"/>
          <w:cols w:space="708"/>
        </w:sectPr>
      </w:pPr>
      <w:hyperlink r:id="rId59" w:history="1">
        <w:r>
          <w:rPr>
            <w:spacing w:val="6"/>
            <w:sz w:val="20"/>
            <w:szCs w:val="20"/>
          </w:rPr>
          <w:t>8.2.4.1</w:t>
        </w:r>
      </w:hyperlink>
      <w:r>
        <w:rPr>
          <w:spacing w:val="24"/>
          <w:sz w:val="20"/>
          <w:szCs w:val="20"/>
        </w:rPr>
        <w:t xml:space="preserve">  </w:t>
      </w:r>
      <w:r>
        <w:rPr>
          <w:spacing w:val="6"/>
          <w:sz w:val="20"/>
          <w:szCs w:val="20"/>
        </w:rPr>
        <w:t>试验目的</w:t>
      </w:r>
    </w:p>
    <w:p>
      <w:pPr>
        <w:pStyle w:val="BodyText"/>
        <w:spacing w:before="69" w:line="248" w:lineRule="auto"/>
        <w:ind w:left="39" w:right="80" w:firstLine="410"/>
        <w:rPr>
          <w:sz w:val="20"/>
          <w:szCs w:val="20"/>
        </w:rPr>
      </w:pPr>
      <w:r>
        <w:rPr>
          <w:spacing w:val="16"/>
          <w:sz w:val="20"/>
          <w:szCs w:val="20"/>
        </w:rPr>
        <w:t xml:space="preserve">检验经纬仪的水准器轴与竖轴的垂直度在试验条件下是否符合本大纲5.4的要求。 </w:t>
      </w:r>
      <w:hyperlink r:id="rId60" w:history="1">
        <w:r>
          <w:rPr>
            <w:spacing w:val="3"/>
            <w:sz w:val="20"/>
            <w:szCs w:val="20"/>
          </w:rPr>
          <w:t>8.2.4.2</w:t>
        </w:r>
      </w:hyperlink>
      <w:r>
        <w:rPr>
          <w:spacing w:val="27"/>
          <w:sz w:val="20"/>
          <w:szCs w:val="20"/>
        </w:rPr>
        <w:t xml:space="preserve">  </w:t>
      </w:r>
      <w:r>
        <w:rPr>
          <w:spacing w:val="3"/>
          <w:sz w:val="20"/>
          <w:szCs w:val="20"/>
        </w:rPr>
        <w:t>试验条件</w:t>
      </w:r>
    </w:p>
    <w:p>
      <w:pPr>
        <w:pStyle w:val="BodyText"/>
        <w:spacing w:before="63" w:line="219" w:lineRule="auto"/>
        <w:ind w:left="459"/>
        <w:rPr>
          <w:sz w:val="20"/>
          <w:szCs w:val="20"/>
        </w:rPr>
      </w:pPr>
      <w:r>
        <w:rPr>
          <w:spacing w:val="9"/>
          <w:sz w:val="20"/>
          <w:szCs w:val="20"/>
        </w:rPr>
        <w:t>在室内常温下进行试验；</w:t>
      </w:r>
    </w:p>
    <w:p>
      <w:pPr>
        <w:pStyle w:val="BodyText"/>
        <w:spacing w:before="82" w:line="219" w:lineRule="auto"/>
        <w:ind w:left="459"/>
        <w:rPr>
          <w:sz w:val="20"/>
          <w:szCs w:val="20"/>
        </w:rPr>
      </w:pPr>
      <w:r>
        <w:rPr>
          <w:spacing w:val="9"/>
          <w:sz w:val="20"/>
          <w:szCs w:val="20"/>
        </w:rPr>
        <w:t>试验场地应保持干燥、清洁；</w:t>
      </w:r>
    </w:p>
    <w:p>
      <w:pPr>
        <w:pStyle w:val="BodyText"/>
        <w:spacing w:before="43" w:line="312" w:lineRule="exact"/>
        <w:ind w:left="469"/>
        <w:rPr>
          <w:sz w:val="20"/>
          <w:szCs w:val="20"/>
        </w:rPr>
      </w:pPr>
      <w:r>
        <w:rPr>
          <w:spacing w:val="12"/>
          <w:position w:val="8"/>
          <w:sz w:val="20"/>
          <w:szCs w:val="20"/>
        </w:rPr>
        <w:t>试验用标准装置稳定可靠，不受展动的影响。</w:t>
      </w:r>
    </w:p>
    <w:p>
      <w:pPr>
        <w:pStyle w:val="BodyText"/>
        <w:spacing w:before="1" w:line="220" w:lineRule="auto"/>
        <w:ind w:left="39"/>
        <w:rPr>
          <w:sz w:val="20"/>
          <w:szCs w:val="20"/>
        </w:rPr>
      </w:pPr>
      <w:hyperlink r:id="rId61" w:history="1">
        <w:r>
          <w:rPr>
            <w:spacing w:val="5"/>
            <w:sz w:val="20"/>
            <w:szCs w:val="20"/>
          </w:rPr>
          <w:t>8.2.4.3</w:t>
        </w:r>
      </w:hyperlink>
      <w:r>
        <w:rPr>
          <w:spacing w:val="26"/>
          <w:sz w:val="20"/>
          <w:szCs w:val="20"/>
        </w:rPr>
        <w:t xml:space="preserve">  </w:t>
      </w:r>
      <w:r>
        <w:rPr>
          <w:spacing w:val="5"/>
          <w:sz w:val="20"/>
          <w:szCs w:val="20"/>
        </w:rPr>
        <w:t>试验设备</w:t>
      </w:r>
    </w:p>
    <w:p>
      <w:pPr>
        <w:pStyle w:val="BodyText"/>
        <w:spacing w:before="59" w:line="311" w:lineRule="exact"/>
        <w:ind w:left="469"/>
        <w:rPr>
          <w:sz w:val="20"/>
          <w:szCs w:val="20"/>
        </w:rPr>
      </w:pPr>
      <w:r>
        <w:rPr>
          <w:spacing w:val="12"/>
          <w:position w:val="8"/>
          <w:sz w:val="20"/>
          <w:szCs w:val="20"/>
        </w:rPr>
        <w:t>经纬仪检定装置。</w:t>
      </w:r>
    </w:p>
    <w:p>
      <w:pPr>
        <w:pStyle w:val="BodyText"/>
        <w:spacing w:line="220" w:lineRule="auto"/>
        <w:ind w:left="19"/>
        <w:rPr>
          <w:sz w:val="20"/>
          <w:szCs w:val="20"/>
        </w:rPr>
      </w:pPr>
      <w:hyperlink r:id="rId62" w:history="1">
        <w:r>
          <w:rPr>
            <w:spacing w:val="6"/>
            <w:sz w:val="20"/>
            <w:szCs w:val="20"/>
          </w:rPr>
          <w:t>8.2.4.4</w:t>
        </w:r>
      </w:hyperlink>
      <w:r>
        <w:rPr>
          <w:spacing w:val="22"/>
          <w:sz w:val="20"/>
          <w:szCs w:val="20"/>
        </w:rPr>
        <w:t xml:space="preserve">  </w:t>
      </w:r>
      <w:r>
        <w:rPr>
          <w:spacing w:val="6"/>
          <w:sz w:val="20"/>
          <w:szCs w:val="20"/>
        </w:rPr>
        <w:t>试验程序</w:t>
      </w:r>
    </w:p>
    <w:p>
      <w:pPr>
        <w:pStyle w:val="BodyText"/>
        <w:spacing w:before="60" w:line="219" w:lineRule="auto"/>
        <w:ind w:right="28"/>
        <w:jc w:val="right"/>
        <w:rPr>
          <w:sz w:val="20"/>
          <w:szCs w:val="20"/>
        </w:rPr>
      </w:pPr>
      <w:r>
        <w:rPr>
          <w:spacing w:val="16"/>
          <w:sz w:val="20"/>
          <w:szCs w:val="20"/>
        </w:rPr>
        <w:t>将被检经纬仪安装在检定台上并精确整平，旋</w:t>
      </w:r>
      <w:r>
        <w:rPr>
          <w:spacing w:val="15"/>
          <w:sz w:val="20"/>
          <w:szCs w:val="20"/>
        </w:rPr>
        <w:t>转照准部使其管状水准器与任意两脚</w:t>
      </w:r>
    </w:p>
    <w:p>
      <w:pPr>
        <w:spacing w:line="219" w:lineRule="auto"/>
        <w:rPr>
          <w:sz w:val="20"/>
          <w:szCs w:val="20"/>
        </w:rPr>
        <w:sectPr>
          <w:headerReference w:type="default" r:id="rId63"/>
          <w:footerReference w:type="default" r:id="rId64"/>
          <w:type w:val="nextPage"/>
          <w:pgSz w:w="10040" w:h="14660"/>
          <w:pgMar w:top="1429" w:right="840" w:bottom="887" w:left="960" w:header="1198" w:footer="749" w:gutter="0"/>
          <w:pgNumType w:start="14"/>
          <w:cols w:space="708"/>
          <w:titlePg w:val="0"/>
        </w:sectPr>
      </w:pPr>
    </w:p>
    <w:p>
      <w:pPr>
        <w:pStyle w:val="BodyText"/>
        <w:spacing w:before="176" w:line="247" w:lineRule="auto"/>
        <w:ind w:left="19"/>
      </w:pPr>
      <w:r>
        <w:rPr>
          <w:spacing w:val="12"/>
        </w:rPr>
        <w:t>螺旋连线平行，调整脚螺旋使水准气泡精确居中，旋转</w:t>
      </w:r>
      <w:r>
        <w:rPr>
          <w:spacing w:val="11"/>
        </w:rPr>
        <w:t>照准部180°,观测气泡位置，</w:t>
      </w:r>
      <w:r>
        <w:t xml:space="preserve"> </w:t>
      </w:r>
      <w:r>
        <w:rPr>
          <w:spacing w:val="1"/>
        </w:rPr>
        <w:t>取气泡位置偏移量的一半为垂直度偏差。</w:t>
      </w:r>
    </w:p>
    <w:p>
      <w:pPr>
        <w:pStyle w:val="BodyText"/>
        <w:spacing w:before="40" w:line="219" w:lineRule="auto"/>
        <w:ind w:left="22"/>
      </w:pPr>
      <w:hyperlink r:id="rId65" w:history="1">
        <w:r>
          <w:rPr>
            <w:b/>
            <w:bCs/>
            <w:spacing w:val="-3"/>
          </w:rPr>
          <w:t>8.2.4.5</w:t>
        </w:r>
      </w:hyperlink>
      <w:r>
        <w:rPr>
          <w:spacing w:val="10"/>
        </w:rPr>
        <w:t xml:space="preserve">  </w:t>
      </w:r>
      <w:r>
        <w:rPr>
          <w:spacing w:val="-3"/>
        </w:rPr>
        <w:t>合格判据</w:t>
      </w:r>
    </w:p>
    <w:p>
      <w:pPr>
        <w:pStyle w:val="BodyText"/>
        <w:spacing w:before="70" w:line="290" w:lineRule="exact"/>
        <w:ind w:left="449"/>
      </w:pPr>
      <w:r>
        <w:rPr>
          <w:spacing w:val="8"/>
          <w:position w:val="5"/>
        </w:rPr>
        <w:t>其结果符合表1的要求为合格。</w:t>
      </w:r>
    </w:p>
    <w:p>
      <w:pPr>
        <w:pStyle w:val="BodyText"/>
        <w:spacing w:line="219" w:lineRule="auto"/>
        <w:ind w:left="19"/>
      </w:pPr>
      <w:r>
        <w:t>8.2.5  照准部旋转正确性</w:t>
      </w:r>
    </w:p>
    <w:p>
      <w:pPr>
        <w:pStyle w:val="BodyText"/>
        <w:spacing w:before="34" w:line="216" w:lineRule="auto"/>
        <w:ind w:left="22"/>
      </w:pPr>
      <w:r>
        <w:rPr>
          <w:b/>
          <w:bCs/>
          <w:spacing w:val="-2"/>
        </w:rPr>
        <w:t>8,2.5.1</w:t>
      </w:r>
      <w:r>
        <w:rPr>
          <w:spacing w:val="-2"/>
        </w:rPr>
        <w:t xml:space="preserve">  试验目的</w:t>
      </w:r>
    </w:p>
    <w:p>
      <w:pPr>
        <w:pStyle w:val="BodyText"/>
        <w:spacing w:before="70" w:line="246" w:lineRule="auto"/>
        <w:ind w:left="22" w:right="769" w:firstLine="427"/>
      </w:pPr>
      <w:r>
        <w:rPr>
          <w:spacing w:val="6"/>
        </w:rPr>
        <w:t>检验经纬仪的照准部旋转正确性在试验条件下是否符合本大纲5.</w:t>
      </w:r>
      <w:r>
        <w:rPr>
          <w:spacing w:val="5"/>
        </w:rPr>
        <w:t>5的要求。</w:t>
      </w:r>
      <w:r>
        <w:t xml:space="preserve"> </w:t>
      </w:r>
      <w:hyperlink r:id="rId66" w:history="1">
        <w:r>
          <w:rPr>
            <w:b/>
            <w:bCs/>
            <w:spacing w:val="-1"/>
          </w:rPr>
          <w:t>8.2.5.2</w:t>
        </w:r>
      </w:hyperlink>
      <w:r>
        <w:rPr>
          <w:spacing w:val="2"/>
        </w:rPr>
        <w:t xml:space="preserve">  </w:t>
      </w:r>
      <w:r>
        <w:rPr>
          <w:spacing w:val="-1"/>
        </w:rPr>
        <w:t>试验条件</w:t>
      </w:r>
    </w:p>
    <w:p>
      <w:pPr>
        <w:pStyle w:val="BodyText"/>
        <w:spacing w:before="51" w:line="219" w:lineRule="auto"/>
        <w:ind w:left="449"/>
      </w:pPr>
      <w:r>
        <w:rPr>
          <w:spacing w:val="-2"/>
        </w:rPr>
        <w:t>在室内常温下进行试验；</w:t>
      </w:r>
    </w:p>
    <w:p>
      <w:pPr>
        <w:pStyle w:val="BodyText"/>
        <w:spacing w:before="49" w:line="219" w:lineRule="auto"/>
        <w:ind w:left="449"/>
      </w:pPr>
      <w:r>
        <w:rPr>
          <w:spacing w:val="-1"/>
        </w:rPr>
        <w:t>试验场地应保持干燥、清洁；</w:t>
      </w:r>
    </w:p>
    <w:p>
      <w:pPr>
        <w:pStyle w:val="BodyText"/>
        <w:spacing w:before="53" w:line="219" w:lineRule="auto"/>
        <w:ind w:left="449"/>
      </w:pPr>
      <w:r>
        <w:rPr>
          <w:spacing w:val="1"/>
        </w:rPr>
        <w:t>试验用标准装置稳定可靠，不受震动的影响。</w:t>
      </w:r>
    </w:p>
    <w:p>
      <w:pPr>
        <w:pStyle w:val="BodyText"/>
        <w:spacing w:before="52" w:line="288" w:lineRule="exact"/>
        <w:ind w:left="19"/>
      </w:pPr>
      <w:hyperlink r:id="rId67" w:history="1">
        <w:r>
          <w:rPr>
            <w:spacing w:val="2"/>
            <w:position w:val="5"/>
          </w:rPr>
          <w:t>8.2.5.3</w:t>
        </w:r>
      </w:hyperlink>
      <w:r>
        <w:rPr>
          <w:spacing w:val="96"/>
          <w:position w:val="5"/>
        </w:rPr>
        <w:t xml:space="preserve"> </w:t>
      </w:r>
      <w:r>
        <w:rPr>
          <w:spacing w:val="2"/>
          <w:position w:val="5"/>
        </w:rPr>
        <w:t>试验设备</w:t>
      </w:r>
    </w:p>
    <w:p>
      <w:pPr>
        <w:pStyle w:val="BodyText"/>
        <w:spacing w:line="219" w:lineRule="auto"/>
        <w:ind w:left="449"/>
      </w:pPr>
      <w:r>
        <w:rPr>
          <w:spacing w:val="-5"/>
        </w:rPr>
        <w:t>经纬仪检定装置。</w:t>
      </w:r>
    </w:p>
    <w:p>
      <w:pPr>
        <w:pStyle w:val="BodyText"/>
        <w:spacing w:before="59" w:line="220" w:lineRule="auto"/>
        <w:ind w:left="22"/>
        <w:outlineLvl w:val="0"/>
      </w:pPr>
      <w:hyperlink r:id="rId68" w:history="1">
        <w:r>
          <w:rPr>
            <w:b/>
            <w:bCs/>
            <w:spacing w:val="-1"/>
          </w:rPr>
          <w:t>8.2.5.4</w:t>
        </w:r>
      </w:hyperlink>
      <w:r>
        <w:rPr>
          <w:spacing w:val="-1"/>
        </w:rPr>
        <w:t xml:space="preserve">  </w:t>
      </w:r>
      <w:r>
        <w:rPr>
          <w:b/>
          <w:bCs/>
          <w:spacing w:val="-1"/>
        </w:rPr>
        <w:t>试验程序</w:t>
      </w:r>
    </w:p>
    <w:p>
      <w:pPr>
        <w:pStyle w:val="BodyText"/>
        <w:spacing w:before="58" w:line="242" w:lineRule="auto"/>
        <w:ind w:left="22" w:right="93" w:firstLine="430"/>
      </w:pPr>
      <w:r>
        <w:rPr>
          <w:b/>
          <w:bCs/>
          <w:spacing w:val="2"/>
        </w:rPr>
        <w:t>精确整平经纬仪，读取照准部上的管状水准器水准气</w:t>
      </w:r>
      <w:r>
        <w:rPr>
          <w:b/>
          <w:bCs/>
          <w:spacing w:val="1"/>
        </w:rPr>
        <w:t>泡两端读数；顺时针方向旋</w:t>
      </w:r>
      <w:r>
        <w:rPr>
          <w:spacing w:val="1"/>
        </w:rPr>
        <w:t>转</w:t>
      </w:r>
      <w:r>
        <w:t xml:space="preserve"> </w:t>
      </w:r>
      <w:r>
        <w:rPr>
          <w:b/>
          <w:bCs/>
          <w:spacing w:val="-2"/>
        </w:rPr>
        <w:t>照准部，每隔90°读取水准气泡一次，顺时针方向进行两周检验</w:t>
      </w:r>
      <w:r>
        <w:rPr>
          <w:spacing w:val="-2"/>
        </w:rPr>
        <w:t>。</w:t>
      </w:r>
    </w:p>
    <w:p>
      <w:pPr>
        <w:pStyle w:val="BodyText"/>
        <w:spacing w:before="51" w:line="219" w:lineRule="auto"/>
        <w:ind w:left="452"/>
      </w:pPr>
      <w:r>
        <w:rPr>
          <w:b/>
          <w:bCs/>
          <w:spacing w:val="-2"/>
        </w:rPr>
        <w:t>逆时针方向旋转照准部，每隔90°读取水准气泡一次，共进行两周。</w:t>
      </w:r>
    </w:p>
    <w:p>
      <w:pPr>
        <w:pStyle w:val="BodyText"/>
        <w:spacing w:before="50" w:line="237" w:lineRule="auto"/>
        <w:ind w:left="22" w:right="96" w:firstLine="430"/>
      </w:pPr>
      <w:r>
        <w:rPr>
          <w:b/>
          <w:bCs/>
          <w:spacing w:val="2"/>
        </w:rPr>
        <w:t>取每一周中对径位置读数的平均值为观测值</w:t>
      </w:r>
      <w:r>
        <w:rPr>
          <w:b/>
          <w:bCs/>
          <w:spacing w:val="1"/>
        </w:rPr>
        <w:t>，四周中最大观测值与最小观测值之差</w:t>
      </w:r>
      <w:r>
        <w:t xml:space="preserve"> </w:t>
      </w:r>
      <w:r>
        <w:rPr>
          <w:b/>
          <w:bCs/>
          <w:spacing w:val="-4"/>
        </w:rPr>
        <w:t>为照准部旋转的正确性。</w:t>
      </w:r>
    </w:p>
    <w:p>
      <w:pPr>
        <w:pStyle w:val="BodyText"/>
        <w:spacing w:before="61" w:line="219" w:lineRule="auto"/>
        <w:ind w:left="22"/>
        <w:outlineLvl w:val="0"/>
      </w:pPr>
      <w:hyperlink r:id="rId69" w:history="1">
        <w:r>
          <w:rPr>
            <w:b/>
            <w:bCs/>
            <w:spacing w:val="-1"/>
          </w:rPr>
          <w:t>8.2.5.5</w:t>
        </w:r>
      </w:hyperlink>
      <w:r>
        <w:rPr>
          <w:spacing w:val="102"/>
        </w:rPr>
        <w:t xml:space="preserve"> </w:t>
      </w:r>
      <w:r>
        <w:rPr>
          <w:b/>
          <w:bCs/>
          <w:spacing w:val="-1"/>
        </w:rPr>
        <w:t>合格判据</w:t>
      </w:r>
    </w:p>
    <w:p>
      <w:pPr>
        <w:pStyle w:val="BodyText"/>
        <w:spacing w:before="51" w:line="299" w:lineRule="exact"/>
        <w:ind w:left="452"/>
      </w:pPr>
      <w:r>
        <w:rPr>
          <w:b/>
          <w:bCs/>
          <w:spacing w:val="5"/>
          <w:position w:val="6"/>
        </w:rPr>
        <w:t>其结果符合表1的要求为合格。</w:t>
      </w:r>
    </w:p>
    <w:p>
      <w:pPr>
        <w:pStyle w:val="BodyText"/>
        <w:spacing w:before="1" w:line="218" w:lineRule="auto"/>
        <w:ind w:left="22"/>
      </w:pPr>
      <w:r>
        <w:rPr>
          <w:b/>
          <w:bCs/>
          <w:spacing w:val="1"/>
        </w:rPr>
        <w:t>8.2.6</w:t>
      </w:r>
      <w:r>
        <w:rPr>
          <w:spacing w:val="1"/>
        </w:rPr>
        <w:t xml:space="preserve">  </w:t>
      </w:r>
      <w:r>
        <w:rPr>
          <w:b/>
          <w:bCs/>
          <w:spacing w:val="1"/>
        </w:rPr>
        <w:t>视准轴与横轴的垂直度</w:t>
      </w:r>
    </w:p>
    <w:p>
      <w:pPr>
        <w:pStyle w:val="BodyText"/>
        <w:spacing w:before="53" w:line="221" w:lineRule="auto"/>
        <w:ind w:left="22"/>
      </w:pPr>
      <w:hyperlink r:id="rId70" w:history="1">
        <w:r>
          <w:rPr>
            <w:b/>
            <w:bCs/>
            <w:spacing w:val="-2"/>
          </w:rPr>
          <w:t>8.2.6.1</w:t>
        </w:r>
      </w:hyperlink>
      <w:r>
        <w:rPr>
          <w:spacing w:val="97"/>
        </w:rPr>
        <w:t xml:space="preserve"> </w:t>
      </w:r>
      <w:r>
        <w:rPr>
          <w:b/>
          <w:bCs/>
          <w:spacing w:val="-2"/>
        </w:rPr>
        <w:t>试验目的</w:t>
      </w:r>
    </w:p>
    <w:p>
      <w:pPr>
        <w:pStyle w:val="BodyText"/>
        <w:spacing w:before="36" w:line="242" w:lineRule="auto"/>
        <w:ind w:left="22" w:right="332" w:firstLine="430"/>
      </w:pPr>
      <w:r>
        <w:rPr>
          <w:b/>
          <w:bCs/>
          <w:spacing w:val="4"/>
        </w:rPr>
        <w:t>检验经纬仪的视准轴与横轴的垂直度在试验条件下是否符</w:t>
      </w:r>
      <w:r>
        <w:rPr>
          <w:b/>
          <w:bCs/>
          <w:spacing w:val="3"/>
        </w:rPr>
        <w:t>合本大纲5.6的要求。</w:t>
      </w:r>
      <w:r>
        <w:t xml:space="preserve"> </w:t>
      </w:r>
      <w:hyperlink r:id="rId71" w:history="1">
        <w:r>
          <w:rPr>
            <w:b/>
            <w:bCs/>
            <w:spacing w:val="-4"/>
          </w:rPr>
          <w:t>8.2.6.2</w:t>
        </w:r>
      </w:hyperlink>
      <w:r>
        <w:rPr>
          <w:spacing w:val="13"/>
        </w:rPr>
        <w:t xml:space="preserve">  </w:t>
      </w:r>
      <w:r>
        <w:rPr>
          <w:b/>
          <w:bCs/>
          <w:spacing w:val="-4"/>
        </w:rPr>
        <w:t>试验条件</w:t>
      </w:r>
    </w:p>
    <w:p>
      <w:pPr>
        <w:pStyle w:val="BodyText"/>
        <w:spacing w:before="61" w:line="219" w:lineRule="auto"/>
        <w:ind w:left="452"/>
      </w:pPr>
      <w:r>
        <w:rPr>
          <w:b/>
          <w:bCs/>
          <w:spacing w:val="-7"/>
        </w:rPr>
        <w:t>在室内常温下进行试验；</w:t>
      </w:r>
    </w:p>
    <w:p>
      <w:pPr>
        <w:pStyle w:val="BodyText"/>
        <w:spacing w:before="39" w:line="221" w:lineRule="auto"/>
        <w:ind w:left="452"/>
      </w:pPr>
      <w:r>
        <w:rPr>
          <w:rFonts w:ascii="SimHei" w:eastAsia="SimHei" w:hAnsi="SimHei" w:cs="SimHei"/>
          <w:b/>
          <w:bCs/>
          <w:spacing w:val="-2"/>
        </w:rPr>
        <w:t>试验</w:t>
      </w:r>
      <w:r>
        <w:rPr>
          <w:b/>
          <w:bCs/>
          <w:spacing w:val="-2"/>
        </w:rPr>
        <w:t>场地应保持干燥、清洁；</w:t>
      </w:r>
    </w:p>
    <w:p>
      <w:pPr>
        <w:pStyle w:val="BodyText"/>
        <w:spacing w:before="41" w:line="219" w:lineRule="auto"/>
        <w:ind w:left="452"/>
      </w:pPr>
      <w:r>
        <w:rPr>
          <w:b/>
          <w:bCs/>
          <w:spacing w:val="-1"/>
        </w:rPr>
        <w:t>试验用标准装置稳定可靠，不受震动的影响。</w:t>
      </w:r>
    </w:p>
    <w:p>
      <w:pPr>
        <w:pStyle w:val="BodyText"/>
        <w:spacing w:before="72" w:line="288" w:lineRule="exact"/>
        <w:ind w:left="22"/>
      </w:pPr>
      <w:hyperlink r:id="rId72" w:history="1">
        <w:r>
          <w:rPr>
            <w:b/>
            <w:bCs/>
            <w:position w:val="5"/>
          </w:rPr>
          <w:t>8.2.6.3</w:t>
        </w:r>
      </w:hyperlink>
      <w:r>
        <w:rPr>
          <w:spacing w:val="89"/>
          <w:position w:val="5"/>
        </w:rPr>
        <w:t xml:space="preserve"> </w:t>
      </w:r>
      <w:r>
        <w:rPr>
          <w:b/>
          <w:bCs/>
          <w:position w:val="5"/>
        </w:rPr>
        <w:t>试验设备</w:t>
      </w:r>
    </w:p>
    <w:p>
      <w:pPr>
        <w:pStyle w:val="BodyText"/>
        <w:spacing w:before="1" w:line="219" w:lineRule="auto"/>
        <w:ind w:left="452"/>
        <w:sectPr>
          <w:headerReference w:type="default" r:id="rId73"/>
          <w:footerReference w:type="default" r:id="rId74"/>
          <w:pgSz w:w="10040" w:h="14660"/>
          <w:pgMar w:top="1479" w:right="795" w:bottom="875" w:left="999" w:header="1186" w:footer="726" w:gutter="0"/>
          <w:pgNumType w:start="15"/>
          <w:cols w:space="708"/>
        </w:sectPr>
      </w:pPr>
      <w:r>
        <w:rPr>
          <w:b/>
          <w:bCs/>
          <w:spacing w:val="-9"/>
        </w:rPr>
        <w:t>经纬仪检定装置：</w:t>
      </w:r>
    </w:p>
    <w:p>
      <w:pPr>
        <w:pStyle w:val="BodyText"/>
        <w:spacing w:before="70" w:line="300" w:lineRule="exact"/>
        <w:ind w:left="452"/>
      </w:pPr>
      <w:r>
        <w:rPr>
          <w:b/>
          <w:bCs/>
          <w:spacing w:val="-9"/>
          <w:position w:val="6"/>
        </w:rPr>
        <w:t>平行光管分划板分度允许误差：3”;</w:t>
      </w:r>
    </w:p>
    <w:p>
      <w:pPr>
        <w:pStyle w:val="BodyText"/>
        <w:spacing w:before="1" w:line="219" w:lineRule="auto"/>
        <w:ind w:left="452"/>
      </w:pPr>
      <w:r>
        <w:rPr>
          <w:b/>
          <w:bCs/>
          <w:spacing w:val="-9"/>
        </w:rPr>
        <w:t>水平目标位置正确性：15”;</w:t>
      </w:r>
    </w:p>
    <w:p>
      <w:pPr>
        <w:pStyle w:val="BodyText"/>
        <w:spacing w:before="49" w:line="292" w:lineRule="exact"/>
        <w:ind w:left="452"/>
      </w:pPr>
      <w:r>
        <w:rPr>
          <w:b/>
          <w:bCs/>
          <w:spacing w:val="-8"/>
          <w:position w:val="5"/>
        </w:rPr>
        <w:t>立轴多齿分度台最大分度间隔误差：0.3”。</w:t>
      </w:r>
    </w:p>
    <w:p>
      <w:pPr>
        <w:pStyle w:val="BodyText"/>
        <w:spacing w:line="220" w:lineRule="auto"/>
        <w:ind w:left="22"/>
      </w:pPr>
      <w:hyperlink r:id="rId75" w:history="1">
        <w:r>
          <w:rPr>
            <w:b/>
            <w:bCs/>
            <w:spacing w:val="-1"/>
          </w:rPr>
          <w:t>8.2.6.4</w:t>
        </w:r>
      </w:hyperlink>
      <w:r>
        <w:rPr>
          <w:spacing w:val="-1"/>
        </w:rPr>
        <w:t xml:space="preserve">  </w:t>
      </w:r>
      <w:r>
        <w:rPr>
          <w:b/>
          <w:bCs/>
          <w:spacing w:val="-1"/>
        </w:rPr>
        <w:t>试验程序</w:t>
      </w:r>
    </w:p>
    <w:p>
      <w:pPr>
        <w:pStyle w:val="BodyText"/>
        <w:spacing w:before="51" w:line="239" w:lineRule="auto"/>
        <w:ind w:left="19" w:right="103" w:firstLine="430"/>
      </w:pPr>
      <w:r>
        <w:rPr>
          <w:spacing w:val="13"/>
        </w:rPr>
        <w:t>将经纬仪安置在升降工作台上，选用对径安放(夹角为180°)的两个</w:t>
      </w:r>
      <w:r>
        <w:rPr>
          <w:spacing w:val="12"/>
        </w:rPr>
        <w:t>平行光管</w:t>
      </w:r>
      <w:r>
        <w:rPr>
          <w:rFonts w:ascii="Times New Roman" w:eastAsia="Times New Roman" w:hAnsi="Times New Roman" w:cs="Times New Roman"/>
          <w:spacing w:val="12"/>
        </w:rPr>
        <w:t xml:space="preserve">I  </w:t>
      </w:r>
      <w:r>
        <w:rPr>
          <w:spacing w:val="9"/>
        </w:rPr>
        <w:t>和Ⅱ,其视准轴应在同一水平线上，其中一支须装有格值不大于30”的分划板，如图1</w:t>
      </w:r>
    </w:p>
    <w:p>
      <w:pPr>
        <w:pStyle w:val="BodyText"/>
        <w:spacing w:before="55" w:line="220" w:lineRule="auto"/>
        <w:ind w:left="22"/>
      </w:pPr>
      <w:r>
        <w:rPr>
          <w:b/>
          <w:bCs/>
          <w:spacing w:val="-11"/>
        </w:rPr>
        <w:t>所示。</w:t>
      </w:r>
    </w:p>
    <w:p>
      <w:pPr>
        <w:pStyle w:val="BodyText"/>
        <w:spacing w:before="61" w:line="242" w:lineRule="auto"/>
        <w:ind w:left="19" w:right="94" w:firstLine="430"/>
      </w:pPr>
      <w:r>
        <w:rPr>
          <w:spacing w:val="5"/>
        </w:rPr>
        <w:t>精确整平经纬仪，以正镜位置瞄准</w:t>
      </w:r>
      <w:r>
        <w:rPr>
          <w:rFonts w:ascii="Times New Roman" w:eastAsia="Times New Roman" w:hAnsi="Times New Roman" w:cs="Times New Roman"/>
          <w:spacing w:val="5"/>
        </w:rPr>
        <w:t>I</w:t>
      </w:r>
      <w:r>
        <w:rPr>
          <w:rFonts w:ascii="Times New Roman" w:eastAsia="Times New Roman" w:hAnsi="Times New Roman" w:cs="Times New Roman"/>
        </w:rPr>
        <w:t xml:space="preserve">  </w:t>
      </w:r>
      <w:r>
        <w:rPr>
          <w:spacing w:val="5"/>
        </w:rPr>
        <w:t>光管的十字线中心，固定照准</w:t>
      </w:r>
      <w:r>
        <w:rPr>
          <w:spacing w:val="4"/>
        </w:rPr>
        <w:t>部，纵转望远镜</w:t>
      </w:r>
      <w:r>
        <w:rPr>
          <w:spacing w:val="1"/>
        </w:rPr>
        <w:t xml:space="preserve"> </w:t>
      </w:r>
      <w:r>
        <w:rPr>
          <w:spacing w:val="8"/>
        </w:rPr>
        <w:t>照准Ⅱ光管的水平线，光管读数</w:t>
      </w:r>
      <w:r>
        <w:rPr>
          <w:rFonts w:ascii="Times New Roman" w:eastAsia="Times New Roman" w:hAnsi="Times New Roman" w:cs="Times New Roman"/>
          <w:spacing w:val="8"/>
        </w:rPr>
        <w:t>b₁</w:t>
      </w:r>
      <w:r>
        <w:rPr>
          <w:rFonts w:ascii="Times New Roman" w:eastAsia="Times New Roman" w:hAnsi="Times New Roman" w:cs="Times New Roman"/>
          <w:spacing w:val="18"/>
          <w:w w:val="101"/>
        </w:rPr>
        <w:t xml:space="preserve">  </w:t>
      </w:r>
      <w:r>
        <w:rPr>
          <w:spacing w:val="8"/>
        </w:rPr>
        <w:t>(格)。</w:t>
      </w:r>
      <w:r>
        <w:rPr>
          <w:spacing w:val="7"/>
        </w:rPr>
        <w:t>再旋转照准部以倒镜位置照准</w:t>
      </w:r>
      <w:r>
        <w:rPr>
          <w:rFonts w:ascii="Times New Roman" w:eastAsia="Times New Roman" w:hAnsi="Times New Roman" w:cs="Times New Roman"/>
          <w:spacing w:val="7"/>
        </w:rPr>
        <w:t>I</w:t>
      </w:r>
      <w:r>
        <w:rPr>
          <w:rFonts w:ascii="Times New Roman" w:eastAsia="Times New Roman" w:hAnsi="Times New Roman" w:cs="Times New Roman"/>
        </w:rPr>
        <w:t xml:space="preserve">  </w:t>
      </w:r>
      <w:r>
        <w:rPr>
          <w:spacing w:val="7"/>
        </w:rPr>
        <w:t>光管，重复</w:t>
      </w:r>
    </w:p>
    <w:p>
      <w:pPr>
        <w:pStyle w:val="BodyText"/>
        <w:spacing w:before="48" w:line="219" w:lineRule="auto"/>
        <w:ind w:left="22"/>
      </w:pPr>
      <w:r>
        <w:rPr>
          <w:b/>
          <w:bCs/>
          <w:spacing w:val="-6"/>
        </w:rPr>
        <w:t>上述操作，读数</w:t>
      </w:r>
      <w:r>
        <w:rPr>
          <w:rFonts w:ascii="Times New Roman" w:eastAsia="Times New Roman" w:hAnsi="Times New Roman" w:cs="Times New Roman"/>
          <w:b/>
          <w:bCs/>
          <w:spacing w:val="-6"/>
        </w:rPr>
        <w:t>b₂</w:t>
      </w:r>
      <w:r>
        <w:rPr>
          <w:rFonts w:ascii="Times New Roman" w:eastAsia="Times New Roman" w:hAnsi="Times New Roman" w:cs="Times New Roman"/>
          <w:b/>
          <w:bCs/>
          <w:spacing w:val="25"/>
        </w:rPr>
        <w:t xml:space="preserve">  </w:t>
      </w:r>
      <w:r>
        <w:rPr>
          <w:b/>
          <w:bCs/>
          <w:spacing w:val="-6"/>
        </w:rPr>
        <w:t>(格)。</w:t>
      </w:r>
    </w:p>
    <w:p>
      <w:pPr>
        <w:spacing w:line="219" w:lineRule="auto"/>
        <w:sectPr>
          <w:headerReference w:type="default" r:id="rId76"/>
          <w:footerReference w:type="default" r:id="rId77"/>
          <w:type w:val="nextPage"/>
          <w:pgSz w:w="10040" w:h="14660"/>
          <w:pgMar w:top="1479" w:right="795" w:bottom="875" w:left="999" w:header="1186" w:footer="726" w:gutter="0"/>
          <w:pgNumType w:start="16"/>
          <w:cols w:space="708"/>
          <w:titlePg w:val="0"/>
        </w:sectPr>
      </w:pPr>
    </w:p>
    <w:p>
      <w:pPr>
        <w:spacing w:before="189" w:line="971" w:lineRule="exact"/>
        <w:ind w:firstLine="1479"/>
      </w:pPr>
      <w:r>
        <w:drawing>
          <wp:anchor distT="0" distB="0" distL="0" distR="0" simplePos="0" relativeHeight="251660288" behindDoc="0" locked="0" layoutInCell="0" allowOverlap="1">
            <wp:simplePos x="0" y="0"/>
            <wp:positionH relativeFrom="page">
              <wp:posOffset>2692395</wp:posOffset>
            </wp:positionH>
            <wp:positionV relativeFrom="page">
              <wp:posOffset>2774950</wp:posOffset>
            </wp:positionV>
            <wp:extent cx="1009672" cy="266705"/>
            <wp:effectExtent l="0" t="0" r="0" b="0"/>
            <wp:wrapNone/>
            <wp:docPr id="28" name="IM 28"/>
            <wp:cNvGraphicFramePr/>
            <a:graphic xmlns:a="http://schemas.openxmlformats.org/drawingml/2006/main">
              <a:graphicData uri="http://schemas.openxmlformats.org/drawingml/2006/picture">
                <pic:pic xmlns:pic="http://schemas.openxmlformats.org/drawingml/2006/picture">
                  <pic:nvPicPr>
                    <pic:cNvPr id="28" name="IM 28"/>
                    <pic:cNvPicPr/>
                  </pic:nvPicPr>
                  <pic:blipFill>
                    <a:blip xmlns:r="http://schemas.openxmlformats.org/officeDocument/2006/relationships" r:embed="rId78"/>
                    <a:stretch>
                      <a:fillRect/>
                    </a:stretch>
                  </pic:blipFill>
                  <pic:spPr>
                    <a:xfrm>
                      <a:off x="0" y="0"/>
                      <a:ext cx="1009672" cy="266705"/>
                    </a:xfrm>
                    <a:prstGeom prst="rect">
                      <a:avLst/>
                    </a:prstGeom>
                  </pic:spPr>
                </pic:pic>
              </a:graphicData>
            </a:graphic>
          </wp:anchor>
        </w:drawing>
      </w:r>
      <w:r>
        <w:rPr>
          <w:position w:val="-19"/>
        </w:rPr>
        <w:drawing>
          <wp:inline distT="0" distB="0" distL="0" distR="0">
            <wp:extent cx="3359134" cy="615982"/>
            <wp:effectExtent l="0" t="0" r="0" b="0"/>
            <wp:docPr id="30" name="IM 30"/>
            <wp:cNvGraphicFramePr/>
            <a:graphic xmlns:a="http://schemas.openxmlformats.org/drawingml/2006/main">
              <a:graphicData uri="http://schemas.openxmlformats.org/drawingml/2006/picture">
                <pic:pic xmlns:pic="http://schemas.openxmlformats.org/drawingml/2006/picture">
                  <pic:nvPicPr>
                    <pic:cNvPr id="30" name="IM 30"/>
                    <pic:cNvPicPr/>
                  </pic:nvPicPr>
                  <pic:blipFill>
                    <a:blip xmlns:r="http://schemas.openxmlformats.org/officeDocument/2006/relationships" r:embed="rId79"/>
                    <a:stretch>
                      <a:fillRect/>
                    </a:stretch>
                  </pic:blipFill>
                  <pic:spPr>
                    <a:xfrm>
                      <a:off x="0" y="0"/>
                      <a:ext cx="3359134" cy="615982"/>
                    </a:xfrm>
                    <a:prstGeom prst="rect">
                      <a:avLst/>
                    </a:prstGeom>
                  </pic:spPr>
                </pic:pic>
              </a:graphicData>
            </a:graphic>
          </wp:inline>
        </w:drawing>
      </w:r>
    </w:p>
    <w:p>
      <w:pPr>
        <w:pStyle w:val="BodyText"/>
        <w:spacing w:before="267" w:line="219" w:lineRule="auto"/>
        <w:ind w:left="2470"/>
      </w:pPr>
      <w:r>
        <w:rPr>
          <w:spacing w:val="-19"/>
        </w:rPr>
        <w:t>图1</w:t>
      </w:r>
      <w:r>
        <w:rPr>
          <w:spacing w:val="81"/>
        </w:rPr>
        <w:t xml:space="preserve"> </w:t>
      </w:r>
      <w:r>
        <w:rPr>
          <w:spacing w:val="-19"/>
        </w:rPr>
        <w:t>视准轴与横轴的垂直度检验示意图</w:t>
      </w:r>
    </w:p>
    <w:p>
      <w:pPr>
        <w:pStyle w:val="BodyText"/>
        <w:spacing w:before="50" w:line="219" w:lineRule="auto"/>
        <w:ind w:left="469"/>
      </w:pPr>
      <w:r>
        <w:rPr>
          <w:spacing w:val="4"/>
        </w:rPr>
        <w:t>视准轴与横轴的垂直度也可用多齿分度台和光管Ⅱ组成的装置检定，检定方法见附</w:t>
      </w:r>
    </w:p>
    <w:p>
      <w:pPr>
        <w:pStyle w:val="BodyText"/>
        <w:spacing w:before="73" w:line="221" w:lineRule="auto"/>
        <w:ind w:left="40"/>
        <w:rPr>
          <w:sz w:val="18"/>
          <w:szCs w:val="18"/>
        </w:rPr>
      </w:pPr>
      <w:r>
        <w:rPr>
          <w:spacing w:val="-5"/>
          <w:sz w:val="18"/>
          <w:szCs w:val="18"/>
        </w:rPr>
        <w:t>录 A。</w:t>
      </w:r>
    </w:p>
    <w:p>
      <w:pPr>
        <w:pStyle w:val="BodyText"/>
        <w:spacing w:before="73" w:line="219" w:lineRule="auto"/>
        <w:ind w:left="40"/>
      </w:pPr>
      <w:hyperlink r:id="rId80" w:history="1">
        <w:r>
          <w:rPr>
            <w:spacing w:val="1"/>
          </w:rPr>
          <w:t>8.2.6.5</w:t>
        </w:r>
      </w:hyperlink>
      <w:r>
        <w:rPr>
          <w:spacing w:val="1"/>
        </w:rPr>
        <w:t xml:space="preserve">  数据处理</w:t>
      </w:r>
    </w:p>
    <w:p>
      <w:pPr>
        <w:pStyle w:val="BodyText"/>
        <w:spacing w:before="49" w:line="219" w:lineRule="auto"/>
        <w:ind w:left="469"/>
        <w:rPr>
          <w:rFonts w:ascii="Times New Roman" w:eastAsia="Times New Roman" w:hAnsi="Times New Roman" w:cs="Times New Roman"/>
        </w:rPr>
      </w:pPr>
      <w:r>
        <w:rPr>
          <w:spacing w:val="14"/>
        </w:rPr>
        <w:t>按式(5)计算望远镜视准轴对横轴的垂直度</w:t>
      </w:r>
      <w:r>
        <w:rPr>
          <w:rFonts w:ascii="Times New Roman" w:eastAsia="Times New Roman" w:hAnsi="Times New Roman" w:cs="Times New Roman"/>
          <w:spacing w:val="14"/>
        </w:rPr>
        <w:t>C':</w:t>
      </w:r>
    </w:p>
    <w:p>
      <w:pPr>
        <w:pStyle w:val="BodyText"/>
        <w:spacing w:before="174" w:line="222" w:lineRule="auto"/>
        <w:ind w:left="7899"/>
        <w:rPr>
          <w:sz w:val="18"/>
          <w:szCs w:val="18"/>
        </w:rPr>
      </w:pPr>
      <w:r>
        <w:rPr>
          <w:spacing w:val="-9"/>
          <w:sz w:val="18"/>
          <w:szCs w:val="18"/>
        </w:rPr>
        <w:t>(5)</w:t>
      </w:r>
    </w:p>
    <w:p>
      <w:pPr>
        <w:pStyle w:val="BodyText"/>
        <w:spacing w:before="191" w:line="301" w:lineRule="exact"/>
        <w:ind w:left="37"/>
      </w:pPr>
      <w:r>
        <w:rPr>
          <w:i/>
          <w:iCs/>
          <w:spacing w:val="-3"/>
          <w:position w:val="5"/>
          <w:sz w:val="22"/>
          <w:szCs w:val="22"/>
        </w:rPr>
        <w:t>式中：</w:t>
      </w:r>
      <w:r>
        <w:rPr>
          <w:strike/>
          <w:spacing w:val="-3"/>
          <w:position w:val="5"/>
          <w:sz w:val="22"/>
          <w:szCs w:val="22"/>
        </w:rPr>
        <w:t xml:space="preserve">    </w:t>
      </w:r>
      <w:r>
        <w:rPr>
          <w:spacing w:val="-90"/>
          <w:position w:val="5"/>
          <w:sz w:val="22"/>
          <w:szCs w:val="22"/>
        </w:rPr>
        <w:t xml:space="preserve"> </w:t>
      </w:r>
      <w:r>
        <w:rPr>
          <w:spacing w:val="-3"/>
          <w:position w:val="5"/>
        </w:rPr>
        <w:t>平行光管Ⅱ分划板横丝格值，(”/格)。</w:t>
      </w:r>
    </w:p>
    <w:p>
      <w:pPr>
        <w:pStyle w:val="BodyText"/>
        <w:spacing w:line="219" w:lineRule="auto"/>
        <w:ind w:left="40"/>
      </w:pPr>
      <w:hyperlink r:id="rId81" w:history="1">
        <w:r>
          <w:rPr>
            <w:spacing w:val="2"/>
          </w:rPr>
          <w:t>8.2.6.6</w:t>
        </w:r>
      </w:hyperlink>
      <w:r>
        <w:rPr>
          <w:spacing w:val="2"/>
        </w:rPr>
        <w:t xml:space="preserve">  合格判据</w:t>
      </w:r>
    </w:p>
    <w:p>
      <w:pPr>
        <w:pStyle w:val="BodyText"/>
        <w:spacing w:before="50" w:line="300" w:lineRule="exact"/>
        <w:ind w:left="469"/>
      </w:pPr>
      <w:r>
        <w:rPr>
          <w:spacing w:val="8"/>
          <w:position w:val="6"/>
        </w:rPr>
        <w:t>其结果符合表1的要求为合格。</w:t>
      </w:r>
    </w:p>
    <w:p>
      <w:pPr>
        <w:pStyle w:val="BodyText"/>
        <w:spacing w:before="1" w:line="221" w:lineRule="auto"/>
        <w:ind w:left="49"/>
      </w:pPr>
      <w:r>
        <w:rPr>
          <w:spacing w:val="3"/>
        </w:rPr>
        <w:t>8.2.7</w:t>
      </w:r>
      <w:r>
        <w:rPr>
          <w:spacing w:val="99"/>
        </w:rPr>
        <w:t xml:space="preserve"> </w:t>
      </w:r>
      <w:r>
        <w:rPr>
          <w:rFonts w:ascii="SimHei" w:eastAsia="SimHei" w:hAnsi="SimHei" w:cs="SimHei"/>
          <w:spacing w:val="3"/>
        </w:rPr>
        <w:t>横轴</w:t>
      </w:r>
      <w:r>
        <w:rPr>
          <w:spacing w:val="3"/>
        </w:rPr>
        <w:t>与竖轴的垂直度</w:t>
      </w:r>
    </w:p>
    <w:p>
      <w:pPr>
        <w:pStyle w:val="BodyText"/>
        <w:spacing w:before="59" w:line="221" w:lineRule="auto"/>
        <w:ind w:left="40"/>
      </w:pPr>
      <w:hyperlink r:id="rId82" w:history="1">
        <w:r>
          <w:rPr>
            <w:spacing w:val="-1"/>
          </w:rPr>
          <w:t>8.2.7.1</w:t>
        </w:r>
      </w:hyperlink>
      <w:r>
        <w:rPr>
          <w:spacing w:val="-1"/>
        </w:rPr>
        <w:t xml:space="preserve">  试验目的</w:t>
      </w:r>
    </w:p>
    <w:p>
      <w:pPr>
        <w:pStyle w:val="BodyText"/>
        <w:spacing w:before="58" w:line="237" w:lineRule="auto"/>
        <w:ind w:left="49" w:right="515" w:firstLine="410"/>
      </w:pPr>
      <w:r>
        <w:rPr>
          <w:spacing w:val="6"/>
        </w:rPr>
        <w:t>检验经纬仪的横轴与竖轴的垂直度在试验条件下是否符合本大纲5.7的要求。</w:t>
      </w:r>
      <w:r>
        <w:rPr>
          <w:spacing w:val="8"/>
        </w:rPr>
        <w:t xml:space="preserve"> </w:t>
      </w:r>
      <w:hyperlink r:id="rId83" w:history="1">
        <w:r>
          <w:rPr>
            <w:spacing w:val="-1"/>
          </w:rPr>
          <w:t>8.2.7.2</w:t>
        </w:r>
      </w:hyperlink>
      <w:r>
        <w:rPr>
          <w:spacing w:val="-1"/>
        </w:rPr>
        <w:t xml:space="preserve">  试验条件</w:t>
      </w:r>
    </w:p>
    <w:p>
      <w:pPr>
        <w:pStyle w:val="BodyText"/>
        <w:spacing w:before="51" w:line="219" w:lineRule="auto"/>
        <w:ind w:left="480"/>
      </w:pPr>
      <w:r>
        <w:rPr>
          <w:spacing w:val="-2"/>
        </w:rPr>
        <w:t>在室内常温下进行试验；</w:t>
      </w:r>
    </w:p>
    <w:p>
      <w:pPr>
        <w:pStyle w:val="BodyText"/>
        <w:spacing w:before="49" w:line="219" w:lineRule="auto"/>
        <w:ind w:left="460"/>
      </w:pPr>
      <w:r>
        <w:rPr>
          <w:spacing w:val="1"/>
        </w:rPr>
        <w:t>试验场地应保持干燥、清洁；</w:t>
      </w:r>
    </w:p>
    <w:p>
      <w:pPr>
        <w:pStyle w:val="BodyText"/>
        <w:spacing w:before="43" w:line="219" w:lineRule="auto"/>
        <w:ind w:left="460"/>
      </w:pPr>
      <w:r>
        <w:rPr>
          <w:spacing w:val="3"/>
        </w:rPr>
        <w:t>试验用标准装置稳定可靠，不受震动的影响。</w:t>
      </w:r>
    </w:p>
    <w:p>
      <w:pPr>
        <w:pStyle w:val="BodyText"/>
        <w:spacing w:before="72" w:line="221" w:lineRule="auto"/>
        <w:ind w:left="49"/>
      </w:pPr>
      <w:hyperlink r:id="rId84" w:history="1">
        <w:r>
          <w:rPr>
            <w:spacing w:val="-1"/>
          </w:rPr>
          <w:t>8.2.7.3</w:t>
        </w:r>
      </w:hyperlink>
      <w:r>
        <w:rPr>
          <w:spacing w:val="-1"/>
        </w:rPr>
        <w:t xml:space="preserve">  试验设备</w:t>
      </w:r>
    </w:p>
    <w:p>
      <w:pPr>
        <w:pStyle w:val="BodyText"/>
        <w:spacing w:before="47" w:line="219" w:lineRule="auto"/>
        <w:ind w:left="480"/>
      </w:pPr>
      <w:r>
        <w:rPr>
          <w:spacing w:val="-4"/>
        </w:rPr>
        <w:t>经纬仪检定装置：</w:t>
      </w:r>
    </w:p>
    <w:p>
      <w:pPr>
        <w:pStyle w:val="BodyText"/>
        <w:spacing w:before="50" w:line="302" w:lineRule="exact"/>
        <w:ind w:left="469"/>
      </w:pPr>
      <w:r>
        <w:rPr>
          <w:spacing w:val="-5"/>
          <w:position w:val="6"/>
        </w:rPr>
        <w:t>平行光管分划板分度允许误差：3”;</w:t>
      </w:r>
    </w:p>
    <w:p>
      <w:pPr>
        <w:pStyle w:val="BodyText"/>
        <w:spacing w:line="220" w:lineRule="auto"/>
        <w:ind w:left="460"/>
      </w:pPr>
      <w:r>
        <w:rPr>
          <w:spacing w:val="-4"/>
        </w:rPr>
        <w:t>竖直目标定位重复性：0.5”;</w:t>
      </w:r>
    </w:p>
    <w:p>
      <w:pPr>
        <w:pStyle w:val="BodyText"/>
        <w:spacing w:before="49" w:line="310" w:lineRule="exact"/>
        <w:ind w:left="480"/>
      </w:pPr>
      <w:r>
        <w:rPr>
          <w:spacing w:val="-10"/>
          <w:position w:val="7"/>
        </w:rPr>
        <w:t>竖直方向分度误差：1.0”。</w:t>
      </w:r>
    </w:p>
    <w:p>
      <w:pPr>
        <w:pStyle w:val="BodyText"/>
        <w:spacing w:line="220" w:lineRule="auto"/>
        <w:ind w:left="49"/>
      </w:pPr>
      <w:hyperlink r:id="rId85" w:history="1">
        <w:r>
          <w:t>8.2.7.4</w:t>
        </w:r>
      </w:hyperlink>
      <w:r>
        <w:t xml:space="preserve">  试验程序</w:t>
      </w:r>
    </w:p>
    <w:p>
      <w:pPr>
        <w:pStyle w:val="BodyText"/>
        <w:spacing w:before="48" w:line="234" w:lineRule="auto"/>
        <w:ind w:left="30" w:right="50" w:firstLine="439"/>
        <w:sectPr>
          <w:headerReference w:type="default" r:id="rId86"/>
          <w:footerReference w:type="default" r:id="rId87"/>
          <w:pgSz w:w="10040" w:h="14660"/>
          <w:pgMar w:top="1429" w:right="910" w:bottom="881" w:left="899" w:header="1205" w:footer="752" w:gutter="0"/>
          <w:pgNumType w:start="17"/>
          <w:cols w:space="708"/>
        </w:sectPr>
      </w:pPr>
      <w:r>
        <w:rPr>
          <w:spacing w:val="5"/>
        </w:rPr>
        <w:t>将带有十字丝分划板的平行光管</w:t>
      </w:r>
      <w:r>
        <w:rPr>
          <w:rFonts w:ascii="Times New Roman" w:eastAsia="Times New Roman" w:hAnsi="Times New Roman" w:cs="Times New Roman"/>
          <w:spacing w:val="5"/>
        </w:rPr>
        <w:t>I</w:t>
      </w:r>
      <w:r>
        <w:rPr>
          <w:rFonts w:ascii="Times New Roman" w:eastAsia="Times New Roman" w:hAnsi="Times New Roman" w:cs="Times New Roman"/>
          <w:spacing w:val="1"/>
        </w:rPr>
        <w:t xml:space="preserve">  </w:t>
      </w:r>
      <w:r>
        <w:rPr>
          <w:spacing w:val="5"/>
        </w:rPr>
        <w:t>和平行光管Ⅱ大致处于同一铅垂面内。高、低两</w:t>
      </w:r>
      <w:r>
        <w:rPr>
          <w:spacing w:val="1"/>
        </w:rPr>
        <w:t xml:space="preserve"> </w:t>
      </w:r>
      <w:r>
        <w:rPr>
          <w:spacing w:val="4"/>
        </w:rPr>
        <w:t>光管相对水平方向的夹角约为30°,两夹角对称度小于30'。</w:t>
      </w:r>
    </w:p>
    <w:p>
      <w:pPr>
        <w:spacing w:line="2840" w:lineRule="exact"/>
        <w:ind w:firstLine="2190"/>
      </w:pPr>
      <w:r>
        <w:rPr>
          <w:position w:val="-56"/>
        </w:rPr>
        <w:drawing>
          <wp:inline distT="0" distB="0" distL="0" distR="0">
            <wp:extent cx="2476524" cy="1803451"/>
            <wp:effectExtent l="0" t="0" r="0" b="0"/>
            <wp:docPr id="32" name="IM 32"/>
            <wp:cNvGraphicFramePr/>
            <a:graphic xmlns:a="http://schemas.openxmlformats.org/drawingml/2006/main">
              <a:graphicData uri="http://schemas.openxmlformats.org/drawingml/2006/picture">
                <pic:pic xmlns:pic="http://schemas.openxmlformats.org/drawingml/2006/picture">
                  <pic:nvPicPr>
                    <pic:cNvPr id="32" name="IM 32"/>
                    <pic:cNvPicPr/>
                  </pic:nvPicPr>
                  <pic:blipFill>
                    <a:blip xmlns:r="http://schemas.openxmlformats.org/officeDocument/2006/relationships" r:embed="rId88"/>
                    <a:stretch>
                      <a:fillRect/>
                    </a:stretch>
                  </pic:blipFill>
                  <pic:spPr>
                    <a:xfrm>
                      <a:off x="0" y="0"/>
                      <a:ext cx="2476524" cy="1803451"/>
                    </a:xfrm>
                    <a:prstGeom prst="rect">
                      <a:avLst/>
                    </a:prstGeom>
                  </pic:spPr>
                </pic:pic>
              </a:graphicData>
            </a:graphic>
          </wp:inline>
        </w:drawing>
      </w:r>
    </w:p>
    <w:p>
      <w:pPr>
        <w:spacing w:before="207" w:line="221" w:lineRule="auto"/>
        <w:ind w:left="2840"/>
        <w:rPr>
          <w:rFonts w:ascii="SimHei" w:eastAsia="SimHei" w:hAnsi="SimHei" w:cs="SimHei"/>
          <w:sz w:val="21"/>
          <w:szCs w:val="21"/>
        </w:rPr>
      </w:pPr>
      <w:r>
        <w:rPr>
          <w:rFonts w:ascii="SimHei" w:eastAsia="SimHei" w:hAnsi="SimHei" w:cs="SimHei"/>
          <w:spacing w:val="-18"/>
          <w:sz w:val="21"/>
          <w:szCs w:val="21"/>
        </w:rPr>
        <w:t>图2</w:t>
      </w:r>
      <w:r>
        <w:rPr>
          <w:rFonts w:ascii="SimHei" w:eastAsia="SimHei" w:hAnsi="SimHei" w:cs="SimHei"/>
          <w:spacing w:val="-18"/>
          <w:sz w:val="21"/>
          <w:szCs w:val="21"/>
        </w:rPr>
        <w:t xml:space="preserve">  </w:t>
      </w:r>
      <w:r>
        <w:rPr>
          <w:rFonts w:ascii="SimHei" w:eastAsia="SimHei" w:hAnsi="SimHei" w:cs="SimHei"/>
          <w:spacing w:val="-18"/>
          <w:sz w:val="21"/>
          <w:szCs w:val="21"/>
        </w:rPr>
        <w:t>高低点法试验装置示意图</w:t>
      </w:r>
    </w:p>
    <w:p>
      <w:pPr>
        <w:spacing w:line="221" w:lineRule="auto"/>
        <w:rPr>
          <w:rFonts w:ascii="SimHei" w:eastAsia="SimHei" w:hAnsi="SimHei" w:cs="SimHei"/>
          <w:sz w:val="21"/>
          <w:szCs w:val="21"/>
        </w:rPr>
        <w:sectPr>
          <w:headerReference w:type="default" r:id="rId89"/>
          <w:footerReference w:type="default" r:id="rId90"/>
          <w:type w:val="nextPage"/>
          <w:pgSz w:w="10040" w:h="14660"/>
          <w:pgMar w:top="1429" w:right="910" w:bottom="881" w:left="899" w:header="1205" w:footer="752" w:gutter="0"/>
          <w:pgNumType w:start="18"/>
          <w:cols w:space="708"/>
          <w:titlePg w:val="0"/>
        </w:sectPr>
      </w:pPr>
    </w:p>
    <w:p>
      <w:pPr>
        <w:pStyle w:val="BodyText"/>
        <w:spacing w:before="208" w:line="267" w:lineRule="auto"/>
        <w:ind w:left="19" w:right="19" w:firstLine="430"/>
        <w:jc w:val="both"/>
        <w:rPr>
          <w:sz w:val="20"/>
          <w:szCs w:val="20"/>
        </w:rPr>
      </w:pPr>
      <w:r>
        <w:drawing>
          <wp:anchor distT="0" distB="0" distL="0" distR="0" simplePos="0" relativeHeight="251661312" behindDoc="0" locked="0" layoutInCell="0" allowOverlap="1">
            <wp:simplePos x="0" y="0"/>
            <wp:positionH relativeFrom="page">
              <wp:posOffset>2743207</wp:posOffset>
            </wp:positionH>
            <wp:positionV relativeFrom="page">
              <wp:posOffset>2254291</wp:posOffset>
            </wp:positionV>
            <wp:extent cx="1015983" cy="266612"/>
            <wp:effectExtent l="0" t="0" r="0" b="0"/>
            <wp:wrapNone/>
            <wp:docPr id="36" name="IM 36"/>
            <wp:cNvGraphicFramePr/>
            <a:graphic xmlns:a="http://schemas.openxmlformats.org/drawingml/2006/main">
              <a:graphicData uri="http://schemas.openxmlformats.org/drawingml/2006/picture">
                <pic:pic xmlns:pic="http://schemas.openxmlformats.org/drawingml/2006/picture">
                  <pic:nvPicPr>
                    <pic:cNvPr id="36" name="IM 36"/>
                    <pic:cNvPicPr/>
                  </pic:nvPicPr>
                  <pic:blipFill>
                    <a:blip xmlns:r="http://schemas.openxmlformats.org/officeDocument/2006/relationships" r:embed="rId91"/>
                    <a:stretch>
                      <a:fillRect/>
                    </a:stretch>
                  </pic:blipFill>
                  <pic:spPr>
                    <a:xfrm>
                      <a:off x="0" y="0"/>
                      <a:ext cx="1015983" cy="266612"/>
                    </a:xfrm>
                    <a:prstGeom prst="rect">
                      <a:avLst/>
                    </a:prstGeom>
                  </pic:spPr>
                </pic:pic>
              </a:graphicData>
            </a:graphic>
          </wp:anchor>
        </w:drawing>
      </w:r>
      <w:r>
        <w:rPr>
          <w:spacing w:val="16"/>
          <w:sz w:val="20"/>
          <w:szCs w:val="20"/>
        </w:rPr>
        <w:t>精确整平经纬仪，以正镜位置瞄准平行光管</w:t>
      </w:r>
      <w:r>
        <w:rPr>
          <w:rFonts w:ascii="Times New Roman" w:eastAsia="Times New Roman" w:hAnsi="Times New Roman" w:cs="Times New Roman"/>
          <w:spacing w:val="16"/>
          <w:sz w:val="20"/>
          <w:szCs w:val="20"/>
        </w:rPr>
        <w:t>I</w:t>
      </w:r>
      <w:r>
        <w:rPr>
          <w:rFonts w:ascii="Times New Roman" w:eastAsia="Times New Roman" w:hAnsi="Times New Roman" w:cs="Times New Roman"/>
          <w:spacing w:val="34"/>
          <w:w w:val="101"/>
          <w:sz w:val="20"/>
          <w:szCs w:val="20"/>
        </w:rPr>
        <w:t xml:space="preserve"> </w:t>
      </w:r>
      <w:r>
        <w:rPr>
          <w:spacing w:val="16"/>
          <w:sz w:val="20"/>
          <w:szCs w:val="20"/>
        </w:rPr>
        <w:t>的十字丝分划板中心，向下旋转望远</w:t>
      </w:r>
      <w:r>
        <w:rPr>
          <w:sz w:val="20"/>
          <w:szCs w:val="20"/>
        </w:rPr>
        <w:t xml:space="preserve"> </w:t>
      </w:r>
      <w:r>
        <w:rPr>
          <w:spacing w:val="17"/>
          <w:sz w:val="20"/>
          <w:szCs w:val="20"/>
        </w:rPr>
        <w:t>镜照准平行光管Ⅱ,并在其横丝上读取望远镜十字线竖丝所在位置的格数A;</w:t>
      </w:r>
      <w:r>
        <w:rPr>
          <w:sz w:val="20"/>
          <w:szCs w:val="20"/>
        </w:rPr>
        <w:t xml:space="preserve">  </w:t>
      </w:r>
      <w:r>
        <w:rPr>
          <w:spacing w:val="17"/>
          <w:sz w:val="20"/>
          <w:szCs w:val="20"/>
        </w:rPr>
        <w:t>以倒镜位</w:t>
      </w:r>
      <w:r>
        <w:rPr>
          <w:sz w:val="20"/>
          <w:szCs w:val="20"/>
        </w:rPr>
        <w:t xml:space="preserve"> </w:t>
      </w:r>
      <w:r>
        <w:rPr>
          <w:spacing w:val="16"/>
          <w:sz w:val="20"/>
          <w:szCs w:val="20"/>
        </w:rPr>
        <w:t>置重复上述操作并读取格数</w:t>
      </w:r>
      <w:r>
        <w:rPr>
          <w:spacing w:val="-38"/>
          <w:sz w:val="20"/>
          <w:szCs w:val="20"/>
        </w:rPr>
        <w:t xml:space="preserve"> </w:t>
      </w:r>
      <w:r>
        <w:rPr>
          <w:spacing w:val="16"/>
          <w:sz w:val="20"/>
          <w:szCs w:val="20"/>
        </w:rPr>
        <w:t>B。 此为一测回。这</w:t>
      </w:r>
      <w:r>
        <w:rPr>
          <w:spacing w:val="15"/>
          <w:sz w:val="20"/>
          <w:szCs w:val="20"/>
        </w:rPr>
        <w:t>一检定应不少于3个测回。取平均值为</w:t>
      </w:r>
      <w:r>
        <w:rPr>
          <w:sz w:val="20"/>
          <w:szCs w:val="20"/>
        </w:rPr>
        <w:t xml:space="preserve"> </w:t>
      </w:r>
      <w:r>
        <w:rPr>
          <w:spacing w:val="3"/>
          <w:sz w:val="20"/>
          <w:szCs w:val="20"/>
        </w:rPr>
        <w:t>最后结果。</w:t>
      </w:r>
    </w:p>
    <w:p>
      <w:pPr>
        <w:pStyle w:val="BodyText"/>
        <w:spacing w:before="62" w:line="219" w:lineRule="auto"/>
        <w:ind w:left="29"/>
        <w:rPr>
          <w:sz w:val="20"/>
          <w:szCs w:val="20"/>
        </w:rPr>
      </w:pPr>
      <w:hyperlink r:id="rId92" w:history="1">
        <w:r>
          <w:rPr>
            <w:spacing w:val="4"/>
            <w:sz w:val="20"/>
            <w:szCs w:val="20"/>
          </w:rPr>
          <w:t>8.2.7.5</w:t>
        </w:r>
      </w:hyperlink>
      <w:r>
        <w:rPr>
          <w:spacing w:val="26"/>
          <w:sz w:val="20"/>
          <w:szCs w:val="20"/>
        </w:rPr>
        <w:t xml:space="preserve">  </w:t>
      </w:r>
      <w:r>
        <w:rPr>
          <w:spacing w:val="4"/>
          <w:sz w:val="20"/>
          <w:szCs w:val="20"/>
        </w:rPr>
        <w:t>数据处理</w:t>
      </w:r>
    </w:p>
    <w:p>
      <w:pPr>
        <w:pStyle w:val="BodyText"/>
        <w:spacing w:before="61" w:line="219" w:lineRule="auto"/>
        <w:ind w:left="439"/>
        <w:rPr>
          <w:sz w:val="20"/>
          <w:szCs w:val="20"/>
        </w:rPr>
      </w:pPr>
      <w:r>
        <w:rPr>
          <w:spacing w:val="21"/>
          <w:sz w:val="20"/>
          <w:szCs w:val="20"/>
        </w:rPr>
        <w:t>横轴与竖轴的垂直度按式(6)计算：</w:t>
      </w:r>
    </w:p>
    <w:p>
      <w:pPr>
        <w:pStyle w:val="BodyText"/>
        <w:spacing w:before="167" w:line="222" w:lineRule="auto"/>
        <w:ind w:left="7899"/>
        <w:rPr>
          <w:sz w:val="20"/>
          <w:szCs w:val="20"/>
        </w:rPr>
      </w:pPr>
      <w:r>
        <w:rPr>
          <w:spacing w:val="-10"/>
          <w:sz w:val="20"/>
          <w:szCs w:val="20"/>
        </w:rPr>
        <w:t>(6)</w:t>
      </w:r>
    </w:p>
    <w:p>
      <w:pPr>
        <w:pStyle w:val="BodyText"/>
        <w:spacing w:before="215" w:line="300" w:lineRule="exact"/>
        <w:ind w:left="29"/>
        <w:rPr>
          <w:sz w:val="20"/>
          <w:szCs w:val="20"/>
        </w:rPr>
      </w:pPr>
      <w:r>
        <w:rPr>
          <w:position w:val="7"/>
          <w:sz w:val="20"/>
          <w:szCs w:val="20"/>
        </w:rPr>
        <w:t xml:space="preserve">式中： </w:t>
      </w:r>
      <w:r>
        <w:rPr>
          <w:rFonts w:ascii="Times New Roman" w:eastAsia="Times New Roman" w:hAnsi="Times New Roman" w:cs="Times New Roman"/>
          <w:position w:val="7"/>
          <w:sz w:val="20"/>
          <w:szCs w:val="20"/>
        </w:rPr>
        <w:t xml:space="preserve">t—— </w:t>
      </w:r>
      <w:r>
        <w:rPr>
          <w:position w:val="7"/>
          <w:sz w:val="20"/>
          <w:szCs w:val="20"/>
        </w:rPr>
        <w:t>平行光管Ⅱ分划板横丝格值，(”/格);</w:t>
      </w:r>
    </w:p>
    <w:p>
      <w:pPr>
        <w:pStyle w:val="BodyText"/>
        <w:spacing w:before="1" w:line="218" w:lineRule="auto"/>
        <w:ind w:left="659"/>
        <w:rPr>
          <w:sz w:val="20"/>
          <w:szCs w:val="20"/>
        </w:rPr>
      </w:pPr>
      <w:r>
        <w:rPr>
          <w:spacing w:val="17"/>
          <w:sz w:val="20"/>
          <w:szCs w:val="20"/>
        </w:rPr>
        <w:t>β—平行光管与水平方向的夹角。</w:t>
      </w:r>
    </w:p>
    <w:p>
      <w:pPr>
        <w:pStyle w:val="BodyText"/>
        <w:spacing w:before="84" w:line="219" w:lineRule="auto"/>
        <w:ind w:left="39"/>
        <w:rPr>
          <w:sz w:val="20"/>
          <w:szCs w:val="20"/>
        </w:rPr>
      </w:pPr>
      <w:hyperlink r:id="rId93" w:history="1">
        <w:r>
          <w:rPr>
            <w:spacing w:val="5"/>
            <w:sz w:val="20"/>
            <w:szCs w:val="20"/>
          </w:rPr>
          <w:t>8.2.7.6</w:t>
        </w:r>
      </w:hyperlink>
      <w:r>
        <w:rPr>
          <w:spacing w:val="22"/>
          <w:sz w:val="20"/>
          <w:szCs w:val="20"/>
        </w:rPr>
        <w:t xml:space="preserve">  </w:t>
      </w:r>
      <w:r>
        <w:rPr>
          <w:spacing w:val="5"/>
          <w:sz w:val="20"/>
          <w:szCs w:val="20"/>
        </w:rPr>
        <w:t>合格判据</w:t>
      </w:r>
    </w:p>
    <w:p>
      <w:pPr>
        <w:pStyle w:val="BodyText"/>
        <w:spacing w:before="53" w:line="219" w:lineRule="auto"/>
        <w:ind w:left="479"/>
        <w:rPr>
          <w:sz w:val="20"/>
          <w:szCs w:val="20"/>
        </w:rPr>
      </w:pPr>
      <w:r>
        <w:rPr>
          <w:spacing w:val="16"/>
          <w:sz w:val="20"/>
          <w:szCs w:val="20"/>
        </w:rPr>
        <w:t>其结果符合表1的要求为合格。</w:t>
      </w:r>
    </w:p>
    <w:p>
      <w:pPr>
        <w:pStyle w:val="BodyText"/>
        <w:spacing w:before="63" w:line="311" w:lineRule="exact"/>
        <w:ind w:left="39"/>
        <w:rPr>
          <w:sz w:val="20"/>
          <w:szCs w:val="20"/>
        </w:rPr>
      </w:pPr>
      <w:r>
        <w:rPr>
          <w:spacing w:val="5"/>
          <w:position w:val="8"/>
          <w:sz w:val="20"/>
          <w:szCs w:val="20"/>
        </w:rPr>
        <w:t>8.2.8</w:t>
      </w:r>
      <w:r>
        <w:rPr>
          <w:spacing w:val="25"/>
          <w:position w:val="8"/>
          <w:sz w:val="20"/>
          <w:szCs w:val="20"/>
        </w:rPr>
        <w:t xml:space="preserve">  </w:t>
      </w:r>
      <w:r>
        <w:rPr>
          <w:spacing w:val="5"/>
          <w:position w:val="8"/>
          <w:sz w:val="20"/>
          <w:szCs w:val="20"/>
        </w:rPr>
        <w:t>竖盘指标差</w:t>
      </w:r>
    </w:p>
    <w:p>
      <w:pPr>
        <w:pStyle w:val="BodyText"/>
        <w:spacing w:line="220" w:lineRule="auto"/>
        <w:ind w:left="39"/>
        <w:rPr>
          <w:sz w:val="20"/>
          <w:szCs w:val="20"/>
        </w:rPr>
      </w:pPr>
      <w:hyperlink r:id="rId94" w:history="1">
        <w:r>
          <w:rPr>
            <w:spacing w:val="4"/>
            <w:sz w:val="20"/>
            <w:szCs w:val="20"/>
          </w:rPr>
          <w:t>8.2.8.1</w:t>
        </w:r>
      </w:hyperlink>
      <w:r>
        <w:rPr>
          <w:spacing w:val="30"/>
          <w:sz w:val="20"/>
          <w:szCs w:val="20"/>
        </w:rPr>
        <w:t xml:space="preserve">  </w:t>
      </w:r>
      <w:r>
        <w:rPr>
          <w:spacing w:val="4"/>
          <w:sz w:val="20"/>
          <w:szCs w:val="20"/>
        </w:rPr>
        <w:t>试验目的</w:t>
      </w:r>
    </w:p>
    <w:p>
      <w:pPr>
        <w:pStyle w:val="BodyText"/>
        <w:spacing w:before="58" w:line="258" w:lineRule="auto"/>
        <w:ind w:left="49" w:right="1329" w:firstLine="429"/>
        <w:rPr>
          <w:sz w:val="20"/>
          <w:szCs w:val="20"/>
        </w:rPr>
      </w:pPr>
      <w:r>
        <w:rPr>
          <w:spacing w:val="16"/>
          <w:sz w:val="20"/>
          <w:szCs w:val="20"/>
        </w:rPr>
        <w:t>检验经纬仪的竖盘指标差在试验条件下是否符合本大纲5.8的要求。</w:t>
      </w:r>
      <w:r>
        <w:rPr>
          <w:spacing w:val="3"/>
          <w:sz w:val="20"/>
          <w:szCs w:val="20"/>
        </w:rPr>
        <w:t xml:space="preserve"> </w:t>
      </w:r>
      <w:hyperlink r:id="rId95" w:history="1">
        <w:r>
          <w:rPr>
            <w:spacing w:val="3"/>
            <w:sz w:val="20"/>
            <w:szCs w:val="20"/>
          </w:rPr>
          <w:t>8.2.8.2</w:t>
        </w:r>
      </w:hyperlink>
      <w:r>
        <w:rPr>
          <w:spacing w:val="22"/>
          <w:sz w:val="20"/>
          <w:szCs w:val="20"/>
        </w:rPr>
        <w:t xml:space="preserve">  </w:t>
      </w:r>
      <w:r>
        <w:rPr>
          <w:spacing w:val="3"/>
          <w:sz w:val="20"/>
          <w:szCs w:val="20"/>
        </w:rPr>
        <w:t>试验条件</w:t>
      </w:r>
    </w:p>
    <w:p>
      <w:pPr>
        <w:pStyle w:val="BodyText"/>
        <w:spacing w:before="63" w:line="219" w:lineRule="auto"/>
        <w:ind w:left="469"/>
        <w:rPr>
          <w:sz w:val="20"/>
          <w:szCs w:val="20"/>
        </w:rPr>
      </w:pPr>
      <w:r>
        <w:rPr>
          <w:spacing w:val="8"/>
          <w:sz w:val="20"/>
          <w:szCs w:val="20"/>
        </w:rPr>
        <w:t>在室内常温下进行试验；</w:t>
      </w:r>
    </w:p>
    <w:p>
      <w:pPr>
        <w:pStyle w:val="BodyText"/>
        <w:spacing w:before="61" w:line="219" w:lineRule="auto"/>
        <w:ind w:left="479"/>
        <w:rPr>
          <w:sz w:val="20"/>
          <w:szCs w:val="20"/>
        </w:rPr>
      </w:pPr>
      <w:r>
        <w:rPr>
          <w:spacing w:val="9"/>
          <w:sz w:val="20"/>
          <w:szCs w:val="20"/>
        </w:rPr>
        <w:t>试验场地应保持干燥、清洁；</w:t>
      </w:r>
    </w:p>
    <w:p>
      <w:pPr>
        <w:pStyle w:val="BodyText"/>
        <w:spacing w:before="74" w:line="219" w:lineRule="auto"/>
        <w:ind w:left="469"/>
        <w:rPr>
          <w:sz w:val="20"/>
          <w:szCs w:val="20"/>
        </w:rPr>
      </w:pPr>
      <w:r>
        <w:rPr>
          <w:spacing w:val="11"/>
          <w:sz w:val="20"/>
          <w:szCs w:val="20"/>
        </w:rPr>
        <w:t>试验用标准装置稳定可靠，不受震动的影响。</w:t>
      </w:r>
    </w:p>
    <w:p>
      <w:pPr>
        <w:pStyle w:val="BodyText"/>
        <w:spacing w:before="54" w:line="221" w:lineRule="auto"/>
        <w:ind w:left="39"/>
        <w:rPr>
          <w:sz w:val="20"/>
          <w:szCs w:val="20"/>
        </w:rPr>
      </w:pPr>
      <w:hyperlink r:id="rId96" w:history="1">
        <w:r>
          <w:rPr>
            <w:spacing w:val="3"/>
            <w:sz w:val="20"/>
            <w:szCs w:val="20"/>
          </w:rPr>
          <w:t>8.2.8.3</w:t>
        </w:r>
      </w:hyperlink>
      <w:r>
        <w:rPr>
          <w:spacing w:val="22"/>
          <w:sz w:val="20"/>
          <w:szCs w:val="20"/>
        </w:rPr>
        <w:t xml:space="preserve">  </w:t>
      </w:r>
      <w:r>
        <w:rPr>
          <w:spacing w:val="3"/>
          <w:sz w:val="20"/>
          <w:szCs w:val="20"/>
        </w:rPr>
        <w:t>试验设备</w:t>
      </w:r>
    </w:p>
    <w:p>
      <w:pPr>
        <w:pStyle w:val="BodyText"/>
        <w:spacing w:before="70" w:line="219" w:lineRule="auto"/>
        <w:ind w:left="479"/>
        <w:rPr>
          <w:sz w:val="20"/>
          <w:szCs w:val="20"/>
        </w:rPr>
      </w:pPr>
      <w:r>
        <w:rPr>
          <w:spacing w:val="5"/>
          <w:sz w:val="20"/>
          <w:szCs w:val="20"/>
        </w:rPr>
        <w:t>经纬仪检定装置：</w:t>
      </w:r>
    </w:p>
    <w:p>
      <w:pPr>
        <w:pStyle w:val="BodyText"/>
        <w:spacing w:before="61" w:line="301" w:lineRule="exact"/>
        <w:ind w:left="469"/>
        <w:rPr>
          <w:sz w:val="20"/>
          <w:szCs w:val="20"/>
        </w:rPr>
      </w:pPr>
      <w:r>
        <w:rPr>
          <w:spacing w:val="4"/>
          <w:position w:val="7"/>
          <w:sz w:val="20"/>
          <w:szCs w:val="20"/>
        </w:rPr>
        <w:t>平行光管分划板分度允许误差：3”;</w:t>
      </w:r>
    </w:p>
    <w:p>
      <w:pPr>
        <w:pStyle w:val="BodyText"/>
        <w:spacing w:before="1" w:line="219" w:lineRule="auto"/>
        <w:ind w:left="469"/>
        <w:rPr>
          <w:sz w:val="20"/>
          <w:szCs w:val="20"/>
        </w:rPr>
      </w:pPr>
      <w:r>
        <w:rPr>
          <w:spacing w:val="-4"/>
          <w:sz w:val="20"/>
          <w:szCs w:val="20"/>
        </w:rPr>
        <w:t>水平目标位置正确性：15”。</w:t>
      </w:r>
    </w:p>
    <w:p>
      <w:pPr>
        <w:pStyle w:val="BodyText"/>
        <w:spacing w:before="83" w:line="220" w:lineRule="auto"/>
        <w:ind w:left="49"/>
        <w:rPr>
          <w:sz w:val="20"/>
          <w:szCs w:val="20"/>
        </w:rPr>
      </w:pPr>
      <w:hyperlink r:id="rId97" w:history="1">
        <w:r>
          <w:rPr>
            <w:spacing w:val="3"/>
            <w:sz w:val="20"/>
            <w:szCs w:val="20"/>
          </w:rPr>
          <w:t>8.2.8.4</w:t>
        </w:r>
      </w:hyperlink>
      <w:r>
        <w:rPr>
          <w:spacing w:val="23"/>
          <w:sz w:val="20"/>
          <w:szCs w:val="20"/>
        </w:rPr>
        <w:t xml:space="preserve">  </w:t>
      </w:r>
      <w:r>
        <w:rPr>
          <w:spacing w:val="3"/>
          <w:sz w:val="20"/>
          <w:szCs w:val="20"/>
        </w:rPr>
        <w:t>试验程序</w:t>
      </w:r>
    </w:p>
    <w:p>
      <w:pPr>
        <w:pStyle w:val="BodyText"/>
        <w:spacing w:before="70" w:line="253" w:lineRule="auto"/>
        <w:ind w:left="39" w:right="17" w:firstLine="430"/>
        <w:jc w:val="both"/>
        <w:rPr>
          <w:sz w:val="20"/>
          <w:szCs w:val="20"/>
        </w:rPr>
      </w:pPr>
      <w:r>
        <w:rPr>
          <w:spacing w:val="14"/>
          <w:sz w:val="20"/>
          <w:szCs w:val="20"/>
        </w:rPr>
        <w:t>精确整平经纬仪，以正镜位置用望远镜分划板十字丝横丝瞄准水平</w:t>
      </w:r>
      <w:r>
        <w:rPr>
          <w:spacing w:val="13"/>
          <w:sz w:val="20"/>
          <w:szCs w:val="20"/>
        </w:rPr>
        <w:t>位置平行光管十</w:t>
      </w:r>
      <w:r>
        <w:rPr>
          <w:sz w:val="20"/>
          <w:szCs w:val="20"/>
        </w:rPr>
        <w:t xml:space="preserve"> </w:t>
      </w:r>
      <w:r>
        <w:rPr>
          <w:spacing w:val="14"/>
          <w:sz w:val="20"/>
          <w:szCs w:val="20"/>
        </w:rPr>
        <w:t>字丝分划中心，符合水泡，然后读取竖直度盘读数，取两次读数的平均值</w:t>
      </w:r>
      <w:r>
        <w:rPr>
          <w:spacing w:val="-48"/>
          <w:sz w:val="20"/>
          <w:szCs w:val="20"/>
        </w:rPr>
        <w:t xml:space="preserve"> </w:t>
      </w:r>
      <w:r>
        <w:rPr>
          <w:rFonts w:ascii="Times New Roman" w:eastAsia="Times New Roman" w:hAnsi="Times New Roman" w:cs="Times New Roman"/>
          <w:spacing w:val="14"/>
          <w:sz w:val="20"/>
          <w:szCs w:val="20"/>
        </w:rPr>
        <w:t xml:space="preserve">L;   </w:t>
      </w:r>
      <w:r>
        <w:rPr>
          <w:spacing w:val="14"/>
          <w:sz w:val="20"/>
          <w:szCs w:val="20"/>
        </w:rPr>
        <w:t>望</w:t>
      </w:r>
      <w:r>
        <w:rPr>
          <w:spacing w:val="13"/>
          <w:sz w:val="20"/>
          <w:szCs w:val="20"/>
        </w:rPr>
        <w:t>远镜翻</w:t>
      </w:r>
      <w:r>
        <w:rPr>
          <w:sz w:val="20"/>
          <w:szCs w:val="20"/>
        </w:rPr>
        <w:t xml:space="preserve"> </w:t>
      </w:r>
      <w:r>
        <w:rPr>
          <w:spacing w:val="15"/>
          <w:sz w:val="20"/>
          <w:szCs w:val="20"/>
        </w:rPr>
        <w:t>转180°,旋转照准部，以盘右位置重复上述过程，取两次</w:t>
      </w:r>
      <w:r>
        <w:rPr>
          <w:spacing w:val="14"/>
          <w:sz w:val="20"/>
          <w:szCs w:val="20"/>
        </w:rPr>
        <w:t>读数的平均值</w:t>
      </w:r>
      <w:r>
        <w:rPr>
          <w:rFonts w:ascii="Times New Roman" w:eastAsia="Times New Roman" w:hAnsi="Times New Roman" w:cs="Times New Roman"/>
          <w:spacing w:val="14"/>
          <w:sz w:val="20"/>
          <w:szCs w:val="20"/>
        </w:rPr>
        <w:t>R</w:t>
      </w:r>
      <w:r>
        <w:rPr>
          <w:spacing w:val="14"/>
          <w:sz w:val="20"/>
          <w:szCs w:val="20"/>
        </w:rPr>
        <w:t>。</w:t>
      </w:r>
    </w:p>
    <w:p>
      <w:pPr>
        <w:pStyle w:val="BodyText"/>
        <w:spacing w:before="79" w:line="219" w:lineRule="auto"/>
        <w:ind w:left="49"/>
        <w:rPr>
          <w:sz w:val="20"/>
          <w:szCs w:val="20"/>
        </w:rPr>
      </w:pPr>
      <w:hyperlink r:id="rId98" w:history="1">
        <w:r>
          <w:rPr>
            <w:spacing w:val="3"/>
            <w:sz w:val="20"/>
            <w:szCs w:val="20"/>
          </w:rPr>
          <w:t>8.2.8.5</w:t>
        </w:r>
      </w:hyperlink>
      <w:r>
        <w:rPr>
          <w:spacing w:val="26"/>
          <w:sz w:val="20"/>
          <w:szCs w:val="20"/>
        </w:rPr>
        <w:t xml:space="preserve">  </w:t>
      </w:r>
      <w:r>
        <w:rPr>
          <w:spacing w:val="3"/>
          <w:sz w:val="20"/>
          <w:szCs w:val="20"/>
        </w:rPr>
        <w:t>数据处理</w:t>
      </w:r>
    </w:p>
    <w:sdt>
      <w:sdtPr>
        <w:rPr>
          <w:rFonts w:ascii="SimSun" w:eastAsia="SimSun" w:hAnsi="SimSun" w:cs="SimSun"/>
          <w:sz w:val="20"/>
          <w:szCs w:val="20"/>
        </w:rPr>
        <w:id w:val="1279575007"/>
        <w:docPartObj>
          <w:docPartGallery w:val="Table of Contents"/>
          <w:docPartUnique/>
        </w:docPartObj>
      </w:sdtPr>
      <w:sdtEndPr>
        <w:rPr>
          <w:rFonts w:ascii="SimSun" w:eastAsia="SimSun" w:hAnsi="SimSun" w:cs="SimSun"/>
          <w:sz w:val="20"/>
          <w:szCs w:val="20"/>
        </w:rPr>
      </w:sdtEndPr>
      <w:sdtContent>
        <w:p>
          <w:pPr>
            <w:pStyle w:val="BodyText"/>
            <w:spacing w:before="81" w:line="219" w:lineRule="auto"/>
            <w:ind w:left="469"/>
            <w:rPr>
              <w:sz w:val="20"/>
              <w:szCs w:val="20"/>
            </w:rPr>
          </w:pPr>
          <w:r>
            <w:rPr>
              <w:spacing w:val="30"/>
              <w:sz w:val="20"/>
              <w:szCs w:val="20"/>
            </w:rPr>
            <w:t>竖盘指标差</w:t>
          </w:r>
          <w:r>
            <w:rPr>
              <w:rFonts w:ascii="Times New Roman" w:eastAsia="Times New Roman" w:hAnsi="Times New Roman" w:cs="Times New Roman"/>
              <w:spacing w:val="30"/>
              <w:sz w:val="20"/>
              <w:szCs w:val="20"/>
            </w:rPr>
            <w:t>I</w:t>
          </w:r>
          <w:r>
            <w:rPr>
              <w:rFonts w:ascii="Times New Roman" w:eastAsia="Times New Roman" w:hAnsi="Times New Roman" w:cs="Times New Roman"/>
              <w:spacing w:val="63"/>
              <w:sz w:val="20"/>
              <w:szCs w:val="20"/>
            </w:rPr>
            <w:t xml:space="preserve"> </w:t>
          </w:r>
          <w:r>
            <w:rPr>
              <w:spacing w:val="30"/>
              <w:sz w:val="20"/>
              <w:szCs w:val="20"/>
            </w:rPr>
            <w:t>按式(7)或式(8)计算(公式的选择见仪器说明书):</w:t>
          </w:r>
        </w:p>
        <w:p>
          <w:pPr>
            <w:pStyle w:val="BodyText"/>
            <w:spacing w:before="46"/>
            <w:ind w:left="3209"/>
            <w:rPr>
              <w:sz w:val="20"/>
              <w:szCs w:val="20"/>
            </w:rPr>
          </w:pPr>
          <w:r>
            <w:rPr>
              <w:position w:val="-13"/>
              <w:sz w:val="20"/>
              <w:szCs w:val="20"/>
            </w:rPr>
            <w:drawing>
              <wp:inline distT="0" distB="0" distL="0" distR="0">
                <wp:extent cx="1155668" cy="266705"/>
                <wp:effectExtent l="0" t="0" r="0" b="0"/>
                <wp:docPr id="38" name="IM 38"/>
                <wp:cNvGraphicFramePr/>
                <a:graphic xmlns:a="http://schemas.openxmlformats.org/drawingml/2006/main">
                  <a:graphicData uri="http://schemas.openxmlformats.org/drawingml/2006/picture">
                    <pic:pic xmlns:pic="http://schemas.openxmlformats.org/drawingml/2006/picture">
                      <pic:nvPicPr>
                        <pic:cNvPr id="38" name="IM 38"/>
                        <pic:cNvPicPr/>
                      </pic:nvPicPr>
                      <pic:blipFill>
                        <a:blip xmlns:r="http://schemas.openxmlformats.org/officeDocument/2006/relationships" r:embed="rId99"/>
                        <a:stretch>
                          <a:fillRect/>
                        </a:stretch>
                      </pic:blipFill>
                      <pic:spPr>
                        <a:xfrm>
                          <a:off x="0" y="0"/>
                          <a:ext cx="1155668" cy="266705"/>
                        </a:xfrm>
                        <a:prstGeom prst="rect">
                          <a:avLst/>
                        </a:prstGeom>
                      </pic:spPr>
                    </pic:pic>
                  </a:graphicData>
                </a:graphic>
              </wp:inline>
            </w:drawing>
          </w:r>
          <w:r>
            <w:rPr>
              <w:spacing w:val="2"/>
              <w:sz w:val="20"/>
              <w:szCs w:val="20"/>
            </w:rPr>
            <w:t xml:space="preserve">                      </w:t>
          </w:r>
          <w:r>
            <w:rPr>
              <w:spacing w:val="1"/>
              <w:sz w:val="20"/>
              <w:szCs w:val="20"/>
            </w:rPr>
            <w:t xml:space="preserve">      </w:t>
          </w:r>
          <w:r>
            <w:rPr>
              <w:spacing w:val="-15"/>
              <w:sz w:val="20"/>
              <w:szCs w:val="20"/>
            </w:rPr>
            <w:t>(</w:t>
          </w:r>
          <w:hyperlink w:anchor="bookmark3" w:history="1">
            <w:r>
              <w:rPr>
                <w:spacing w:val="-15"/>
                <w:sz w:val="20"/>
                <w:szCs w:val="20"/>
              </w:rPr>
              <w:t>7)</w:t>
            </w:r>
          </w:hyperlink>
        </w:p>
        <w:p>
          <w:pPr>
            <w:pStyle w:val="BodyText"/>
            <w:spacing w:before="141" w:line="208" w:lineRule="auto"/>
            <w:ind w:left="3269"/>
            <w:rPr>
              <w:sz w:val="20"/>
              <w:szCs w:val="20"/>
            </w:rPr>
          </w:pPr>
          <w:r>
            <w:rPr>
              <w:rFonts w:ascii="Times New Roman" w:eastAsia="Times New Roman" w:hAnsi="Times New Roman" w:cs="Times New Roman"/>
              <w:spacing w:val="-1"/>
              <w:sz w:val="20"/>
              <w:szCs w:val="20"/>
            </w:rPr>
            <w:t xml:space="preserve">I=(I+R)-180°        </w:t>
          </w:r>
          <w:r>
            <w:rPr>
              <w:rFonts w:ascii="Times New Roman" w:eastAsia="Times New Roman" w:hAnsi="Times New Roman" w:cs="Times New Roman"/>
              <w:spacing w:val="-2"/>
              <w:sz w:val="20"/>
              <w:szCs w:val="20"/>
            </w:rPr>
            <w:t xml:space="preserve">                                                                 </w:t>
          </w:r>
          <w:r>
            <w:rPr>
              <w:spacing w:val="-2"/>
              <w:position w:val="-1"/>
              <w:sz w:val="20"/>
              <w:szCs w:val="20"/>
            </w:rPr>
            <w:t>(</w:t>
          </w:r>
          <w:hyperlink w:anchor="bookmark4" w:history="1">
            <w:r>
              <w:rPr>
                <w:spacing w:val="-2"/>
                <w:position w:val="-1"/>
                <w:sz w:val="20"/>
                <w:szCs w:val="20"/>
              </w:rPr>
              <w:t>8)</w:t>
            </w:r>
          </w:hyperlink>
        </w:p>
      </w:sdtContent>
    </w:sdt>
    <w:p>
      <w:pPr>
        <w:pStyle w:val="BodyText"/>
        <w:spacing w:before="92" w:line="219" w:lineRule="auto"/>
        <w:ind w:left="49"/>
        <w:rPr>
          <w:sz w:val="20"/>
          <w:szCs w:val="20"/>
        </w:rPr>
        <w:sectPr>
          <w:headerReference w:type="default" r:id="rId100"/>
          <w:footerReference w:type="default" r:id="rId101"/>
          <w:pgSz w:w="10040" w:h="14660"/>
          <w:pgMar w:top="1509" w:right="840" w:bottom="808" w:left="990" w:header="1288" w:footer="669" w:gutter="0"/>
          <w:pgNumType w:start="19"/>
          <w:cols w:space="708"/>
        </w:sectPr>
      </w:pPr>
      <w:hyperlink r:id="rId102" w:history="1">
        <w:r>
          <w:rPr>
            <w:spacing w:val="3"/>
            <w:sz w:val="20"/>
            <w:szCs w:val="20"/>
          </w:rPr>
          <w:t>8.2.8.6</w:t>
        </w:r>
      </w:hyperlink>
      <w:r>
        <w:rPr>
          <w:spacing w:val="28"/>
          <w:sz w:val="20"/>
          <w:szCs w:val="20"/>
        </w:rPr>
        <w:t xml:space="preserve">  </w:t>
      </w:r>
      <w:r>
        <w:rPr>
          <w:spacing w:val="3"/>
          <w:sz w:val="20"/>
          <w:szCs w:val="20"/>
        </w:rPr>
        <w:t>合格判据</w:t>
      </w:r>
    </w:p>
    <w:p>
      <w:pPr>
        <w:pStyle w:val="BodyText"/>
        <w:spacing w:before="52" w:line="311" w:lineRule="exact"/>
        <w:ind w:left="479"/>
        <w:rPr>
          <w:sz w:val="20"/>
          <w:szCs w:val="20"/>
        </w:rPr>
      </w:pPr>
      <w:r>
        <w:rPr>
          <w:spacing w:val="16"/>
          <w:position w:val="8"/>
          <w:sz w:val="20"/>
          <w:szCs w:val="20"/>
        </w:rPr>
        <w:t>其结果符合表1的要求为合格。</w:t>
      </w:r>
    </w:p>
    <w:p>
      <w:pPr>
        <w:pStyle w:val="BodyText"/>
        <w:spacing w:line="220" w:lineRule="auto"/>
        <w:ind w:left="39"/>
        <w:rPr>
          <w:sz w:val="20"/>
          <w:szCs w:val="20"/>
        </w:rPr>
      </w:pPr>
      <w:r>
        <w:rPr>
          <w:spacing w:val="8"/>
          <w:sz w:val="20"/>
          <w:szCs w:val="20"/>
        </w:rPr>
        <w:t>8.2.9</w:t>
      </w:r>
      <w:r>
        <w:rPr>
          <w:spacing w:val="29"/>
          <w:sz w:val="20"/>
          <w:szCs w:val="20"/>
        </w:rPr>
        <w:t xml:space="preserve">  </w:t>
      </w:r>
      <w:r>
        <w:rPr>
          <w:spacing w:val="8"/>
          <w:sz w:val="20"/>
          <w:szCs w:val="20"/>
        </w:rPr>
        <w:t>望远镜调焦运行误差</w:t>
      </w:r>
    </w:p>
    <w:p>
      <w:pPr>
        <w:spacing w:before="59" w:line="221" w:lineRule="auto"/>
        <w:ind w:left="39"/>
        <w:rPr>
          <w:rFonts w:ascii="SimHei" w:eastAsia="SimHei" w:hAnsi="SimHei" w:cs="SimHei"/>
          <w:sz w:val="20"/>
          <w:szCs w:val="20"/>
        </w:rPr>
      </w:pPr>
      <w:hyperlink r:id="rId103" w:history="1">
        <w:r>
          <w:rPr>
            <w:rFonts w:ascii="SimHei" w:eastAsia="SimHei" w:hAnsi="SimHei" w:cs="SimHei"/>
            <w:spacing w:val="3"/>
            <w:sz w:val="20"/>
            <w:szCs w:val="20"/>
          </w:rPr>
          <w:t>8.2.9.1</w:t>
        </w:r>
      </w:hyperlink>
      <w:r>
        <w:rPr>
          <w:rFonts w:ascii="SimHei" w:eastAsia="SimHei" w:hAnsi="SimHei" w:cs="SimHei"/>
          <w:spacing w:val="26"/>
          <w:sz w:val="20"/>
          <w:szCs w:val="20"/>
        </w:rPr>
        <w:t xml:space="preserve">  </w:t>
      </w:r>
      <w:r>
        <w:rPr>
          <w:rFonts w:ascii="SimHei" w:eastAsia="SimHei" w:hAnsi="SimHei" w:cs="SimHei"/>
          <w:spacing w:val="3"/>
          <w:sz w:val="20"/>
          <w:szCs w:val="20"/>
        </w:rPr>
        <w:t>试验目的</w:t>
      </w:r>
    </w:p>
    <w:p>
      <w:pPr>
        <w:pStyle w:val="BodyText"/>
        <w:spacing w:before="81" w:line="244" w:lineRule="auto"/>
        <w:ind w:left="49" w:right="469" w:firstLine="429"/>
        <w:rPr>
          <w:sz w:val="20"/>
          <w:szCs w:val="20"/>
        </w:rPr>
      </w:pPr>
      <w:r>
        <w:rPr>
          <w:spacing w:val="16"/>
          <w:sz w:val="20"/>
          <w:szCs w:val="20"/>
        </w:rPr>
        <w:t>检验经纬仪的望远镜调焦运行误差在试验条件下是否符合本大纲5.9的要求。</w:t>
      </w:r>
      <w:r>
        <w:rPr>
          <w:sz w:val="20"/>
          <w:szCs w:val="20"/>
        </w:rPr>
        <w:t xml:space="preserve"> </w:t>
      </w:r>
      <w:hyperlink r:id="rId104" w:history="1">
        <w:r>
          <w:rPr>
            <w:spacing w:val="4"/>
            <w:sz w:val="20"/>
            <w:szCs w:val="20"/>
          </w:rPr>
          <w:t>8.2.9.2</w:t>
        </w:r>
      </w:hyperlink>
      <w:r>
        <w:rPr>
          <w:spacing w:val="21"/>
          <w:sz w:val="20"/>
          <w:szCs w:val="20"/>
        </w:rPr>
        <w:t xml:space="preserve">  </w:t>
      </w:r>
      <w:r>
        <w:rPr>
          <w:spacing w:val="4"/>
          <w:sz w:val="20"/>
          <w:szCs w:val="20"/>
        </w:rPr>
        <w:t>试验条件</w:t>
      </w:r>
    </w:p>
    <w:p>
      <w:pPr>
        <w:pStyle w:val="BodyText"/>
        <w:spacing w:before="63" w:line="219" w:lineRule="auto"/>
        <w:ind w:left="469"/>
        <w:rPr>
          <w:sz w:val="20"/>
          <w:szCs w:val="20"/>
        </w:rPr>
      </w:pPr>
      <w:r>
        <w:rPr>
          <w:spacing w:val="10"/>
          <w:sz w:val="20"/>
          <w:szCs w:val="20"/>
        </w:rPr>
        <w:t>在室内常温下进行试验；</w:t>
      </w:r>
    </w:p>
    <w:p>
      <w:pPr>
        <w:pStyle w:val="BodyText"/>
        <w:spacing w:before="81" w:line="219" w:lineRule="auto"/>
        <w:ind w:left="479"/>
        <w:rPr>
          <w:sz w:val="20"/>
          <w:szCs w:val="20"/>
        </w:rPr>
      </w:pPr>
      <w:r>
        <w:rPr>
          <w:spacing w:val="9"/>
          <w:sz w:val="20"/>
          <w:szCs w:val="20"/>
        </w:rPr>
        <w:t>试验场地应保持干燥、清洁；</w:t>
      </w:r>
    </w:p>
    <w:p>
      <w:pPr>
        <w:spacing w:line="219" w:lineRule="auto"/>
        <w:rPr>
          <w:sz w:val="20"/>
          <w:szCs w:val="20"/>
        </w:rPr>
        <w:sectPr>
          <w:headerReference w:type="default" r:id="rId105"/>
          <w:footerReference w:type="default" r:id="rId106"/>
          <w:type w:val="nextPage"/>
          <w:pgSz w:w="10040" w:h="14660"/>
          <w:pgMar w:top="1509" w:right="840" w:bottom="808" w:left="990" w:header="1288" w:footer="669" w:gutter="0"/>
          <w:pgNumType w:start="20"/>
          <w:cols w:space="708"/>
          <w:titlePg w:val="0"/>
        </w:sectPr>
      </w:pPr>
    </w:p>
    <w:p>
      <w:pPr>
        <w:pStyle w:val="BodyText"/>
        <w:spacing w:before="208" w:line="332" w:lineRule="exact"/>
        <w:ind w:left="460"/>
      </w:pPr>
      <w:r>
        <w:rPr>
          <w:spacing w:val="3"/>
          <w:position w:val="8"/>
        </w:rPr>
        <w:t>试验用标准装置稳定可靠，不受震动的影响。</w:t>
      </w:r>
    </w:p>
    <w:p>
      <w:pPr>
        <w:pStyle w:val="BodyText"/>
        <w:spacing w:line="220" w:lineRule="auto"/>
        <w:ind w:left="30"/>
      </w:pPr>
      <w:hyperlink r:id="rId107" w:history="1">
        <w:r>
          <w:rPr>
            <w:spacing w:val="-1"/>
          </w:rPr>
          <w:t>8.2.9.3</w:t>
        </w:r>
      </w:hyperlink>
      <w:r>
        <w:rPr>
          <w:spacing w:val="-1"/>
        </w:rPr>
        <w:t xml:space="preserve">  试验设备</w:t>
      </w:r>
    </w:p>
    <w:p>
      <w:pPr>
        <w:pStyle w:val="BodyText"/>
        <w:spacing w:before="66" w:line="241" w:lineRule="auto"/>
        <w:ind w:left="49" w:right="37" w:firstLine="420"/>
      </w:pPr>
      <w:r>
        <w:rPr>
          <w:spacing w:val="16"/>
        </w:rPr>
        <w:t>准线装置：准线仪(可以在不少于5个位置上设置目标)或准线光管(带有不少于</w:t>
      </w:r>
      <w:r>
        <w:rPr>
          <w:spacing w:val="15"/>
        </w:rPr>
        <w:t xml:space="preserve"> </w:t>
      </w:r>
      <w:r>
        <w:rPr>
          <w:spacing w:val="6"/>
        </w:rPr>
        <w:t>5块分划板以形成不同位置的目标);</w:t>
      </w:r>
    </w:p>
    <w:p>
      <w:pPr>
        <w:pStyle w:val="BodyText"/>
        <w:spacing w:before="68" w:line="324" w:lineRule="exact"/>
        <w:ind w:left="440"/>
      </w:pPr>
      <w:r>
        <w:rPr>
          <w:spacing w:val="2"/>
          <w:position w:val="8"/>
        </w:rPr>
        <w:t>视准线的直线度：3”,准线误差带有修正值。</w:t>
      </w:r>
    </w:p>
    <w:p>
      <w:pPr>
        <w:pStyle w:val="BodyText"/>
        <w:spacing w:line="220" w:lineRule="auto"/>
        <w:ind w:left="30"/>
      </w:pPr>
      <w:hyperlink r:id="rId108" w:history="1">
        <w:r>
          <w:rPr>
            <w:spacing w:val="2"/>
          </w:rPr>
          <w:t>8.2.9.4</w:t>
        </w:r>
      </w:hyperlink>
      <w:r>
        <w:rPr>
          <w:spacing w:val="99"/>
        </w:rPr>
        <w:t xml:space="preserve"> </w:t>
      </w:r>
      <w:r>
        <w:rPr>
          <w:spacing w:val="2"/>
        </w:rPr>
        <w:t>试验程序</w:t>
      </w:r>
    </w:p>
    <w:p>
      <w:pPr>
        <w:pStyle w:val="BodyText"/>
        <w:spacing w:before="79" w:line="219" w:lineRule="auto"/>
        <w:ind w:left="449"/>
      </w:pPr>
      <w:r>
        <w:rPr>
          <w:spacing w:val="12"/>
        </w:rPr>
        <w:t>将经纬仪安置在检定台上，照准准线装置(如图3所</w:t>
      </w:r>
      <w:r>
        <w:rPr>
          <w:spacing w:val="11"/>
        </w:rPr>
        <w:t>示)。</w:t>
      </w:r>
    </w:p>
    <w:p>
      <w:pPr>
        <w:spacing w:before="93" w:line="760" w:lineRule="exact"/>
        <w:ind w:firstLine="1210"/>
      </w:pPr>
      <w:r>
        <w:rPr>
          <w:position w:val="-15"/>
        </w:rPr>
        <w:drawing>
          <wp:inline distT="0" distB="0" distL="0" distR="0">
            <wp:extent cx="3663942" cy="482676"/>
            <wp:effectExtent l="0" t="0" r="0" b="0"/>
            <wp:docPr id="42" name="IM 42"/>
            <wp:cNvGraphicFramePr/>
            <a:graphic xmlns:a="http://schemas.openxmlformats.org/drawingml/2006/main">
              <a:graphicData uri="http://schemas.openxmlformats.org/drawingml/2006/picture">
                <pic:pic xmlns:pic="http://schemas.openxmlformats.org/drawingml/2006/picture">
                  <pic:nvPicPr>
                    <pic:cNvPr id="42" name="IM 42"/>
                    <pic:cNvPicPr/>
                  </pic:nvPicPr>
                  <pic:blipFill>
                    <a:blip xmlns:r="http://schemas.openxmlformats.org/officeDocument/2006/relationships" r:embed="rId109"/>
                    <a:stretch>
                      <a:fillRect/>
                    </a:stretch>
                  </pic:blipFill>
                  <pic:spPr>
                    <a:xfrm>
                      <a:off x="0" y="0"/>
                      <a:ext cx="3663942" cy="482676"/>
                    </a:xfrm>
                    <a:prstGeom prst="rect">
                      <a:avLst/>
                    </a:prstGeom>
                  </pic:spPr>
                </pic:pic>
              </a:graphicData>
            </a:graphic>
          </wp:inline>
        </w:drawing>
      </w:r>
    </w:p>
    <w:p>
      <w:pPr>
        <w:pStyle w:val="BodyText"/>
        <w:spacing w:before="259" w:line="220" w:lineRule="auto"/>
        <w:ind w:left="2750"/>
      </w:pPr>
      <w:r>
        <w:rPr>
          <w:spacing w:val="-17"/>
          <w:sz w:val="18"/>
          <w:szCs w:val="18"/>
        </w:rPr>
        <w:t xml:space="preserve">图 3  </w:t>
      </w:r>
      <w:r>
        <w:rPr>
          <w:spacing w:val="-17"/>
        </w:rPr>
        <w:t>准线装置各目标位置示意图</w:t>
      </w:r>
    </w:p>
    <w:p>
      <w:pPr>
        <w:pStyle w:val="BodyText"/>
        <w:spacing w:before="78" w:line="266" w:lineRule="auto"/>
        <w:ind w:left="40" w:right="60" w:firstLine="419"/>
        <w:jc w:val="both"/>
      </w:pPr>
      <w:r>
        <w:rPr>
          <w:spacing w:val="10"/>
        </w:rPr>
        <w:t>调节经纬仪照准部和准线装置微调螺丝，使经纬仪与准线装置无穷远和最近目标</w:t>
      </w:r>
      <w:r>
        <w:rPr>
          <w:spacing w:val="17"/>
        </w:rPr>
        <w:t xml:space="preserve"> </w:t>
      </w:r>
      <w:r>
        <w:rPr>
          <w:spacing w:val="10"/>
        </w:rPr>
        <w:t>(十字丝)中心重合。以正镜位置从最近处到无穷远对各个</w:t>
      </w:r>
      <w:r>
        <w:rPr>
          <w:spacing w:val="9"/>
        </w:rPr>
        <w:t>目标逐个瞄准，并读取水平</w:t>
      </w:r>
      <w:r>
        <w:t xml:space="preserve"> </w:t>
      </w:r>
      <w:r>
        <w:rPr>
          <w:spacing w:val="4"/>
        </w:rPr>
        <w:t>角读数，再从无穷远到最短近处进行上述检验作为返测，</w:t>
      </w:r>
      <w:r>
        <w:rPr>
          <w:spacing w:val="3"/>
        </w:rPr>
        <w:t>取各点往返测读数的平均值为</w:t>
      </w:r>
      <w:r>
        <w:t xml:space="preserve"> </w:t>
      </w:r>
      <w:r>
        <w:rPr>
          <w:spacing w:val="1"/>
        </w:rPr>
        <w:t>L;。</w:t>
      </w:r>
      <w:r>
        <w:rPr>
          <w:spacing w:val="-44"/>
        </w:rPr>
        <w:t xml:space="preserve"> </w:t>
      </w:r>
      <w:r>
        <w:rPr>
          <w:spacing w:val="1"/>
        </w:rPr>
        <w:t>以倒镜位置重复上述检验，读取各点平均值R</w:t>
      </w:r>
      <w:r>
        <w:t>;。</w:t>
      </w:r>
    </w:p>
    <w:p>
      <w:pPr>
        <w:spacing w:before="51" w:line="222" w:lineRule="auto"/>
        <w:ind w:left="30"/>
        <w:rPr>
          <w:rFonts w:ascii="SimHei" w:eastAsia="SimHei" w:hAnsi="SimHei" w:cs="SimHei"/>
          <w:sz w:val="21"/>
          <w:szCs w:val="21"/>
        </w:rPr>
      </w:pPr>
      <w:hyperlink r:id="rId110" w:history="1">
        <w:r>
          <w:rPr>
            <w:rFonts w:ascii="SimHei" w:eastAsia="SimHei" w:hAnsi="SimHei" w:cs="SimHei"/>
            <w:spacing w:val="2"/>
            <w:sz w:val="21"/>
            <w:szCs w:val="21"/>
          </w:rPr>
          <w:t>8.2.9.5</w:t>
        </w:r>
      </w:hyperlink>
      <w:r>
        <w:rPr>
          <w:rFonts w:ascii="SimHei" w:eastAsia="SimHei" w:hAnsi="SimHei" w:cs="SimHei"/>
          <w:sz w:val="21"/>
          <w:szCs w:val="21"/>
        </w:rPr>
        <w:t xml:space="preserve">  </w:t>
      </w:r>
      <w:r>
        <w:rPr>
          <w:rFonts w:ascii="SimHei" w:eastAsia="SimHei" w:hAnsi="SimHei" w:cs="SimHei"/>
          <w:spacing w:val="2"/>
          <w:sz w:val="21"/>
          <w:szCs w:val="21"/>
        </w:rPr>
        <w:t>数据处理</w:t>
      </w:r>
    </w:p>
    <w:sdt>
      <w:sdtPr>
        <w:rPr>
          <w:rFonts w:ascii="SimSun" w:eastAsia="SimSun" w:hAnsi="SimSun" w:cs="SimSun"/>
          <w:sz w:val="21"/>
          <w:szCs w:val="21"/>
        </w:rPr>
        <w:id w:val="1418011128"/>
        <w:docPartObj>
          <w:docPartGallery w:val="Table of Contents"/>
          <w:docPartUnique/>
        </w:docPartObj>
      </w:sdtPr>
      <w:sdtEndPr>
        <w:rPr>
          <w:rFonts w:ascii="SimSun" w:eastAsia="SimSun" w:hAnsi="SimSun" w:cs="SimSun"/>
          <w:sz w:val="17"/>
          <w:szCs w:val="17"/>
        </w:rPr>
      </w:sdtEndPr>
      <w:sdtContent>
        <w:p>
          <w:pPr>
            <w:pStyle w:val="BodyText"/>
            <w:spacing w:before="66" w:line="219" w:lineRule="auto"/>
            <w:ind w:left="460"/>
          </w:pPr>
          <w:r>
            <w:rPr>
              <w:spacing w:val="14"/>
            </w:rPr>
            <w:t>视轴各点的照准差按式(9)求得：</w:t>
          </w:r>
        </w:p>
        <w:p>
          <w:pPr>
            <w:pStyle w:val="BodyText"/>
            <w:spacing w:before="53"/>
            <w:ind w:left="3170"/>
            <w:rPr>
              <w:sz w:val="17"/>
              <w:szCs w:val="17"/>
            </w:rPr>
          </w:pPr>
          <w:r>
            <w:rPr>
              <w:position w:val="-13"/>
              <w:sz w:val="17"/>
              <w:szCs w:val="17"/>
            </w:rPr>
            <w:drawing>
              <wp:inline distT="0" distB="0" distL="0" distR="0">
                <wp:extent cx="1174731" cy="279459"/>
                <wp:effectExtent l="0" t="0" r="0" b="0"/>
                <wp:docPr id="44" name="IM 44"/>
                <wp:cNvGraphicFramePr/>
                <a:graphic xmlns:a="http://schemas.openxmlformats.org/drawingml/2006/main">
                  <a:graphicData uri="http://schemas.openxmlformats.org/drawingml/2006/picture">
                    <pic:pic xmlns:pic="http://schemas.openxmlformats.org/drawingml/2006/picture">
                      <pic:nvPicPr>
                        <pic:cNvPr id="44" name="IM 44"/>
                        <pic:cNvPicPr/>
                      </pic:nvPicPr>
                      <pic:blipFill>
                        <a:blip xmlns:r="http://schemas.openxmlformats.org/officeDocument/2006/relationships" r:embed="rId111"/>
                        <a:stretch>
                          <a:fillRect/>
                        </a:stretch>
                      </pic:blipFill>
                      <pic:spPr>
                        <a:xfrm>
                          <a:off x="0" y="0"/>
                          <a:ext cx="1174731" cy="279459"/>
                        </a:xfrm>
                        <a:prstGeom prst="rect">
                          <a:avLst/>
                        </a:prstGeom>
                      </pic:spPr>
                    </pic:pic>
                  </a:graphicData>
                </a:graphic>
              </wp:inline>
            </w:drawing>
          </w:r>
          <w:r>
            <w:rPr>
              <w:spacing w:val="2"/>
              <w:sz w:val="17"/>
              <w:szCs w:val="17"/>
            </w:rPr>
            <w:t xml:space="preserve">                                 </w:t>
          </w:r>
          <w:r>
            <w:rPr>
              <w:spacing w:val="-13"/>
              <w:sz w:val="17"/>
              <w:szCs w:val="17"/>
            </w:rPr>
            <w:t>(</w:t>
          </w:r>
          <w:hyperlink w:anchor="bookmark5" w:history="1">
            <w:r>
              <w:rPr>
                <w:spacing w:val="-13"/>
                <w:sz w:val="17"/>
                <w:szCs w:val="17"/>
              </w:rPr>
              <w:t>9)</w:t>
            </w:r>
          </w:hyperlink>
        </w:p>
      </w:sdtContent>
    </w:sdt>
    <w:p>
      <w:pPr>
        <w:pStyle w:val="BodyText"/>
        <w:spacing w:before="148" w:line="219" w:lineRule="auto"/>
        <w:ind w:left="40"/>
      </w:pPr>
      <w:r>
        <w:rPr>
          <w:spacing w:val="-3"/>
        </w:rPr>
        <w:t>式中：</w:t>
      </w:r>
      <w:r>
        <w:rPr>
          <w:spacing w:val="-24"/>
        </w:rPr>
        <w:t xml:space="preserve"> </w:t>
      </w:r>
      <w:r>
        <w:rPr>
          <w:spacing w:val="-3"/>
        </w:rPr>
        <w:t>C;——视轴各点的照准差。</w:t>
      </w:r>
    </w:p>
    <w:p>
      <w:pPr>
        <w:pStyle w:val="BodyText"/>
        <w:spacing w:before="52" w:line="219" w:lineRule="auto"/>
        <w:ind w:left="460"/>
      </w:pPr>
      <w:r>
        <w:rPr>
          <w:spacing w:val="13"/>
        </w:rPr>
        <w:t>望远镜调焦运行误差按式(10)计算：</w:t>
      </w:r>
    </w:p>
    <w:p>
      <w:pPr>
        <w:pStyle w:val="BodyText"/>
        <w:spacing w:before="65" w:line="208" w:lineRule="auto"/>
        <w:ind w:left="3430"/>
        <w:rPr>
          <w:sz w:val="16"/>
          <w:szCs w:val="16"/>
        </w:rPr>
      </w:pPr>
      <w:r>
        <w:rPr>
          <w:i/>
          <w:iCs/>
          <w:spacing w:val="-2"/>
          <w:sz w:val="22"/>
          <w:szCs w:val="22"/>
        </w:rPr>
        <w:t>△</w:t>
      </w:r>
      <w:r>
        <w:rPr>
          <w:rFonts w:ascii="Times New Roman" w:eastAsia="Times New Roman" w:hAnsi="Times New Roman" w:cs="Times New Roman"/>
          <w:i/>
          <w:iCs/>
          <w:spacing w:val="-2"/>
        </w:rPr>
        <w:t>C;=C</w:t>
      </w:r>
      <w:r>
        <w:rPr>
          <w:i/>
          <w:iCs/>
          <w:spacing w:val="-2"/>
          <w:sz w:val="22"/>
          <w:szCs w:val="22"/>
        </w:rPr>
        <w:t>。</w:t>
      </w:r>
      <w:r>
        <w:rPr>
          <w:rFonts w:ascii="Times New Roman" w:eastAsia="Times New Roman" w:hAnsi="Times New Roman" w:cs="Times New Roman"/>
          <w:i/>
          <w:iCs/>
          <w:spacing w:val="-2"/>
        </w:rPr>
        <w:t xml:space="preserve">-C;                                                             </w:t>
      </w:r>
      <w:r>
        <w:rPr>
          <w:rFonts w:ascii="Times New Roman" w:eastAsia="Times New Roman" w:hAnsi="Times New Roman" w:cs="Times New Roman"/>
          <w:i/>
          <w:iCs/>
          <w:spacing w:val="-3"/>
        </w:rPr>
        <w:t xml:space="preserve"> </w:t>
      </w:r>
      <w:r>
        <w:rPr>
          <w:spacing w:val="-3"/>
          <w:position w:val="1"/>
          <w:sz w:val="16"/>
          <w:szCs w:val="16"/>
        </w:rPr>
        <w:t>(10)</w:t>
      </w:r>
    </w:p>
    <w:p>
      <w:pPr>
        <w:pStyle w:val="BodyText"/>
        <w:spacing w:before="74" w:line="212" w:lineRule="auto"/>
        <w:ind w:left="30"/>
      </w:pPr>
      <w:r>
        <w:rPr>
          <w:spacing w:val="-2"/>
        </w:rPr>
        <w:t>式中：△</w:t>
      </w:r>
      <w:r>
        <w:rPr>
          <w:rFonts w:ascii="Times New Roman" w:eastAsia="Times New Roman" w:hAnsi="Times New Roman" w:cs="Times New Roman"/>
          <w:spacing w:val="-2"/>
        </w:rPr>
        <w:t>C;——</w:t>
      </w:r>
      <w:r>
        <w:rPr>
          <w:spacing w:val="-2"/>
        </w:rPr>
        <w:t>望远镜调焦运行误差。</w:t>
      </w:r>
    </w:p>
    <w:p>
      <w:pPr>
        <w:pStyle w:val="BodyText"/>
        <w:spacing w:before="59" w:line="333" w:lineRule="exact"/>
        <w:ind w:left="460"/>
      </w:pPr>
      <w:r>
        <w:rPr>
          <w:spacing w:val="-1"/>
          <w:position w:val="9"/>
        </w:rPr>
        <w:t>取△</w:t>
      </w:r>
      <w:r>
        <w:rPr>
          <w:rFonts w:ascii="Times New Roman" w:eastAsia="Times New Roman" w:hAnsi="Times New Roman" w:cs="Times New Roman"/>
          <w:spacing w:val="-1"/>
          <w:position w:val="9"/>
        </w:rPr>
        <w:t>C;</w:t>
      </w:r>
      <w:r>
        <w:rPr>
          <w:rFonts w:ascii="Times New Roman" w:eastAsia="Times New Roman" w:hAnsi="Times New Roman" w:cs="Times New Roman"/>
          <w:spacing w:val="29"/>
          <w:position w:val="9"/>
        </w:rPr>
        <w:t xml:space="preserve"> </w:t>
      </w:r>
      <w:r>
        <w:rPr>
          <w:spacing w:val="-1"/>
          <w:position w:val="9"/>
        </w:rPr>
        <w:t>绝对值最大值为检验结果。</w:t>
      </w:r>
    </w:p>
    <w:p>
      <w:pPr>
        <w:pStyle w:val="BodyText"/>
        <w:spacing w:before="1" w:line="219" w:lineRule="auto"/>
        <w:ind w:left="49"/>
      </w:pPr>
      <w:hyperlink r:id="rId112" w:history="1">
        <w:r>
          <w:rPr>
            <w:spacing w:val="1"/>
          </w:rPr>
          <w:t>8.2.9.6</w:t>
        </w:r>
      </w:hyperlink>
      <w:r>
        <w:rPr>
          <w:spacing w:val="90"/>
        </w:rPr>
        <w:t xml:space="preserve"> </w:t>
      </w:r>
      <w:r>
        <w:rPr>
          <w:spacing w:val="1"/>
        </w:rPr>
        <w:t>合格判据</w:t>
      </w:r>
    </w:p>
    <w:p>
      <w:pPr>
        <w:pStyle w:val="BodyText"/>
        <w:spacing w:before="61" w:line="219" w:lineRule="auto"/>
        <w:ind w:left="470"/>
      </w:pPr>
      <w:r>
        <w:rPr>
          <w:spacing w:val="7"/>
        </w:rPr>
        <w:t>其结果符合表1的要求为合格。</w:t>
      </w:r>
    </w:p>
    <w:p>
      <w:pPr>
        <w:pStyle w:val="BodyText"/>
        <w:spacing w:before="70" w:line="319" w:lineRule="exact"/>
        <w:ind w:left="30"/>
      </w:pPr>
      <w:r>
        <w:rPr>
          <w:spacing w:val="4"/>
          <w:position w:val="7"/>
        </w:rPr>
        <w:t>8.2.10</w:t>
      </w:r>
      <w:r>
        <w:rPr>
          <w:spacing w:val="106"/>
          <w:position w:val="7"/>
        </w:rPr>
        <w:t xml:space="preserve"> </w:t>
      </w:r>
      <w:r>
        <w:rPr>
          <w:spacing w:val="4"/>
          <w:position w:val="7"/>
        </w:rPr>
        <w:t>光学对中器视轴与竖轴的同轴度</w:t>
      </w:r>
    </w:p>
    <w:p>
      <w:pPr>
        <w:spacing w:before="1" w:line="220" w:lineRule="auto"/>
        <w:ind w:left="40"/>
        <w:rPr>
          <w:rFonts w:ascii="SimHei" w:eastAsia="SimHei" w:hAnsi="SimHei" w:cs="SimHei"/>
          <w:sz w:val="21"/>
          <w:szCs w:val="21"/>
        </w:rPr>
      </w:pPr>
      <w:hyperlink r:id="rId113" w:history="1">
        <w:r>
          <w:rPr>
            <w:rFonts w:ascii="SimHei" w:eastAsia="SimHei" w:hAnsi="SimHei" w:cs="SimHei"/>
            <w:spacing w:val="1"/>
            <w:sz w:val="21"/>
            <w:szCs w:val="21"/>
          </w:rPr>
          <w:t>8.2.10.1</w:t>
        </w:r>
      </w:hyperlink>
      <w:r>
        <w:rPr>
          <w:rFonts w:ascii="SimHei" w:eastAsia="SimHei" w:hAnsi="SimHei" w:cs="SimHei"/>
          <w:spacing w:val="100"/>
          <w:sz w:val="21"/>
          <w:szCs w:val="21"/>
        </w:rPr>
        <w:t xml:space="preserve"> </w:t>
      </w:r>
      <w:r>
        <w:rPr>
          <w:rFonts w:ascii="SimHei" w:eastAsia="SimHei" w:hAnsi="SimHei" w:cs="SimHei"/>
          <w:spacing w:val="1"/>
          <w:sz w:val="21"/>
          <w:szCs w:val="21"/>
        </w:rPr>
        <w:t>试验目的</w:t>
      </w:r>
    </w:p>
    <w:p>
      <w:pPr>
        <w:pStyle w:val="BodyText"/>
        <w:spacing w:before="79" w:line="248" w:lineRule="auto"/>
        <w:ind w:left="20" w:right="49" w:firstLine="429"/>
        <w:rPr>
          <w:rFonts w:ascii="SimHei" w:eastAsia="SimHei" w:hAnsi="SimHei" w:cs="SimHei"/>
        </w:rPr>
      </w:pPr>
      <w:r>
        <w:rPr>
          <w:spacing w:val="11"/>
        </w:rPr>
        <w:t>检验经纬仪的光学对中器视轴与竖轴的同轴</w:t>
      </w:r>
      <w:r>
        <w:rPr>
          <w:spacing w:val="10"/>
        </w:rPr>
        <w:t>度在试验条件下是否符合本大纲5.10</w:t>
      </w:r>
      <w:r>
        <w:t xml:space="preserve"> </w:t>
      </w:r>
      <w:r>
        <w:rPr>
          <w:rFonts w:ascii="SimHei" w:eastAsia="SimHei" w:hAnsi="SimHei" w:cs="SimHei"/>
          <w:spacing w:val="-9"/>
        </w:rPr>
        <w:t>的要求。</w:t>
      </w:r>
    </w:p>
    <w:p>
      <w:pPr>
        <w:pStyle w:val="BodyText"/>
        <w:spacing w:before="67" w:line="219" w:lineRule="auto"/>
        <w:ind w:left="10"/>
        <w:sectPr>
          <w:headerReference w:type="default" r:id="rId114"/>
          <w:footerReference w:type="default" r:id="rId115"/>
          <w:pgSz w:w="10040" w:h="14660"/>
          <w:pgMar w:top="1450" w:right="930" w:bottom="848" w:left="869" w:header="1238" w:footer="719" w:gutter="0"/>
          <w:pgNumType w:start="21"/>
          <w:cols w:space="708"/>
        </w:sectPr>
      </w:pPr>
      <w:hyperlink r:id="rId116" w:history="1">
        <w:r>
          <w:rPr>
            <w:spacing w:val="1"/>
          </w:rPr>
          <w:t>8.2.10.2</w:t>
        </w:r>
      </w:hyperlink>
      <w:r>
        <w:rPr>
          <w:spacing w:val="18"/>
        </w:rPr>
        <w:t xml:space="preserve">  </w:t>
      </w:r>
      <w:r>
        <w:rPr>
          <w:spacing w:val="1"/>
        </w:rPr>
        <w:t>试验条件</w:t>
      </w:r>
    </w:p>
    <w:p>
      <w:pPr>
        <w:pStyle w:val="BodyText"/>
        <w:spacing w:before="71" w:line="219" w:lineRule="auto"/>
        <w:ind w:left="470"/>
      </w:pPr>
      <w:r>
        <w:rPr>
          <w:spacing w:val="-1"/>
        </w:rPr>
        <w:t>在室内常温下进行试验；</w:t>
      </w:r>
    </w:p>
    <w:p>
      <w:pPr>
        <w:pStyle w:val="BodyText"/>
        <w:spacing w:before="59" w:line="219" w:lineRule="auto"/>
        <w:ind w:left="460"/>
      </w:pPr>
      <w:r>
        <w:rPr>
          <w:spacing w:val="1"/>
        </w:rPr>
        <w:t>试验场地应保持干燥、清洁；</w:t>
      </w:r>
    </w:p>
    <w:p>
      <w:pPr>
        <w:pStyle w:val="BodyText"/>
        <w:spacing w:before="82" w:line="322" w:lineRule="exact"/>
        <w:ind w:left="460"/>
      </w:pPr>
      <w:r>
        <w:rPr>
          <w:spacing w:val="2"/>
          <w:position w:val="8"/>
        </w:rPr>
        <w:t>试验用标准装置稳定可靠，不受震动的影响。</w:t>
      </w:r>
    </w:p>
    <w:p>
      <w:pPr>
        <w:pStyle w:val="BodyText"/>
        <w:spacing w:before="1" w:line="220" w:lineRule="auto"/>
        <w:ind w:left="40"/>
      </w:pPr>
      <w:hyperlink r:id="rId117" w:history="1">
        <w:r>
          <w:rPr>
            <w:spacing w:val="-2"/>
          </w:rPr>
          <w:t>8.2.10.3</w:t>
        </w:r>
      </w:hyperlink>
      <w:r>
        <w:rPr>
          <w:spacing w:val="-2"/>
        </w:rPr>
        <w:t xml:space="preserve">  试验设备</w:t>
      </w:r>
    </w:p>
    <w:p>
      <w:pPr>
        <w:pStyle w:val="BodyText"/>
        <w:spacing w:before="57" w:line="311" w:lineRule="exact"/>
        <w:ind w:left="460"/>
      </w:pPr>
      <w:r>
        <w:rPr>
          <w:spacing w:val="3"/>
          <w:position w:val="7"/>
        </w:rPr>
        <w:t>经纬仪检定装置。</w:t>
      </w:r>
    </w:p>
    <w:p>
      <w:pPr>
        <w:pStyle w:val="BodyText"/>
        <w:spacing w:line="220" w:lineRule="auto"/>
        <w:ind w:left="20"/>
      </w:pPr>
      <w:hyperlink r:id="rId118" w:history="1">
        <w:r>
          <w:rPr>
            <w:spacing w:val="2"/>
          </w:rPr>
          <w:t>8.2.10.4</w:t>
        </w:r>
      </w:hyperlink>
      <w:r>
        <w:rPr>
          <w:spacing w:val="2"/>
        </w:rPr>
        <w:t xml:space="preserve">  试验程序</w:t>
      </w:r>
    </w:p>
    <w:p>
      <w:pPr>
        <w:pStyle w:val="BodyText"/>
        <w:spacing w:before="69" w:line="219" w:lineRule="auto"/>
        <w:ind w:left="440"/>
      </w:pPr>
      <w:r>
        <w:rPr>
          <w:spacing w:val="5"/>
        </w:rPr>
        <w:t>对于光学对中器安置在仪器基座上的经纬仪，固定照准部，转动仪器座，观测距经</w:t>
      </w:r>
    </w:p>
    <w:p>
      <w:pPr>
        <w:spacing w:line="219" w:lineRule="auto"/>
        <w:sectPr>
          <w:headerReference w:type="default" r:id="rId119"/>
          <w:footerReference w:type="default" r:id="rId120"/>
          <w:type w:val="nextPage"/>
          <w:pgSz w:w="10040" w:h="14660"/>
          <w:pgMar w:top="1450" w:right="930" w:bottom="848" w:left="869" w:header="1238" w:footer="719" w:gutter="0"/>
          <w:pgNumType w:start="22"/>
          <w:cols w:space="708"/>
          <w:titlePg w:val="0"/>
        </w:sectPr>
      </w:pPr>
    </w:p>
    <w:p>
      <w:pPr>
        <w:pStyle w:val="BodyText"/>
        <w:spacing w:before="218" w:line="270" w:lineRule="auto"/>
        <w:ind w:left="20" w:right="61"/>
        <w:jc w:val="both"/>
        <w:rPr>
          <w:sz w:val="20"/>
          <w:szCs w:val="20"/>
        </w:rPr>
      </w:pPr>
      <w:r>
        <w:drawing>
          <wp:anchor distT="0" distB="0" distL="0" distR="0" simplePos="0" relativeHeight="251663360" behindDoc="0" locked="0" layoutInCell="0" allowOverlap="1">
            <wp:simplePos x="0" y="0"/>
            <wp:positionH relativeFrom="page">
              <wp:posOffset>2451086</wp:posOffset>
            </wp:positionH>
            <wp:positionV relativeFrom="page">
              <wp:posOffset>5956334</wp:posOffset>
            </wp:positionV>
            <wp:extent cx="1397041" cy="266705"/>
            <wp:effectExtent l="0" t="0" r="0" b="0"/>
            <wp:wrapNone/>
            <wp:docPr id="48" name="IM 48"/>
            <wp:cNvGraphicFramePr/>
            <a:graphic xmlns:a="http://schemas.openxmlformats.org/drawingml/2006/main">
              <a:graphicData uri="http://schemas.openxmlformats.org/drawingml/2006/picture">
                <pic:pic xmlns:pic="http://schemas.openxmlformats.org/drawingml/2006/picture">
                  <pic:nvPicPr>
                    <pic:cNvPr id="48" name="IM 48"/>
                    <pic:cNvPicPr/>
                  </pic:nvPicPr>
                  <pic:blipFill>
                    <a:blip xmlns:r="http://schemas.openxmlformats.org/officeDocument/2006/relationships" r:embed="rId121"/>
                    <a:stretch>
                      <a:fillRect/>
                    </a:stretch>
                  </pic:blipFill>
                  <pic:spPr>
                    <a:xfrm>
                      <a:off x="0" y="0"/>
                      <a:ext cx="1397041" cy="266705"/>
                    </a:xfrm>
                    <a:prstGeom prst="rect">
                      <a:avLst/>
                    </a:prstGeom>
                  </pic:spPr>
                </pic:pic>
              </a:graphicData>
            </a:graphic>
          </wp:anchor>
        </w:drawing>
      </w:r>
      <w:r>
        <w:drawing>
          <wp:anchor distT="0" distB="0" distL="0" distR="0" simplePos="0" relativeHeight="251662336" behindDoc="0" locked="0" layoutInCell="0" allowOverlap="1">
            <wp:simplePos x="0" y="0"/>
            <wp:positionH relativeFrom="page">
              <wp:posOffset>1924031</wp:posOffset>
            </wp:positionH>
            <wp:positionV relativeFrom="page">
              <wp:posOffset>6508736</wp:posOffset>
            </wp:positionV>
            <wp:extent cx="2476524" cy="349277"/>
            <wp:effectExtent l="0" t="0" r="0" b="0"/>
            <wp:wrapNone/>
            <wp:docPr id="50" name="IM 50"/>
            <wp:cNvGraphicFramePr/>
            <a:graphic xmlns:a="http://schemas.openxmlformats.org/drawingml/2006/main">
              <a:graphicData uri="http://schemas.openxmlformats.org/drawingml/2006/picture">
                <pic:pic xmlns:pic="http://schemas.openxmlformats.org/drawingml/2006/picture">
                  <pic:nvPicPr>
                    <pic:cNvPr id="50" name="IM 50"/>
                    <pic:cNvPicPr/>
                  </pic:nvPicPr>
                  <pic:blipFill>
                    <a:blip xmlns:r="http://schemas.openxmlformats.org/officeDocument/2006/relationships" r:embed="rId122"/>
                    <a:stretch>
                      <a:fillRect/>
                    </a:stretch>
                  </pic:blipFill>
                  <pic:spPr>
                    <a:xfrm>
                      <a:off x="0" y="0"/>
                      <a:ext cx="2476524" cy="349277"/>
                    </a:xfrm>
                    <a:prstGeom prst="rect">
                      <a:avLst/>
                    </a:prstGeom>
                  </pic:spPr>
                </pic:pic>
              </a:graphicData>
            </a:graphic>
          </wp:anchor>
        </w:drawing>
      </w:r>
      <w:r>
        <w:rPr>
          <w:spacing w:val="18"/>
          <w:sz w:val="20"/>
          <w:szCs w:val="20"/>
        </w:rPr>
        <w:t>纬仪0</w:t>
      </w:r>
      <w:r>
        <w:rPr>
          <w:spacing w:val="-60"/>
          <w:sz w:val="20"/>
          <w:szCs w:val="20"/>
        </w:rPr>
        <w:t xml:space="preserve"> </w:t>
      </w:r>
      <w:r>
        <w:rPr>
          <w:spacing w:val="18"/>
          <w:sz w:val="20"/>
          <w:szCs w:val="20"/>
        </w:rPr>
        <w:t>.6</w:t>
      </w:r>
      <w:r>
        <w:rPr>
          <w:spacing w:val="-40"/>
          <w:sz w:val="20"/>
          <w:szCs w:val="20"/>
        </w:rPr>
        <w:t xml:space="preserve"> </w:t>
      </w:r>
      <w:r>
        <w:rPr>
          <w:rFonts w:ascii="Times New Roman" w:eastAsia="Times New Roman" w:hAnsi="Times New Roman" w:cs="Times New Roman"/>
          <w:spacing w:val="18"/>
          <w:sz w:val="20"/>
          <w:szCs w:val="20"/>
        </w:rPr>
        <w:t>m</w:t>
      </w:r>
      <w:r>
        <w:rPr>
          <w:rFonts w:ascii="Times New Roman" w:eastAsia="Times New Roman" w:hAnsi="Times New Roman" w:cs="Times New Roman"/>
          <w:spacing w:val="26"/>
          <w:w w:val="101"/>
          <w:sz w:val="20"/>
          <w:szCs w:val="20"/>
        </w:rPr>
        <w:t xml:space="preserve"> </w:t>
      </w:r>
      <w:r>
        <w:rPr>
          <w:spacing w:val="18"/>
          <w:sz w:val="20"/>
          <w:szCs w:val="20"/>
        </w:rPr>
        <w:t>和1</w:t>
      </w:r>
      <w:r>
        <w:rPr>
          <w:spacing w:val="-47"/>
          <w:sz w:val="20"/>
          <w:szCs w:val="20"/>
        </w:rPr>
        <w:t xml:space="preserve"> </w:t>
      </w:r>
      <w:r>
        <w:rPr>
          <w:spacing w:val="18"/>
          <w:sz w:val="20"/>
          <w:szCs w:val="20"/>
        </w:rPr>
        <w:t>.</w:t>
      </w:r>
      <w:r>
        <w:rPr>
          <w:spacing w:val="-48"/>
          <w:sz w:val="20"/>
          <w:szCs w:val="20"/>
        </w:rPr>
        <w:t xml:space="preserve"> </w:t>
      </w:r>
      <w:r>
        <w:rPr>
          <w:spacing w:val="18"/>
          <w:sz w:val="20"/>
          <w:szCs w:val="20"/>
        </w:rPr>
        <w:t>5</w:t>
      </w:r>
      <w:r>
        <w:rPr>
          <w:rFonts w:ascii="Times New Roman" w:eastAsia="Times New Roman" w:hAnsi="Times New Roman" w:cs="Times New Roman"/>
          <w:spacing w:val="18"/>
          <w:sz w:val="20"/>
          <w:szCs w:val="20"/>
        </w:rPr>
        <w:t>m</w:t>
      </w:r>
      <w:r>
        <w:rPr>
          <w:rFonts w:ascii="Times New Roman" w:eastAsia="Times New Roman" w:hAnsi="Times New Roman" w:cs="Times New Roman"/>
          <w:spacing w:val="46"/>
          <w:w w:val="101"/>
          <w:sz w:val="20"/>
          <w:szCs w:val="20"/>
        </w:rPr>
        <w:t xml:space="preserve"> </w:t>
      </w:r>
      <w:r>
        <w:rPr>
          <w:spacing w:val="18"/>
          <w:sz w:val="20"/>
          <w:szCs w:val="20"/>
        </w:rPr>
        <w:t>处分划板上的最大变化量；对于</w:t>
      </w:r>
      <w:r>
        <w:rPr>
          <w:spacing w:val="17"/>
          <w:sz w:val="20"/>
          <w:szCs w:val="20"/>
        </w:rPr>
        <w:t>光学对中器安置在照准部上的经</w:t>
      </w:r>
      <w:r>
        <w:rPr>
          <w:sz w:val="20"/>
          <w:szCs w:val="20"/>
        </w:rPr>
        <w:t xml:space="preserve"> </w:t>
      </w:r>
      <w:r>
        <w:rPr>
          <w:spacing w:val="16"/>
          <w:sz w:val="20"/>
          <w:szCs w:val="20"/>
        </w:rPr>
        <w:t>纬仪，固定经纬仪的仪器座，转动照准部，观测在经纬仪0.6</w:t>
      </w:r>
      <w:r>
        <w:rPr>
          <w:spacing w:val="-24"/>
          <w:sz w:val="20"/>
          <w:szCs w:val="20"/>
        </w:rPr>
        <w:t xml:space="preserve"> </w:t>
      </w:r>
      <w:r>
        <w:rPr>
          <w:rFonts w:ascii="Times New Roman" w:eastAsia="Times New Roman" w:hAnsi="Times New Roman" w:cs="Times New Roman"/>
          <w:spacing w:val="16"/>
          <w:sz w:val="20"/>
          <w:szCs w:val="20"/>
        </w:rPr>
        <w:t>m</w:t>
      </w:r>
      <w:r>
        <w:rPr>
          <w:rFonts w:ascii="Times New Roman" w:eastAsia="Times New Roman" w:hAnsi="Times New Roman" w:cs="Times New Roman"/>
          <w:spacing w:val="46"/>
          <w:w w:val="101"/>
          <w:sz w:val="20"/>
          <w:szCs w:val="20"/>
        </w:rPr>
        <w:t xml:space="preserve"> </w:t>
      </w:r>
      <w:r>
        <w:rPr>
          <w:spacing w:val="16"/>
          <w:sz w:val="20"/>
          <w:szCs w:val="20"/>
        </w:rPr>
        <w:t>和1</w:t>
      </w:r>
      <w:r>
        <w:rPr>
          <w:spacing w:val="-47"/>
          <w:sz w:val="20"/>
          <w:szCs w:val="20"/>
        </w:rPr>
        <w:t xml:space="preserve"> </w:t>
      </w:r>
      <w:r>
        <w:rPr>
          <w:spacing w:val="16"/>
          <w:sz w:val="20"/>
          <w:szCs w:val="20"/>
        </w:rPr>
        <w:t>.</w:t>
      </w:r>
      <w:r>
        <w:rPr>
          <w:spacing w:val="-47"/>
          <w:sz w:val="20"/>
          <w:szCs w:val="20"/>
        </w:rPr>
        <w:t xml:space="preserve"> </w:t>
      </w:r>
      <w:r>
        <w:rPr>
          <w:spacing w:val="16"/>
          <w:sz w:val="20"/>
          <w:szCs w:val="20"/>
        </w:rPr>
        <w:t>5</w:t>
      </w:r>
      <w:r>
        <w:rPr>
          <w:spacing w:val="-43"/>
          <w:sz w:val="20"/>
          <w:szCs w:val="20"/>
        </w:rPr>
        <w:t xml:space="preserve"> </w:t>
      </w:r>
      <w:r>
        <w:rPr>
          <w:rFonts w:ascii="Times New Roman" w:eastAsia="Times New Roman" w:hAnsi="Times New Roman" w:cs="Times New Roman"/>
          <w:spacing w:val="16"/>
          <w:sz w:val="20"/>
          <w:szCs w:val="20"/>
        </w:rPr>
        <w:t>m</w:t>
      </w:r>
      <w:r>
        <w:rPr>
          <w:rFonts w:ascii="Times New Roman" w:eastAsia="Times New Roman" w:hAnsi="Times New Roman" w:cs="Times New Roman"/>
          <w:spacing w:val="26"/>
          <w:w w:val="101"/>
          <w:sz w:val="20"/>
          <w:szCs w:val="20"/>
        </w:rPr>
        <w:t xml:space="preserve"> </w:t>
      </w:r>
      <w:r>
        <w:rPr>
          <w:spacing w:val="16"/>
          <w:sz w:val="20"/>
          <w:szCs w:val="20"/>
        </w:rPr>
        <w:t>处分划板上</w:t>
      </w:r>
      <w:r>
        <w:rPr>
          <w:sz w:val="20"/>
          <w:szCs w:val="20"/>
        </w:rPr>
        <w:t xml:space="preserve"> </w:t>
      </w:r>
      <w:r>
        <w:rPr>
          <w:spacing w:val="13"/>
          <w:sz w:val="20"/>
          <w:szCs w:val="20"/>
        </w:rPr>
        <w:t>的最大变化量，取上述检定所得的最大变化量绝对值的</w:t>
      </w:r>
      <w:r>
        <w:rPr>
          <w:spacing w:val="12"/>
          <w:sz w:val="20"/>
          <w:szCs w:val="20"/>
        </w:rPr>
        <w:t>一半为试验结果。</w:t>
      </w:r>
    </w:p>
    <w:p>
      <w:pPr>
        <w:pStyle w:val="BodyText"/>
        <w:spacing w:before="82" w:line="219" w:lineRule="auto"/>
        <w:ind w:left="30"/>
        <w:rPr>
          <w:sz w:val="20"/>
          <w:szCs w:val="20"/>
        </w:rPr>
      </w:pPr>
      <w:hyperlink r:id="rId123" w:history="1">
        <w:r>
          <w:rPr>
            <w:spacing w:val="5"/>
            <w:sz w:val="20"/>
            <w:szCs w:val="20"/>
          </w:rPr>
          <w:t>8.2.10.5</w:t>
        </w:r>
      </w:hyperlink>
      <w:r>
        <w:rPr>
          <w:spacing w:val="35"/>
          <w:sz w:val="20"/>
          <w:szCs w:val="20"/>
        </w:rPr>
        <w:t xml:space="preserve">  </w:t>
      </w:r>
      <w:r>
        <w:rPr>
          <w:spacing w:val="5"/>
          <w:sz w:val="20"/>
          <w:szCs w:val="20"/>
        </w:rPr>
        <w:t>合格判据</w:t>
      </w:r>
    </w:p>
    <w:p>
      <w:pPr>
        <w:pStyle w:val="BodyText"/>
        <w:spacing w:before="92" w:line="311" w:lineRule="exact"/>
        <w:ind w:left="470"/>
        <w:rPr>
          <w:sz w:val="20"/>
          <w:szCs w:val="20"/>
        </w:rPr>
      </w:pPr>
      <w:r>
        <w:rPr>
          <w:spacing w:val="17"/>
          <w:position w:val="8"/>
          <w:sz w:val="20"/>
          <w:szCs w:val="20"/>
        </w:rPr>
        <w:t>其结果符合表1的要求为合格。</w:t>
      </w:r>
    </w:p>
    <w:p>
      <w:pPr>
        <w:pStyle w:val="BodyText"/>
        <w:spacing w:line="220" w:lineRule="auto"/>
        <w:ind w:left="40"/>
        <w:rPr>
          <w:sz w:val="20"/>
          <w:szCs w:val="20"/>
        </w:rPr>
      </w:pPr>
      <w:r>
        <w:rPr>
          <w:spacing w:val="9"/>
          <w:sz w:val="20"/>
          <w:szCs w:val="20"/>
        </w:rPr>
        <w:t>8.2.11  竖盘指标自动补偿误差</w:t>
      </w:r>
    </w:p>
    <w:p>
      <w:pPr>
        <w:pStyle w:val="BodyText"/>
        <w:spacing w:before="82" w:line="221" w:lineRule="auto"/>
        <w:ind w:left="40"/>
        <w:rPr>
          <w:sz w:val="20"/>
          <w:szCs w:val="20"/>
        </w:rPr>
      </w:pPr>
      <w:hyperlink r:id="rId124" w:history="1">
        <w:r>
          <w:rPr>
            <w:spacing w:val="4"/>
            <w:sz w:val="20"/>
            <w:szCs w:val="20"/>
          </w:rPr>
          <w:t>8.2.11.1</w:t>
        </w:r>
      </w:hyperlink>
      <w:r>
        <w:rPr>
          <w:spacing w:val="23"/>
          <w:sz w:val="20"/>
          <w:szCs w:val="20"/>
        </w:rPr>
        <w:t xml:space="preserve">  </w:t>
      </w:r>
      <w:r>
        <w:rPr>
          <w:spacing w:val="4"/>
          <w:sz w:val="20"/>
          <w:szCs w:val="20"/>
        </w:rPr>
        <w:t>试验目的</w:t>
      </w:r>
    </w:p>
    <w:p>
      <w:pPr>
        <w:pStyle w:val="BodyText"/>
        <w:spacing w:before="88" w:line="253" w:lineRule="auto"/>
        <w:ind w:left="40" w:right="209" w:firstLine="419"/>
        <w:rPr>
          <w:sz w:val="20"/>
          <w:szCs w:val="20"/>
        </w:rPr>
      </w:pPr>
      <w:r>
        <w:rPr>
          <w:spacing w:val="16"/>
          <w:sz w:val="20"/>
          <w:szCs w:val="20"/>
        </w:rPr>
        <w:t>检验经纬仪的竖盘指标自动补偿误差在试验条件下是否符合本大纲5.11的</w:t>
      </w:r>
      <w:r>
        <w:rPr>
          <w:spacing w:val="15"/>
          <w:sz w:val="20"/>
          <w:szCs w:val="20"/>
        </w:rPr>
        <w:t>要求。</w:t>
      </w:r>
      <w:r>
        <w:rPr>
          <w:sz w:val="20"/>
          <w:szCs w:val="20"/>
        </w:rPr>
        <w:t xml:space="preserve"> </w:t>
      </w:r>
      <w:hyperlink r:id="rId125" w:history="1">
        <w:r>
          <w:rPr>
            <w:spacing w:val="5"/>
            <w:sz w:val="20"/>
            <w:szCs w:val="20"/>
          </w:rPr>
          <w:t>8.2.11.2</w:t>
        </w:r>
      </w:hyperlink>
      <w:r>
        <w:rPr>
          <w:spacing w:val="24"/>
          <w:sz w:val="20"/>
          <w:szCs w:val="20"/>
        </w:rPr>
        <w:t xml:space="preserve">  </w:t>
      </w:r>
      <w:r>
        <w:rPr>
          <w:spacing w:val="5"/>
          <w:sz w:val="20"/>
          <w:szCs w:val="20"/>
        </w:rPr>
        <w:t>试验条件</w:t>
      </w:r>
    </w:p>
    <w:p>
      <w:pPr>
        <w:pStyle w:val="BodyText"/>
        <w:spacing w:before="82" w:line="219" w:lineRule="auto"/>
        <w:ind w:left="470"/>
        <w:rPr>
          <w:sz w:val="20"/>
          <w:szCs w:val="20"/>
        </w:rPr>
      </w:pPr>
      <w:r>
        <w:rPr>
          <w:spacing w:val="8"/>
          <w:sz w:val="20"/>
          <w:szCs w:val="20"/>
        </w:rPr>
        <w:t>在室内常温下进行试验；</w:t>
      </w:r>
    </w:p>
    <w:p>
      <w:pPr>
        <w:pStyle w:val="BodyText"/>
        <w:spacing w:before="82" w:line="219" w:lineRule="auto"/>
        <w:ind w:left="480"/>
        <w:rPr>
          <w:sz w:val="20"/>
          <w:szCs w:val="20"/>
        </w:rPr>
      </w:pPr>
      <w:r>
        <w:rPr>
          <w:spacing w:val="8"/>
          <w:sz w:val="20"/>
          <w:szCs w:val="20"/>
        </w:rPr>
        <w:t>试验场地应保持干燥、清洁；</w:t>
      </w:r>
    </w:p>
    <w:p>
      <w:pPr>
        <w:pStyle w:val="BodyText"/>
        <w:spacing w:before="74" w:line="219" w:lineRule="auto"/>
        <w:ind w:left="480"/>
        <w:rPr>
          <w:sz w:val="20"/>
          <w:szCs w:val="20"/>
        </w:rPr>
      </w:pPr>
      <w:r>
        <w:rPr>
          <w:spacing w:val="11"/>
          <w:sz w:val="20"/>
          <w:szCs w:val="20"/>
        </w:rPr>
        <w:t>试验用标准装置稳定可靠，不受震动的影响。</w:t>
      </w:r>
    </w:p>
    <w:p>
      <w:pPr>
        <w:pStyle w:val="BodyText"/>
        <w:spacing w:before="84" w:line="338" w:lineRule="exact"/>
        <w:ind w:left="49"/>
        <w:rPr>
          <w:sz w:val="20"/>
          <w:szCs w:val="20"/>
        </w:rPr>
      </w:pPr>
      <w:hyperlink r:id="rId126" w:history="1">
        <w:r>
          <w:rPr>
            <w:spacing w:val="4"/>
            <w:position w:val="10"/>
            <w:sz w:val="20"/>
            <w:szCs w:val="20"/>
          </w:rPr>
          <w:t>8.2.11.3</w:t>
        </w:r>
      </w:hyperlink>
      <w:r>
        <w:rPr>
          <w:spacing w:val="20"/>
          <w:position w:val="10"/>
          <w:sz w:val="20"/>
          <w:szCs w:val="20"/>
        </w:rPr>
        <w:t xml:space="preserve">  </w:t>
      </w:r>
      <w:r>
        <w:rPr>
          <w:spacing w:val="4"/>
          <w:position w:val="10"/>
          <w:sz w:val="20"/>
          <w:szCs w:val="20"/>
        </w:rPr>
        <w:t>试验设备</w:t>
      </w:r>
    </w:p>
    <w:p>
      <w:pPr>
        <w:pStyle w:val="BodyText"/>
        <w:spacing w:before="1" w:line="219" w:lineRule="auto"/>
        <w:ind w:left="470"/>
        <w:rPr>
          <w:sz w:val="20"/>
          <w:szCs w:val="20"/>
        </w:rPr>
      </w:pPr>
      <w:r>
        <w:rPr>
          <w:spacing w:val="6"/>
          <w:sz w:val="20"/>
          <w:szCs w:val="20"/>
        </w:rPr>
        <w:t>经纬仪检定装置：</w:t>
      </w:r>
    </w:p>
    <w:p>
      <w:pPr>
        <w:pStyle w:val="BodyText"/>
        <w:spacing w:before="71" w:line="331" w:lineRule="exact"/>
        <w:ind w:left="470"/>
        <w:rPr>
          <w:sz w:val="20"/>
          <w:szCs w:val="20"/>
        </w:rPr>
      </w:pPr>
      <w:r>
        <w:rPr>
          <w:spacing w:val="4"/>
          <w:position w:val="9"/>
          <w:sz w:val="20"/>
          <w:szCs w:val="20"/>
        </w:rPr>
        <w:t>平行光管分划板分度允许误差：3”;</w:t>
      </w:r>
    </w:p>
    <w:p>
      <w:pPr>
        <w:pStyle w:val="BodyText"/>
        <w:spacing w:line="219" w:lineRule="auto"/>
        <w:ind w:left="480"/>
        <w:rPr>
          <w:sz w:val="20"/>
          <w:szCs w:val="20"/>
        </w:rPr>
      </w:pPr>
      <w:r>
        <w:rPr>
          <w:spacing w:val="-3"/>
          <w:sz w:val="20"/>
          <w:szCs w:val="20"/>
        </w:rPr>
        <w:t>水平目标位置正确性：15”。</w:t>
      </w:r>
    </w:p>
    <w:p>
      <w:pPr>
        <w:pStyle w:val="BodyText"/>
        <w:spacing w:before="73" w:line="220" w:lineRule="auto"/>
        <w:ind w:left="60"/>
        <w:rPr>
          <w:sz w:val="20"/>
          <w:szCs w:val="20"/>
        </w:rPr>
      </w:pPr>
      <w:hyperlink r:id="rId127" w:history="1">
        <w:r>
          <w:rPr>
            <w:spacing w:val="4"/>
            <w:sz w:val="20"/>
            <w:szCs w:val="20"/>
          </w:rPr>
          <w:t>8.2.11.4</w:t>
        </w:r>
      </w:hyperlink>
      <w:r>
        <w:rPr>
          <w:spacing w:val="16"/>
          <w:sz w:val="20"/>
          <w:szCs w:val="20"/>
        </w:rPr>
        <w:t xml:space="preserve">  </w:t>
      </w:r>
      <w:r>
        <w:rPr>
          <w:spacing w:val="4"/>
          <w:sz w:val="20"/>
          <w:szCs w:val="20"/>
        </w:rPr>
        <w:t>试验程序</w:t>
      </w:r>
    </w:p>
    <w:p>
      <w:pPr>
        <w:pStyle w:val="BodyText"/>
        <w:spacing w:before="71" w:line="257" w:lineRule="auto"/>
        <w:ind w:left="49" w:right="71" w:firstLine="420"/>
        <w:rPr>
          <w:sz w:val="20"/>
          <w:szCs w:val="20"/>
        </w:rPr>
      </w:pPr>
      <w:r>
        <w:rPr>
          <w:spacing w:val="20"/>
          <w:sz w:val="20"/>
          <w:szCs w:val="20"/>
        </w:rPr>
        <w:t>将经纬仪安置在带微倾功能的工作台上，使经纬仪望远镜与平行光管物镜相对排</w:t>
      </w:r>
      <w:r>
        <w:rPr>
          <w:spacing w:val="17"/>
          <w:sz w:val="20"/>
          <w:szCs w:val="20"/>
        </w:rPr>
        <w:t xml:space="preserve"> </w:t>
      </w:r>
      <w:r>
        <w:rPr>
          <w:spacing w:val="13"/>
          <w:sz w:val="20"/>
          <w:szCs w:val="20"/>
        </w:rPr>
        <w:t>列，整平经纬仪，升降工作台使其视轴与平行光</w:t>
      </w:r>
      <w:r>
        <w:rPr>
          <w:spacing w:val="12"/>
          <w:sz w:val="20"/>
          <w:szCs w:val="20"/>
        </w:rPr>
        <w:t>管光轴基本重合。</w:t>
      </w:r>
    </w:p>
    <w:p>
      <w:pPr>
        <w:pStyle w:val="BodyText"/>
        <w:spacing w:before="104" w:line="270" w:lineRule="auto"/>
        <w:ind w:left="49" w:right="69" w:firstLine="449"/>
        <w:rPr>
          <w:sz w:val="20"/>
          <w:szCs w:val="20"/>
        </w:rPr>
      </w:pPr>
      <w:r>
        <w:rPr>
          <w:spacing w:val="14"/>
          <w:sz w:val="20"/>
          <w:szCs w:val="20"/>
        </w:rPr>
        <w:t>以平行光管分划板十字丝中心为目标，调整微倾</w:t>
      </w:r>
      <w:r>
        <w:rPr>
          <w:spacing w:val="13"/>
          <w:sz w:val="20"/>
          <w:szCs w:val="20"/>
        </w:rPr>
        <w:t>装置，使经纬仪先后处于五个状态</w:t>
      </w:r>
      <w:r>
        <w:rPr>
          <w:sz w:val="20"/>
          <w:szCs w:val="20"/>
        </w:rPr>
        <w:t xml:space="preserve"> </w:t>
      </w:r>
      <w:r>
        <w:rPr>
          <w:spacing w:val="11"/>
          <w:sz w:val="20"/>
          <w:szCs w:val="20"/>
        </w:rPr>
        <w:t>(经纬仪竖轴位于铅垂和前、后、左、右各倾2'的整置状态为</w:t>
      </w:r>
      <w:r>
        <w:rPr>
          <w:spacing w:val="-46"/>
          <w:sz w:val="20"/>
          <w:szCs w:val="20"/>
        </w:rPr>
        <w:t xml:space="preserve"> </w:t>
      </w:r>
      <w:r>
        <w:rPr>
          <w:rFonts w:ascii="Times New Roman" w:eastAsia="Times New Roman" w:hAnsi="Times New Roman" w:cs="Times New Roman"/>
          <w:spacing w:val="11"/>
          <w:sz w:val="20"/>
          <w:szCs w:val="20"/>
        </w:rPr>
        <w:t>i=1,2,3,4,5)</w:t>
      </w:r>
      <w:r>
        <w:rPr>
          <w:rFonts w:ascii="Times New Roman" w:eastAsia="Times New Roman" w:hAnsi="Times New Roman" w:cs="Times New Roman"/>
          <w:spacing w:val="-22"/>
          <w:sz w:val="20"/>
          <w:szCs w:val="20"/>
        </w:rPr>
        <w:t xml:space="preserve"> </w:t>
      </w:r>
      <w:r>
        <w:rPr>
          <w:spacing w:val="11"/>
          <w:sz w:val="20"/>
          <w:szCs w:val="20"/>
        </w:rPr>
        <w:t>。</w:t>
      </w:r>
      <w:r>
        <w:rPr>
          <w:spacing w:val="4"/>
          <w:sz w:val="20"/>
          <w:szCs w:val="20"/>
        </w:rPr>
        <w:t xml:space="preserve">         </w:t>
      </w:r>
      <w:r>
        <w:rPr>
          <w:spacing w:val="11"/>
          <w:sz w:val="20"/>
          <w:szCs w:val="20"/>
        </w:rPr>
        <w:t>测</w:t>
      </w:r>
      <w:r>
        <w:rPr>
          <w:spacing w:val="5"/>
          <w:sz w:val="20"/>
          <w:szCs w:val="20"/>
        </w:rPr>
        <w:t xml:space="preserve"> </w:t>
      </w:r>
      <w:r>
        <w:rPr>
          <w:spacing w:val="12"/>
          <w:sz w:val="20"/>
          <w:szCs w:val="20"/>
        </w:rPr>
        <w:t>量天顶距</w:t>
      </w:r>
      <w:r>
        <w:rPr>
          <w:rFonts w:ascii="Times New Roman" w:eastAsia="Times New Roman" w:hAnsi="Times New Roman" w:cs="Times New Roman"/>
          <w:spacing w:val="12"/>
          <w:sz w:val="20"/>
          <w:szCs w:val="20"/>
        </w:rPr>
        <w:t>Z</w:t>
      </w:r>
      <w:r>
        <w:rPr>
          <w:spacing w:val="12"/>
          <w:sz w:val="20"/>
          <w:szCs w:val="20"/>
        </w:rPr>
        <w:t>。</w:t>
      </w:r>
    </w:p>
    <w:p>
      <w:pPr>
        <w:pStyle w:val="BodyText"/>
        <w:spacing w:before="82" w:line="219" w:lineRule="auto"/>
        <w:ind w:left="49"/>
        <w:rPr>
          <w:sz w:val="20"/>
          <w:szCs w:val="20"/>
        </w:rPr>
      </w:pPr>
      <w:hyperlink r:id="rId128" w:history="1">
        <w:r>
          <w:rPr>
            <w:spacing w:val="4"/>
            <w:sz w:val="20"/>
            <w:szCs w:val="20"/>
          </w:rPr>
          <w:t>8.2.11.5</w:t>
        </w:r>
      </w:hyperlink>
      <w:r>
        <w:rPr>
          <w:spacing w:val="29"/>
          <w:sz w:val="20"/>
          <w:szCs w:val="20"/>
        </w:rPr>
        <w:t xml:space="preserve">  </w:t>
      </w:r>
      <w:r>
        <w:rPr>
          <w:spacing w:val="4"/>
          <w:sz w:val="20"/>
          <w:szCs w:val="20"/>
        </w:rPr>
        <w:t>数据处理</w:t>
      </w:r>
    </w:p>
    <w:p>
      <w:pPr>
        <w:pStyle w:val="BodyText"/>
        <w:spacing w:before="83" w:line="219" w:lineRule="auto"/>
        <w:ind w:left="480"/>
        <w:rPr>
          <w:sz w:val="20"/>
          <w:szCs w:val="20"/>
        </w:rPr>
      </w:pPr>
      <w:r>
        <w:rPr>
          <w:spacing w:val="23"/>
          <w:sz w:val="20"/>
          <w:szCs w:val="20"/>
        </w:rPr>
        <w:t>按式(11)计算各状态时的天顶距</w:t>
      </w:r>
    </w:p>
    <w:p>
      <w:pPr>
        <w:pStyle w:val="BodyText"/>
        <w:spacing w:before="204" w:line="222" w:lineRule="auto"/>
        <w:ind w:left="7760"/>
        <w:rPr>
          <w:sz w:val="17"/>
          <w:szCs w:val="17"/>
        </w:rPr>
      </w:pPr>
      <w:r>
        <w:rPr>
          <w:spacing w:val="-7"/>
          <w:sz w:val="17"/>
          <w:szCs w:val="17"/>
        </w:rPr>
        <w:t>(11)</w:t>
      </w:r>
    </w:p>
    <w:p>
      <w:pPr>
        <w:pStyle w:val="BodyText"/>
        <w:spacing w:before="233" w:line="219" w:lineRule="auto"/>
        <w:ind w:left="490"/>
        <w:rPr>
          <w:sz w:val="20"/>
          <w:szCs w:val="20"/>
        </w:rPr>
      </w:pPr>
      <w:r>
        <w:rPr>
          <w:spacing w:val="18"/>
          <w:sz w:val="20"/>
          <w:szCs w:val="20"/>
        </w:rPr>
        <w:t>以竖轴五个状态的天顶距读数平均值为基准，按式(12)计算天顶距变化量：</w:t>
      </w:r>
    </w:p>
    <w:p>
      <w:pPr>
        <w:pStyle w:val="BodyText"/>
        <w:spacing w:before="255" w:line="222" w:lineRule="auto"/>
        <w:ind w:left="7760"/>
        <w:rPr>
          <w:sz w:val="16"/>
          <w:szCs w:val="16"/>
        </w:rPr>
      </w:pPr>
      <w:r>
        <w:rPr>
          <w:spacing w:val="-7"/>
          <w:sz w:val="16"/>
          <w:szCs w:val="16"/>
        </w:rPr>
        <w:t>(12)</w:t>
      </w:r>
    </w:p>
    <w:p>
      <w:pPr>
        <w:spacing w:before="233" w:line="343" w:lineRule="exact"/>
        <w:ind w:left="49"/>
        <w:rPr>
          <w:rFonts w:ascii="SimHei" w:eastAsia="SimHei" w:hAnsi="SimHei" w:cs="SimHei"/>
          <w:sz w:val="20"/>
          <w:szCs w:val="20"/>
        </w:rPr>
      </w:pPr>
      <w:r>
        <w:rPr>
          <w:rFonts w:ascii="SimHei" w:eastAsia="SimHei" w:hAnsi="SimHei" w:cs="SimHei"/>
          <w:spacing w:val="6"/>
          <w:position w:val="11"/>
          <w:sz w:val="20"/>
          <w:szCs w:val="20"/>
        </w:rPr>
        <w:t>式中：△</w:t>
      </w:r>
      <w:r>
        <w:rPr>
          <w:rFonts w:ascii="Times New Roman" w:eastAsia="Times New Roman" w:hAnsi="Times New Roman" w:cs="Times New Roman"/>
          <w:spacing w:val="6"/>
          <w:position w:val="11"/>
          <w:sz w:val="20"/>
          <w:szCs w:val="20"/>
        </w:rPr>
        <w:t>Z;——</w:t>
      </w:r>
      <w:r>
        <w:rPr>
          <w:rFonts w:ascii="SimHei" w:eastAsia="SimHei" w:hAnsi="SimHei" w:cs="SimHei"/>
          <w:spacing w:val="6"/>
          <w:position w:val="11"/>
          <w:sz w:val="20"/>
          <w:szCs w:val="20"/>
        </w:rPr>
        <w:t>第</w:t>
      </w:r>
      <w:r>
        <w:rPr>
          <w:rFonts w:ascii="SimHei" w:eastAsia="SimHei" w:hAnsi="SimHei" w:cs="SimHei"/>
          <w:spacing w:val="-15"/>
          <w:position w:val="11"/>
          <w:sz w:val="20"/>
          <w:szCs w:val="20"/>
        </w:rPr>
        <w:t xml:space="preserve"> </w:t>
      </w:r>
      <w:r>
        <w:rPr>
          <w:rFonts w:ascii="Times New Roman" w:eastAsia="Times New Roman" w:hAnsi="Times New Roman" w:cs="Times New Roman"/>
          <w:spacing w:val="6"/>
          <w:position w:val="11"/>
          <w:sz w:val="20"/>
          <w:szCs w:val="20"/>
        </w:rPr>
        <w:t>i</w:t>
      </w:r>
      <w:r>
        <w:rPr>
          <w:rFonts w:ascii="Times New Roman" w:eastAsia="Times New Roman" w:hAnsi="Times New Roman" w:cs="Times New Roman"/>
          <w:spacing w:val="20"/>
          <w:w w:val="101"/>
          <w:position w:val="11"/>
          <w:sz w:val="20"/>
          <w:szCs w:val="20"/>
        </w:rPr>
        <w:t xml:space="preserve"> </w:t>
      </w:r>
      <w:r>
        <w:rPr>
          <w:rFonts w:ascii="SimHei" w:eastAsia="SimHei" w:hAnsi="SimHei" w:cs="SimHei"/>
          <w:spacing w:val="6"/>
          <w:position w:val="11"/>
          <w:sz w:val="20"/>
          <w:szCs w:val="20"/>
        </w:rPr>
        <w:t>状态的天顶距变化量。</w:t>
      </w:r>
    </w:p>
    <w:p>
      <w:pPr>
        <w:pStyle w:val="BodyText"/>
        <w:spacing w:before="1" w:line="219" w:lineRule="auto"/>
        <w:ind w:left="480"/>
        <w:rPr>
          <w:sz w:val="20"/>
          <w:szCs w:val="20"/>
        </w:rPr>
      </w:pPr>
      <w:r>
        <w:rPr>
          <w:spacing w:val="8"/>
          <w:sz w:val="20"/>
          <w:szCs w:val="20"/>
        </w:rPr>
        <w:t>取△Z;</w:t>
      </w:r>
      <w:r>
        <w:rPr>
          <w:spacing w:val="-37"/>
          <w:sz w:val="20"/>
          <w:szCs w:val="20"/>
        </w:rPr>
        <w:t xml:space="preserve"> </w:t>
      </w:r>
      <w:r>
        <w:rPr>
          <w:spacing w:val="8"/>
          <w:sz w:val="20"/>
          <w:szCs w:val="20"/>
        </w:rPr>
        <w:t>的绝对值最大值为试验结果。</w:t>
      </w:r>
    </w:p>
    <w:p>
      <w:pPr>
        <w:pStyle w:val="BodyText"/>
        <w:spacing w:before="82" w:line="219" w:lineRule="auto"/>
        <w:ind w:left="49"/>
        <w:rPr>
          <w:sz w:val="20"/>
          <w:szCs w:val="20"/>
        </w:rPr>
        <w:sectPr>
          <w:headerReference w:type="default" r:id="rId129"/>
          <w:footerReference w:type="default" r:id="rId130"/>
          <w:pgSz w:w="10040" w:h="14660"/>
          <w:pgMar w:top="1479" w:right="909" w:bottom="838" w:left="869" w:header="1257" w:footer="699" w:gutter="0"/>
          <w:pgNumType w:start="23"/>
          <w:cols w:space="708"/>
        </w:sectPr>
      </w:pPr>
      <w:hyperlink r:id="rId131" w:history="1">
        <w:r>
          <w:rPr>
            <w:spacing w:val="4"/>
            <w:sz w:val="20"/>
            <w:szCs w:val="20"/>
          </w:rPr>
          <w:t>8.2.11.6</w:t>
        </w:r>
      </w:hyperlink>
      <w:r>
        <w:rPr>
          <w:spacing w:val="21"/>
          <w:sz w:val="20"/>
          <w:szCs w:val="20"/>
        </w:rPr>
        <w:t xml:space="preserve">  </w:t>
      </w:r>
      <w:r>
        <w:rPr>
          <w:spacing w:val="4"/>
          <w:sz w:val="20"/>
          <w:szCs w:val="20"/>
        </w:rPr>
        <w:t>合格判据</w:t>
      </w:r>
    </w:p>
    <w:p>
      <w:pPr>
        <w:pStyle w:val="BodyText"/>
        <w:spacing w:before="93" w:line="320" w:lineRule="exact"/>
        <w:ind w:left="470"/>
        <w:rPr>
          <w:sz w:val="20"/>
          <w:szCs w:val="20"/>
        </w:rPr>
      </w:pPr>
      <w:r>
        <w:rPr>
          <w:spacing w:val="17"/>
          <w:position w:val="8"/>
          <w:sz w:val="20"/>
          <w:szCs w:val="20"/>
        </w:rPr>
        <w:t>其结果符合表1的要求为合格。</w:t>
      </w:r>
    </w:p>
    <w:p>
      <w:pPr>
        <w:pStyle w:val="BodyText"/>
        <w:spacing w:line="219" w:lineRule="auto"/>
        <w:ind w:left="40"/>
        <w:rPr>
          <w:sz w:val="20"/>
          <w:szCs w:val="20"/>
        </w:rPr>
      </w:pPr>
      <w:r>
        <w:rPr>
          <w:spacing w:val="8"/>
          <w:sz w:val="20"/>
          <w:szCs w:val="20"/>
        </w:rPr>
        <w:t>8.2.12</w:t>
      </w:r>
      <w:r>
        <w:rPr>
          <w:spacing w:val="31"/>
          <w:sz w:val="20"/>
          <w:szCs w:val="20"/>
        </w:rPr>
        <w:t xml:space="preserve">  </w:t>
      </w:r>
      <w:r>
        <w:rPr>
          <w:spacing w:val="8"/>
          <w:sz w:val="20"/>
          <w:szCs w:val="20"/>
        </w:rPr>
        <w:t>一测回水平方向标准偏差</w:t>
      </w:r>
    </w:p>
    <w:p>
      <w:pPr>
        <w:spacing w:before="81" w:line="221" w:lineRule="auto"/>
        <w:ind w:left="40"/>
        <w:rPr>
          <w:rFonts w:ascii="SimHei" w:eastAsia="SimHei" w:hAnsi="SimHei" w:cs="SimHei"/>
          <w:sz w:val="20"/>
          <w:szCs w:val="20"/>
        </w:rPr>
      </w:pPr>
      <w:hyperlink r:id="rId132" w:history="1">
        <w:r>
          <w:rPr>
            <w:rFonts w:ascii="SimHei" w:eastAsia="SimHei" w:hAnsi="SimHei" w:cs="SimHei"/>
            <w:spacing w:val="5"/>
            <w:sz w:val="20"/>
            <w:szCs w:val="20"/>
          </w:rPr>
          <w:t>8.2.12.1</w:t>
        </w:r>
      </w:hyperlink>
      <w:r>
        <w:rPr>
          <w:rFonts w:ascii="SimHei" w:eastAsia="SimHei" w:hAnsi="SimHei" w:cs="SimHei"/>
          <w:spacing w:val="23"/>
          <w:sz w:val="20"/>
          <w:szCs w:val="20"/>
        </w:rPr>
        <w:t xml:space="preserve">  </w:t>
      </w:r>
      <w:r>
        <w:rPr>
          <w:rFonts w:ascii="SimHei" w:eastAsia="SimHei" w:hAnsi="SimHei" w:cs="SimHei"/>
          <w:spacing w:val="5"/>
          <w:sz w:val="20"/>
          <w:szCs w:val="20"/>
        </w:rPr>
        <w:t>试验目的</w:t>
      </w:r>
    </w:p>
    <w:p>
      <w:pPr>
        <w:pStyle w:val="BodyText"/>
        <w:spacing w:before="82" w:line="253" w:lineRule="auto"/>
        <w:ind w:left="40" w:firstLine="430"/>
        <w:rPr>
          <w:sz w:val="20"/>
          <w:szCs w:val="20"/>
        </w:rPr>
      </w:pPr>
      <w:r>
        <w:rPr>
          <w:spacing w:val="15"/>
          <w:sz w:val="20"/>
          <w:szCs w:val="20"/>
        </w:rPr>
        <w:t>检验经纬仪的一测回水平方向标准偏差在试验条件下是否符合本大纲5.12的要求。</w:t>
      </w:r>
      <w:r>
        <w:rPr>
          <w:spacing w:val="18"/>
          <w:sz w:val="20"/>
          <w:szCs w:val="20"/>
        </w:rPr>
        <w:t xml:space="preserve"> </w:t>
      </w:r>
      <w:hyperlink r:id="rId133" w:history="1">
        <w:r>
          <w:rPr>
            <w:spacing w:val="5"/>
            <w:sz w:val="20"/>
            <w:szCs w:val="20"/>
          </w:rPr>
          <w:t>8.2.12.2</w:t>
        </w:r>
      </w:hyperlink>
      <w:r>
        <w:rPr>
          <w:spacing w:val="29"/>
          <w:sz w:val="20"/>
          <w:szCs w:val="20"/>
        </w:rPr>
        <w:t xml:space="preserve">  </w:t>
      </w:r>
      <w:r>
        <w:rPr>
          <w:spacing w:val="5"/>
          <w:sz w:val="20"/>
          <w:szCs w:val="20"/>
        </w:rPr>
        <w:t>试验条件</w:t>
      </w:r>
    </w:p>
    <w:p>
      <w:pPr>
        <w:pStyle w:val="BodyText"/>
        <w:spacing w:before="82" w:line="219" w:lineRule="auto"/>
        <w:ind w:left="480"/>
        <w:rPr>
          <w:sz w:val="20"/>
          <w:szCs w:val="20"/>
        </w:rPr>
      </w:pPr>
      <w:r>
        <w:rPr>
          <w:spacing w:val="9"/>
          <w:sz w:val="20"/>
          <w:szCs w:val="20"/>
        </w:rPr>
        <w:t>在室内常温下进行试验；</w:t>
      </w:r>
    </w:p>
    <w:p>
      <w:pPr>
        <w:spacing w:line="219" w:lineRule="auto"/>
        <w:rPr>
          <w:sz w:val="20"/>
          <w:szCs w:val="20"/>
        </w:rPr>
        <w:sectPr>
          <w:headerReference w:type="default" r:id="rId134"/>
          <w:footerReference w:type="default" r:id="rId135"/>
          <w:type w:val="nextPage"/>
          <w:pgSz w:w="10040" w:h="14660"/>
          <w:pgMar w:top="1479" w:right="909" w:bottom="838" w:left="869" w:header="1257" w:footer="699" w:gutter="0"/>
          <w:pgNumType w:start="24"/>
          <w:cols w:space="708"/>
          <w:titlePg w:val="0"/>
        </w:sectPr>
      </w:pPr>
    </w:p>
    <w:p>
      <w:pPr>
        <w:pStyle w:val="BodyText"/>
        <w:spacing w:before="197" w:line="219" w:lineRule="auto"/>
        <w:ind w:left="469"/>
      </w:pPr>
      <w:r>
        <w:rPr>
          <w:spacing w:val="1"/>
        </w:rPr>
        <w:t>试验场地应保持干燥、清洁；</w:t>
      </w:r>
    </w:p>
    <w:p>
      <w:pPr>
        <w:pStyle w:val="BodyText"/>
        <w:spacing w:before="52" w:line="331" w:lineRule="exact"/>
        <w:ind w:left="449"/>
      </w:pPr>
      <w:r>
        <w:rPr>
          <w:spacing w:val="2"/>
          <w:position w:val="8"/>
        </w:rPr>
        <w:t>试验用标准装置稳定可靠，不受震动的影响。</w:t>
      </w:r>
    </w:p>
    <w:p>
      <w:pPr>
        <w:pStyle w:val="BodyText"/>
        <w:spacing w:line="220" w:lineRule="auto"/>
        <w:ind w:left="39"/>
      </w:pPr>
      <w:hyperlink r:id="rId136" w:history="1">
        <w:r>
          <w:rPr>
            <w:spacing w:val="-2"/>
          </w:rPr>
          <w:t>8.2.12.3</w:t>
        </w:r>
      </w:hyperlink>
      <w:r>
        <w:rPr>
          <w:spacing w:val="-2"/>
        </w:rPr>
        <w:t xml:space="preserve">  试验设备</w:t>
      </w:r>
    </w:p>
    <w:p>
      <w:pPr>
        <w:pStyle w:val="BodyText"/>
        <w:spacing w:before="57" w:line="219" w:lineRule="auto"/>
        <w:ind w:left="469"/>
      </w:pPr>
      <w:r>
        <w:rPr>
          <w:spacing w:val="-2"/>
        </w:rPr>
        <w:t>经纬仪检定装置：</w:t>
      </w:r>
    </w:p>
    <w:p>
      <w:pPr>
        <w:pStyle w:val="BodyText"/>
        <w:spacing w:before="49" w:line="219" w:lineRule="auto"/>
        <w:ind w:left="439"/>
      </w:pPr>
      <w:r>
        <w:rPr>
          <w:spacing w:val="-4"/>
        </w:rPr>
        <w:t>平行光管分划板分度允许误差：3”;</w:t>
      </w:r>
    </w:p>
    <w:p>
      <w:pPr>
        <w:pStyle w:val="BodyText"/>
        <w:spacing w:before="82" w:line="300" w:lineRule="exact"/>
        <w:ind w:left="439"/>
      </w:pPr>
      <w:r>
        <w:rPr>
          <w:spacing w:val="10"/>
          <w:position w:val="6"/>
        </w:rPr>
        <w:t>水平目标位置正确性：15”</w:t>
      </w:r>
    </w:p>
    <w:p>
      <w:pPr>
        <w:pStyle w:val="BodyText"/>
        <w:spacing w:before="1" w:line="219" w:lineRule="auto"/>
        <w:ind w:left="439"/>
      </w:pPr>
      <w:r>
        <w:rPr>
          <w:spacing w:val="-5"/>
        </w:rPr>
        <w:t>水平目标定位重复性：0.2”;</w:t>
      </w:r>
    </w:p>
    <w:p>
      <w:pPr>
        <w:pStyle w:val="BodyText"/>
        <w:spacing w:before="80" w:line="301" w:lineRule="exact"/>
        <w:ind w:left="469"/>
      </w:pPr>
      <w:r>
        <w:rPr>
          <w:spacing w:val="-4"/>
          <w:position w:val="6"/>
        </w:rPr>
        <w:t>立轴多齿分度台最大分度间隔误差：0.3”。</w:t>
      </w:r>
    </w:p>
    <w:p>
      <w:pPr>
        <w:pStyle w:val="BodyText"/>
        <w:spacing w:line="220" w:lineRule="auto"/>
        <w:ind w:left="39"/>
      </w:pPr>
      <w:hyperlink r:id="rId137" w:history="1">
        <w:r>
          <w:rPr>
            <w:spacing w:val="1"/>
          </w:rPr>
          <w:t>8.2.12.4</w:t>
        </w:r>
      </w:hyperlink>
      <w:r>
        <w:rPr>
          <w:spacing w:val="94"/>
        </w:rPr>
        <w:t xml:space="preserve"> </w:t>
      </w:r>
      <w:r>
        <w:rPr>
          <w:spacing w:val="1"/>
        </w:rPr>
        <w:t>试验程序</w:t>
      </w:r>
    </w:p>
    <w:p>
      <w:pPr>
        <w:pStyle w:val="BodyText"/>
        <w:spacing w:before="79" w:line="241" w:lineRule="auto"/>
        <w:ind w:left="30" w:right="29" w:firstLine="419"/>
      </w:pPr>
      <w:r>
        <w:rPr>
          <w:spacing w:val="11"/>
        </w:rPr>
        <w:t>沿经纬仪水平方向的圆周上，安置4～6个平行光管作为照准目标</w:t>
      </w:r>
      <w:r>
        <w:rPr>
          <w:spacing w:val="10"/>
        </w:rPr>
        <w:t>，用全圆方向观</w:t>
      </w:r>
      <w:r>
        <w:t xml:space="preserve"> </w:t>
      </w:r>
      <w:r>
        <w:rPr>
          <w:spacing w:val="4"/>
        </w:rPr>
        <w:t>测法进行检定。平行光管的布局应呈随机状态，夹角的角值为度、分、秒分布。</w:t>
      </w:r>
    </w:p>
    <w:p>
      <w:pPr>
        <w:pStyle w:val="BodyText"/>
        <w:spacing w:before="62" w:line="250" w:lineRule="auto"/>
        <w:ind w:left="39" w:right="51" w:firstLine="410"/>
      </w:pPr>
      <w:r>
        <w:t>为确保检定结果可靠度，对半测回归零差、</w:t>
      </w:r>
      <w:r>
        <w:rPr>
          <w:spacing w:val="51"/>
        </w:rPr>
        <w:t xml:space="preserve"> </w:t>
      </w:r>
      <w:r>
        <w:t xml:space="preserve">一测回二倍照准差互差及各测回方向值 </w:t>
      </w:r>
      <w:r>
        <w:rPr>
          <w:spacing w:val="5"/>
        </w:rPr>
        <w:t>互差作出参考限差规定，见表3。</w:t>
      </w:r>
    </w:p>
    <w:p>
      <w:pPr>
        <w:pStyle w:val="BodyText"/>
        <w:spacing w:before="81" w:line="257" w:lineRule="auto"/>
        <w:ind w:left="19" w:right="28" w:firstLine="439"/>
      </w:pPr>
      <w:r>
        <w:t>半测回归零差超限时，应重测该测回；</w:t>
      </w:r>
      <w:r>
        <w:rPr>
          <w:spacing w:val="65"/>
        </w:rPr>
        <w:t xml:space="preserve"> </w:t>
      </w:r>
      <w:r>
        <w:t xml:space="preserve">一测回二倍照准差互差和各测回方向值互差 </w:t>
      </w:r>
      <w:r>
        <w:rPr>
          <w:spacing w:val="7"/>
        </w:rPr>
        <w:t>超限时，应重测超限方向(带上零方向)或重测一</w:t>
      </w:r>
      <w:r>
        <w:rPr>
          <w:spacing w:val="6"/>
        </w:rPr>
        <w:t>测回； 一测回重测方向数超过该测回</w:t>
      </w:r>
      <w:r>
        <w:t xml:space="preserve"> </w:t>
      </w:r>
      <w:r>
        <w:rPr>
          <w:spacing w:val="4"/>
        </w:rPr>
        <w:t>全部方向数的三分之一时，应重测该测回；如果检定过程中重测方向数超过全部方向数</w:t>
      </w:r>
      <w:r>
        <w:rPr>
          <w:spacing w:val="16"/>
        </w:rPr>
        <w:t xml:space="preserve"> </w:t>
      </w:r>
      <w:r>
        <w:rPr>
          <w:spacing w:val="1"/>
        </w:rPr>
        <w:t>的三分之一时，应重测全部测回。</w:t>
      </w:r>
    </w:p>
    <w:p>
      <w:pPr>
        <w:pStyle w:val="BodyText"/>
        <w:spacing w:before="81" w:line="257" w:lineRule="auto"/>
        <w:ind w:left="19" w:right="44" w:firstLine="430"/>
      </w:pPr>
      <w:r>
        <w:rPr>
          <w:spacing w:val="4"/>
        </w:rPr>
        <w:t>将经纬仪安置在检定台上，精确调平，整置水平度盘于受检位置。照准部顺时针方</w:t>
      </w:r>
      <w:r>
        <w:rPr>
          <w:spacing w:val="12"/>
        </w:rPr>
        <w:t xml:space="preserve"> </w:t>
      </w:r>
      <w:r>
        <w:rPr>
          <w:spacing w:val="13"/>
        </w:rPr>
        <w:t>向旋转一周后，以正镜位置照准目标1,测微器两次读数，并取平均值为</w:t>
      </w:r>
      <w:r>
        <w:rPr>
          <w:rFonts w:ascii="Arial" w:eastAsia="Arial" w:hAnsi="Arial" w:cs="Arial"/>
        </w:rPr>
        <w:t>Ln</w:t>
      </w:r>
      <w:r>
        <w:rPr>
          <w:rFonts w:ascii="Arial" w:eastAsia="Arial" w:hAnsi="Arial" w:cs="Arial"/>
          <w:spacing w:val="-26"/>
        </w:rPr>
        <w:t xml:space="preserve"> </w:t>
      </w:r>
      <w:r>
        <w:rPr>
          <w:spacing w:val="13"/>
        </w:rPr>
        <w:t>。</w:t>
      </w:r>
      <w:r>
        <w:rPr>
          <w:spacing w:val="-53"/>
        </w:rPr>
        <w:t xml:space="preserve"> </w:t>
      </w:r>
      <w:r>
        <w:rPr>
          <w:spacing w:val="13"/>
        </w:rPr>
        <w:t>依次照</w:t>
      </w:r>
      <w:r>
        <w:t xml:space="preserve"> </w:t>
      </w:r>
      <w:r>
        <w:rPr>
          <w:spacing w:val="14"/>
        </w:rPr>
        <w:t>准目标2,3,</w:t>
      </w:r>
      <w:r>
        <w:rPr>
          <w:spacing w:val="-23"/>
        </w:rPr>
        <w:t xml:space="preserve"> </w:t>
      </w:r>
      <w:r>
        <w:rPr>
          <w:spacing w:val="14"/>
        </w:rPr>
        <w:t>…</w:t>
      </w:r>
      <w:r>
        <w:rPr>
          <w:spacing w:val="-48"/>
        </w:rPr>
        <w:t xml:space="preserve"> </w:t>
      </w:r>
      <w:r>
        <w:rPr>
          <w:spacing w:val="14"/>
        </w:rPr>
        <w:t>,n, 分别读数，并取平均值</w:t>
      </w:r>
      <w:r>
        <w:t>Ly</w:t>
      </w:r>
      <w:r>
        <w:rPr>
          <w:spacing w:val="14"/>
        </w:rPr>
        <w:t>。 最后照准起始目标1,回零读数仅用</w:t>
      </w:r>
      <w:r>
        <w:t xml:space="preserve"> </w:t>
      </w:r>
      <w:r>
        <w:rPr>
          <w:spacing w:val="3"/>
        </w:rPr>
        <w:t>来检核观测成果，不参加一测回水平方向标准差的计算。</w:t>
      </w:r>
    </w:p>
    <w:p>
      <w:pPr>
        <w:spacing w:before="51" w:line="222" w:lineRule="auto"/>
        <w:ind w:left="3279"/>
        <w:rPr>
          <w:rFonts w:ascii="SimHei" w:eastAsia="SimHei" w:hAnsi="SimHei" w:cs="SimHei"/>
          <w:sz w:val="21"/>
          <w:szCs w:val="21"/>
        </w:rPr>
      </w:pPr>
      <w:r>
        <w:rPr>
          <w:rFonts w:ascii="SimHei" w:eastAsia="SimHei" w:hAnsi="SimHei" w:cs="SimHei"/>
          <w:spacing w:val="-17"/>
          <w:sz w:val="18"/>
          <w:szCs w:val="18"/>
        </w:rPr>
        <w:t>表</w:t>
      </w:r>
      <w:r>
        <w:rPr>
          <w:rFonts w:ascii="SimHei" w:eastAsia="SimHei" w:hAnsi="SimHei" w:cs="SimHei"/>
          <w:spacing w:val="-22"/>
          <w:sz w:val="18"/>
          <w:szCs w:val="18"/>
        </w:rPr>
        <w:t xml:space="preserve"> </w:t>
      </w:r>
      <w:r>
        <w:rPr>
          <w:rFonts w:ascii="SimHei" w:eastAsia="SimHei" w:hAnsi="SimHei" w:cs="SimHei"/>
          <w:spacing w:val="-17"/>
          <w:sz w:val="18"/>
          <w:szCs w:val="18"/>
        </w:rPr>
        <w:t>3</w:t>
      </w:r>
      <w:r>
        <w:rPr>
          <w:rFonts w:ascii="SimHei" w:eastAsia="SimHei" w:hAnsi="SimHei" w:cs="SimHei"/>
          <w:spacing w:val="5"/>
          <w:sz w:val="18"/>
          <w:szCs w:val="18"/>
        </w:rPr>
        <w:t xml:space="preserve">  </w:t>
      </w:r>
      <w:r>
        <w:rPr>
          <w:rFonts w:ascii="SimHei" w:eastAsia="SimHei" w:hAnsi="SimHei" w:cs="SimHei"/>
          <w:spacing w:val="-17"/>
          <w:sz w:val="21"/>
          <w:szCs w:val="21"/>
        </w:rPr>
        <w:t>测回数及限差</w:t>
      </w:r>
    </w:p>
    <w:p>
      <w:pPr>
        <w:spacing w:line="83" w:lineRule="exact"/>
      </w:pPr>
    </w:p>
    <w:tbl>
      <w:tblPr>
        <w:tblStyle w:val="TableNormal4"/>
        <w:tblW w:w="8169" w:type="dxa"/>
        <w:tblInd w:w="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
      <w:tblGrid>
        <w:gridCol w:w="2622"/>
        <w:gridCol w:w="1118"/>
        <w:gridCol w:w="1118"/>
        <w:gridCol w:w="1139"/>
        <w:gridCol w:w="1118"/>
        <w:gridCol w:w="1054"/>
      </w:tblGrid>
      <w:tr>
        <w:tblPrEx>
          <w:tblW w:w="8169" w:type="dxa"/>
          <w:tblInd w:w="1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PrEx>
        <w:trPr>
          <w:trHeight w:val="403"/>
        </w:trPr>
        <w:tc>
          <w:tcPr>
            <w:tcW w:w="2622" w:type="dxa"/>
            <w:vAlign w:val="top"/>
          </w:tcPr>
          <w:p>
            <w:pPr>
              <w:pStyle w:val="TableText"/>
              <w:spacing w:before="112" w:line="219" w:lineRule="auto"/>
              <w:ind w:left="855"/>
            </w:pPr>
            <w:r>
              <w:rPr>
                <w:spacing w:val="-2"/>
              </w:rPr>
              <w:t>经纬仪型号</w:t>
            </w:r>
          </w:p>
        </w:tc>
        <w:tc>
          <w:tcPr>
            <w:tcW w:w="1118" w:type="dxa"/>
            <w:vAlign w:val="top"/>
          </w:tcPr>
          <w:p>
            <w:pPr>
              <w:pStyle w:val="TableText"/>
              <w:spacing w:before="140" w:line="182" w:lineRule="auto"/>
              <w:ind w:left="322"/>
              <w:rPr>
                <w:rFonts w:ascii="Calibri" w:eastAsia="Calibri" w:hAnsi="Calibri" w:cs="Calibri"/>
              </w:rPr>
            </w:pPr>
            <w:r>
              <w:rPr>
                <w:spacing w:val="-1"/>
              </w:rPr>
              <w:t>DJo</w:t>
            </w:r>
            <w:r>
              <w:rPr>
                <w:rFonts w:ascii="Calibri" w:eastAsia="Calibri" w:hAnsi="Calibri" w:cs="Calibri"/>
                <w:spacing w:val="-1"/>
              </w:rPr>
              <w:t>₇</w:t>
            </w:r>
          </w:p>
        </w:tc>
        <w:tc>
          <w:tcPr>
            <w:tcW w:w="1118" w:type="dxa"/>
            <w:vAlign w:val="top"/>
          </w:tcPr>
          <w:p>
            <w:pPr>
              <w:pStyle w:val="TableText"/>
              <w:spacing w:before="140" w:line="182" w:lineRule="auto"/>
              <w:ind w:left="414"/>
            </w:pPr>
            <w:r>
              <w:rPr>
                <w:spacing w:val="-1"/>
              </w:rPr>
              <w:t>DJ:</w:t>
            </w:r>
          </w:p>
        </w:tc>
        <w:tc>
          <w:tcPr>
            <w:tcW w:w="1139" w:type="dxa"/>
            <w:vAlign w:val="top"/>
          </w:tcPr>
          <w:p>
            <w:pPr>
              <w:pStyle w:val="TableText"/>
              <w:spacing w:before="140" w:line="182" w:lineRule="auto"/>
              <w:ind w:left="387"/>
              <w:rPr>
                <w:rFonts w:ascii="Calibri" w:eastAsia="Calibri" w:hAnsi="Calibri" w:cs="Calibri"/>
              </w:rPr>
            </w:pPr>
            <w:r>
              <w:rPr>
                <w:spacing w:val="-2"/>
              </w:rPr>
              <w:t>DJ</w:t>
            </w:r>
            <w:r>
              <w:rPr>
                <w:rFonts w:ascii="Calibri" w:eastAsia="Calibri" w:hAnsi="Calibri" w:cs="Calibri"/>
                <w:spacing w:val="-2"/>
              </w:rPr>
              <w:t>₂</w:t>
            </w:r>
          </w:p>
        </w:tc>
        <w:tc>
          <w:tcPr>
            <w:tcW w:w="1118" w:type="dxa"/>
            <w:vAlign w:val="top"/>
          </w:tcPr>
          <w:p>
            <w:pPr>
              <w:pStyle w:val="TableText"/>
              <w:spacing w:before="140" w:line="182" w:lineRule="auto"/>
              <w:ind w:left="378"/>
              <w:rPr>
                <w:rFonts w:ascii="Calibri" w:eastAsia="Calibri" w:hAnsi="Calibri" w:cs="Calibri"/>
              </w:rPr>
            </w:pPr>
            <w:r>
              <w:rPr>
                <w:spacing w:val="-2"/>
              </w:rPr>
              <w:t>DJ</w:t>
            </w:r>
            <w:r>
              <w:rPr>
                <w:rFonts w:ascii="Calibri" w:eastAsia="Calibri" w:hAnsi="Calibri" w:cs="Calibri"/>
                <w:spacing w:val="-2"/>
              </w:rPr>
              <w:t>₅</w:t>
            </w:r>
          </w:p>
        </w:tc>
        <w:tc>
          <w:tcPr>
            <w:tcW w:w="1054" w:type="dxa"/>
            <w:vAlign w:val="top"/>
          </w:tcPr>
          <w:p>
            <w:pPr>
              <w:pStyle w:val="TableText"/>
              <w:spacing w:before="140" w:line="182" w:lineRule="auto"/>
              <w:ind w:left="249"/>
              <w:rPr>
                <w:rFonts w:ascii="Calibri" w:eastAsia="Calibri" w:hAnsi="Calibri" w:cs="Calibri"/>
              </w:rPr>
            </w:pPr>
            <w:r>
              <w:rPr>
                <w:spacing w:val="-1"/>
              </w:rPr>
              <w:t>DJ</w:t>
            </w:r>
            <w:r>
              <w:rPr>
                <w:rFonts w:ascii="Calibri" w:eastAsia="Calibri" w:hAnsi="Calibri" w:cs="Calibri"/>
                <w:spacing w:val="-1"/>
              </w:rPr>
              <w:t>₃₀</w:t>
            </w:r>
          </w:p>
        </w:tc>
      </w:tr>
      <w:tr>
        <w:tblPrEx>
          <w:tblW w:w="8169" w:type="dxa"/>
          <w:tblInd w:w="19" w:type="dxa"/>
          <w:tblLayout w:type="fixed"/>
        </w:tblPrEx>
        <w:trPr>
          <w:trHeight w:val="388"/>
        </w:trPr>
        <w:tc>
          <w:tcPr>
            <w:tcW w:w="2622" w:type="dxa"/>
            <w:vAlign w:val="top"/>
          </w:tcPr>
          <w:p>
            <w:pPr>
              <w:pStyle w:val="TableText"/>
              <w:spacing w:before="109" w:line="219" w:lineRule="auto"/>
              <w:ind w:left="1035"/>
            </w:pPr>
            <w:r>
              <w:rPr>
                <w:spacing w:val="-2"/>
              </w:rPr>
              <w:t>测回数</w:t>
            </w:r>
          </w:p>
        </w:tc>
        <w:tc>
          <w:tcPr>
            <w:tcW w:w="1118" w:type="dxa"/>
            <w:vAlign w:val="top"/>
          </w:tcPr>
          <w:p>
            <w:pPr>
              <w:pStyle w:val="TableText"/>
              <w:spacing w:before="154" w:line="184" w:lineRule="auto"/>
              <w:ind w:left="463"/>
            </w:pPr>
            <w:r>
              <w:rPr>
                <w:spacing w:val="-6"/>
              </w:rPr>
              <w:t>12</w:t>
            </w:r>
          </w:p>
        </w:tc>
        <w:tc>
          <w:tcPr>
            <w:tcW w:w="1118" w:type="dxa"/>
            <w:vAlign w:val="top"/>
          </w:tcPr>
          <w:p>
            <w:pPr>
              <w:pStyle w:val="TableText"/>
              <w:spacing w:before="155" w:line="183" w:lineRule="auto"/>
              <w:ind w:left="505"/>
            </w:pPr>
            <w:r>
              <w:t>9</w:t>
            </w:r>
          </w:p>
        </w:tc>
        <w:tc>
          <w:tcPr>
            <w:tcW w:w="1139" w:type="dxa"/>
            <w:vAlign w:val="top"/>
          </w:tcPr>
          <w:p>
            <w:pPr>
              <w:pStyle w:val="TableText"/>
              <w:spacing w:before="155" w:line="183" w:lineRule="auto"/>
              <w:ind w:left="517"/>
            </w:pPr>
            <w:r>
              <w:t>6</w:t>
            </w:r>
          </w:p>
        </w:tc>
        <w:tc>
          <w:tcPr>
            <w:tcW w:w="1118" w:type="dxa"/>
            <w:vAlign w:val="top"/>
          </w:tcPr>
          <w:p>
            <w:pPr>
              <w:pStyle w:val="TableText"/>
              <w:spacing w:before="155" w:line="183" w:lineRule="auto"/>
              <w:ind w:left="508"/>
            </w:pPr>
            <w:r>
              <w:t>4</w:t>
            </w:r>
          </w:p>
        </w:tc>
        <w:tc>
          <w:tcPr>
            <w:tcW w:w="1054" w:type="dxa"/>
            <w:vAlign w:val="top"/>
          </w:tcPr>
          <w:p>
            <w:pPr>
              <w:pStyle w:val="TableText"/>
              <w:spacing w:before="155" w:line="183" w:lineRule="auto"/>
              <w:ind w:left="479"/>
            </w:pPr>
            <w:r>
              <w:t>4</w:t>
            </w:r>
          </w:p>
        </w:tc>
      </w:tr>
      <w:tr>
        <w:tblPrEx>
          <w:tblW w:w="8169" w:type="dxa"/>
          <w:tblInd w:w="19" w:type="dxa"/>
          <w:tblLayout w:type="fixed"/>
        </w:tblPrEx>
        <w:trPr>
          <w:trHeight w:val="388"/>
        </w:trPr>
        <w:tc>
          <w:tcPr>
            <w:tcW w:w="2622" w:type="dxa"/>
            <w:vAlign w:val="top"/>
          </w:tcPr>
          <w:p>
            <w:pPr>
              <w:pStyle w:val="TableText"/>
              <w:spacing w:before="111" w:line="219" w:lineRule="auto"/>
              <w:ind w:left="544"/>
            </w:pPr>
            <w:r>
              <w:rPr>
                <w:spacing w:val="-14"/>
              </w:rPr>
              <w:t>半</w:t>
            </w:r>
            <w:r>
              <w:rPr>
                <w:spacing w:val="-33"/>
              </w:rPr>
              <w:t xml:space="preserve"> </w:t>
            </w:r>
            <w:r>
              <w:rPr>
                <w:spacing w:val="-14"/>
              </w:rPr>
              <w:t>测</w:t>
            </w:r>
            <w:r>
              <w:rPr>
                <w:spacing w:val="-21"/>
              </w:rPr>
              <w:t xml:space="preserve"> </w:t>
            </w:r>
            <w:r>
              <w:rPr>
                <w:spacing w:val="-14"/>
              </w:rPr>
              <w:t>回</w:t>
            </w:r>
            <w:r>
              <w:rPr>
                <w:spacing w:val="-32"/>
              </w:rPr>
              <w:t xml:space="preserve"> </w:t>
            </w:r>
            <w:r>
              <w:rPr>
                <w:spacing w:val="-14"/>
              </w:rPr>
              <w:t>归</w:t>
            </w:r>
            <w:r>
              <w:rPr>
                <w:spacing w:val="-38"/>
              </w:rPr>
              <w:t xml:space="preserve"> </w:t>
            </w:r>
            <w:r>
              <w:rPr>
                <w:spacing w:val="-14"/>
              </w:rPr>
              <w:t>零</w:t>
            </w:r>
            <w:r>
              <w:rPr>
                <w:spacing w:val="-36"/>
              </w:rPr>
              <w:t xml:space="preserve"> </w:t>
            </w:r>
            <w:r>
              <w:rPr>
                <w:spacing w:val="-14"/>
              </w:rPr>
              <w:t>差 (</w:t>
            </w:r>
            <w:r>
              <w:rPr>
                <w:spacing w:val="-38"/>
              </w:rPr>
              <w:t xml:space="preserve"> </w:t>
            </w:r>
            <w:r>
              <w:rPr>
                <w:spacing w:val="-14"/>
              </w:rPr>
              <w:t>)</w:t>
            </w:r>
          </w:p>
        </w:tc>
        <w:tc>
          <w:tcPr>
            <w:tcW w:w="1118" w:type="dxa"/>
            <w:vAlign w:val="top"/>
          </w:tcPr>
          <w:p>
            <w:pPr>
              <w:pStyle w:val="TableText"/>
              <w:spacing w:before="157" w:line="183" w:lineRule="auto"/>
              <w:ind w:left="502"/>
            </w:pPr>
            <w:r>
              <w:t>2</w:t>
            </w:r>
          </w:p>
        </w:tc>
        <w:tc>
          <w:tcPr>
            <w:tcW w:w="1118" w:type="dxa"/>
            <w:vAlign w:val="top"/>
          </w:tcPr>
          <w:p>
            <w:pPr>
              <w:pStyle w:val="TableText"/>
              <w:spacing w:before="157" w:line="183" w:lineRule="auto"/>
              <w:ind w:left="505"/>
            </w:pPr>
            <w:r>
              <w:t>3</w:t>
            </w:r>
          </w:p>
        </w:tc>
        <w:tc>
          <w:tcPr>
            <w:tcW w:w="1139" w:type="dxa"/>
            <w:vAlign w:val="top"/>
          </w:tcPr>
          <w:p>
            <w:pPr>
              <w:pStyle w:val="TableText"/>
              <w:spacing w:before="157" w:line="183" w:lineRule="auto"/>
              <w:ind w:left="517"/>
            </w:pPr>
            <w:r>
              <w:t>4</w:t>
            </w:r>
          </w:p>
        </w:tc>
        <w:tc>
          <w:tcPr>
            <w:tcW w:w="1118" w:type="dxa"/>
            <w:vAlign w:val="top"/>
          </w:tcPr>
          <w:p>
            <w:pPr>
              <w:pStyle w:val="TableText"/>
              <w:spacing w:before="156" w:line="184" w:lineRule="auto"/>
              <w:ind w:left="467"/>
            </w:pPr>
            <w:r>
              <w:rPr>
                <w:spacing w:val="-6"/>
              </w:rPr>
              <w:t>12</w:t>
            </w:r>
          </w:p>
        </w:tc>
        <w:tc>
          <w:tcPr>
            <w:tcW w:w="1054" w:type="dxa"/>
            <w:vAlign w:val="top"/>
          </w:tcPr>
          <w:p>
            <w:pPr>
              <w:pStyle w:val="TableText"/>
              <w:spacing w:before="186" w:line="239" w:lineRule="auto"/>
              <w:ind w:left="499"/>
              <w:rPr>
                <w:sz w:val="2"/>
                <w:szCs w:val="2"/>
              </w:rPr>
            </w:pPr>
            <w:r>
              <w:rPr>
                <w:spacing w:val="-2"/>
                <w:sz w:val="2"/>
                <w:szCs w:val="2"/>
              </w:rPr>
              <w:t>■—</w:t>
            </w:r>
          </w:p>
        </w:tc>
      </w:tr>
      <w:tr>
        <w:tblPrEx>
          <w:tblW w:w="8169" w:type="dxa"/>
          <w:tblInd w:w="19" w:type="dxa"/>
          <w:tblLayout w:type="fixed"/>
        </w:tblPrEx>
        <w:trPr>
          <w:trHeight w:val="397"/>
        </w:trPr>
        <w:tc>
          <w:tcPr>
            <w:tcW w:w="2622" w:type="dxa"/>
            <w:vAlign w:val="top"/>
          </w:tcPr>
          <w:p>
            <w:pPr>
              <w:pStyle w:val="TableText"/>
              <w:spacing w:before="113" w:line="220" w:lineRule="auto"/>
              <w:ind w:left="225"/>
            </w:pPr>
            <w:r>
              <w:rPr>
                <w:spacing w:val="3"/>
              </w:rPr>
              <w:t>一测回二倍照准差互差(“)</w:t>
            </w:r>
          </w:p>
        </w:tc>
        <w:tc>
          <w:tcPr>
            <w:tcW w:w="1118" w:type="dxa"/>
            <w:vAlign w:val="top"/>
          </w:tcPr>
          <w:p>
            <w:pPr>
              <w:pStyle w:val="TableText"/>
              <w:spacing w:before="160" w:line="182" w:lineRule="auto"/>
              <w:ind w:left="502"/>
            </w:pPr>
            <w:r>
              <w:t>5</w:t>
            </w:r>
          </w:p>
        </w:tc>
        <w:tc>
          <w:tcPr>
            <w:tcW w:w="1118" w:type="dxa"/>
            <w:vAlign w:val="top"/>
          </w:tcPr>
          <w:p>
            <w:pPr>
              <w:pStyle w:val="TableText"/>
              <w:spacing w:before="159" w:line="183" w:lineRule="auto"/>
              <w:ind w:left="505"/>
            </w:pPr>
            <w:r>
              <w:t>6</w:t>
            </w:r>
          </w:p>
        </w:tc>
        <w:tc>
          <w:tcPr>
            <w:tcW w:w="1139" w:type="dxa"/>
            <w:vAlign w:val="top"/>
          </w:tcPr>
          <w:p>
            <w:pPr>
              <w:pStyle w:val="TableText"/>
              <w:spacing w:before="159" w:line="183" w:lineRule="auto"/>
              <w:ind w:left="517"/>
            </w:pPr>
            <w:r>
              <w:t>8</w:t>
            </w:r>
          </w:p>
        </w:tc>
        <w:tc>
          <w:tcPr>
            <w:tcW w:w="1118" w:type="dxa"/>
            <w:vAlign w:val="top"/>
          </w:tcPr>
          <w:p>
            <w:pPr>
              <w:pStyle w:val="TableText"/>
              <w:spacing w:before="159" w:line="183" w:lineRule="auto"/>
              <w:ind w:left="467"/>
            </w:pPr>
            <w:r>
              <w:rPr>
                <w:spacing w:val="-3"/>
              </w:rPr>
              <w:t>30</w:t>
            </w:r>
          </w:p>
        </w:tc>
        <w:tc>
          <w:tcPr>
            <w:tcW w:w="1054" w:type="dxa"/>
            <w:vAlign w:val="top"/>
          </w:tcPr>
          <w:p>
            <w:pPr>
              <w:pStyle w:val="TableText"/>
              <w:spacing w:before="159" w:line="183" w:lineRule="auto"/>
              <w:ind w:left="429"/>
            </w:pPr>
            <w:r>
              <w:rPr>
                <w:spacing w:val="-2"/>
              </w:rPr>
              <w:t>90</w:t>
            </w:r>
          </w:p>
        </w:tc>
      </w:tr>
      <w:tr>
        <w:tblPrEx>
          <w:tblW w:w="8169" w:type="dxa"/>
          <w:tblInd w:w="19" w:type="dxa"/>
          <w:tblLayout w:type="fixed"/>
        </w:tblPrEx>
        <w:trPr>
          <w:trHeight w:val="403"/>
        </w:trPr>
        <w:tc>
          <w:tcPr>
            <w:tcW w:w="2622" w:type="dxa"/>
            <w:vAlign w:val="top"/>
          </w:tcPr>
          <w:p>
            <w:pPr>
              <w:pStyle w:val="TableText"/>
              <w:spacing w:before="116" w:line="219" w:lineRule="auto"/>
              <w:ind w:left="494"/>
            </w:pPr>
            <w:r>
              <w:rPr>
                <w:spacing w:val="3"/>
              </w:rPr>
              <w:t>各测回方向值互差()</w:t>
            </w:r>
          </w:p>
        </w:tc>
        <w:tc>
          <w:tcPr>
            <w:tcW w:w="1118" w:type="dxa"/>
            <w:vAlign w:val="top"/>
          </w:tcPr>
          <w:p>
            <w:pPr>
              <w:pStyle w:val="TableText"/>
              <w:spacing w:before="162" w:line="183" w:lineRule="auto"/>
              <w:ind w:left="502"/>
            </w:pPr>
            <w:r>
              <w:t>4</w:t>
            </w:r>
          </w:p>
        </w:tc>
        <w:tc>
          <w:tcPr>
            <w:tcW w:w="1118" w:type="dxa"/>
            <w:vAlign w:val="top"/>
          </w:tcPr>
          <w:p>
            <w:pPr>
              <w:pStyle w:val="TableText"/>
              <w:spacing w:before="162" w:line="183" w:lineRule="auto"/>
              <w:ind w:left="505"/>
            </w:pPr>
            <w:r>
              <w:t>6</w:t>
            </w:r>
          </w:p>
        </w:tc>
        <w:tc>
          <w:tcPr>
            <w:tcW w:w="1139" w:type="dxa"/>
            <w:vAlign w:val="top"/>
          </w:tcPr>
          <w:p>
            <w:pPr>
              <w:pStyle w:val="TableText"/>
              <w:spacing w:before="162" w:line="183" w:lineRule="auto"/>
              <w:ind w:left="517"/>
            </w:pPr>
            <w:r>
              <w:t>6</w:t>
            </w:r>
          </w:p>
        </w:tc>
        <w:tc>
          <w:tcPr>
            <w:tcW w:w="1118" w:type="dxa"/>
            <w:vAlign w:val="top"/>
          </w:tcPr>
          <w:p>
            <w:pPr>
              <w:pStyle w:val="TableText"/>
              <w:spacing w:before="161" w:line="184" w:lineRule="auto"/>
              <w:ind w:left="467"/>
            </w:pPr>
            <w:r>
              <w:rPr>
                <w:spacing w:val="-6"/>
              </w:rPr>
              <w:t>18</w:t>
            </w:r>
          </w:p>
        </w:tc>
        <w:tc>
          <w:tcPr>
            <w:tcW w:w="1054" w:type="dxa"/>
            <w:vAlign w:val="top"/>
          </w:tcPr>
          <w:p>
            <w:pPr>
              <w:tabs>
                <w:tab w:val="left" w:pos="567"/>
              </w:tabs>
              <w:spacing w:before="19" w:line="241" w:lineRule="exact"/>
              <w:ind w:left="479"/>
              <w:rPr>
                <w:rFonts w:ascii="Arial"/>
                <w:sz w:val="21"/>
              </w:rPr>
            </w:pPr>
            <w:r>
              <w:rPr>
                <w:rFonts w:ascii="Arial" w:eastAsia="Arial" w:hAnsi="Arial" w:cs="Arial"/>
                <w:sz w:val="21"/>
                <w:szCs w:val="21"/>
                <w:u w:val="single" w:color="auto"/>
              </w:rPr>
              <w:tab/>
            </w:r>
          </w:p>
        </w:tc>
      </w:tr>
    </w:tbl>
    <w:p>
      <w:pPr>
        <w:pStyle w:val="BodyText"/>
        <w:spacing w:before="81" w:line="242" w:lineRule="auto"/>
        <w:ind w:left="19" w:right="616" w:firstLine="419"/>
        <w:sectPr>
          <w:headerReference w:type="default" r:id="rId138"/>
          <w:footerReference w:type="default" r:id="rId139"/>
          <w:pgSz w:w="10040" w:h="14660"/>
          <w:pgMar w:top="1490" w:right="910" w:bottom="848" w:left="910" w:header="1257" w:footer="709" w:gutter="0"/>
          <w:pgNumType w:start="25"/>
          <w:cols w:space="708"/>
        </w:sectPr>
      </w:pPr>
      <w:r>
        <w:rPr>
          <w:spacing w:val="13"/>
        </w:rPr>
        <w:t>将经纬仪望远镜翻转180°,以逆时针方向旋转，分</w:t>
      </w:r>
      <w:r>
        <w:rPr>
          <w:spacing w:val="12"/>
        </w:rPr>
        <w:t>别照准目标1,</w:t>
      </w:r>
      <w:r>
        <w:rPr>
          <w:spacing w:val="-50"/>
        </w:rPr>
        <w:t xml:space="preserve"> </w:t>
      </w:r>
      <w:r>
        <w:rPr>
          <w:rFonts w:ascii="Times New Roman" w:eastAsia="Times New Roman" w:hAnsi="Times New Roman" w:cs="Times New Roman"/>
          <w:spacing w:val="12"/>
        </w:rPr>
        <w:t>n,…,3,2,</w:t>
      </w:r>
      <w:r>
        <w:rPr>
          <w:rFonts w:ascii="Times New Roman" w:eastAsia="Times New Roman" w:hAnsi="Times New Roman" w:cs="Times New Roman"/>
        </w:rPr>
        <w:t xml:space="preserve"> </w:t>
      </w:r>
      <w:r>
        <w:rPr>
          <w:spacing w:val="13"/>
        </w:rPr>
        <w:t>1,分别读数取平均值</w:t>
      </w:r>
      <w:r>
        <w:rPr>
          <w:rFonts w:ascii="Times New Roman" w:eastAsia="Times New Roman" w:hAnsi="Times New Roman" w:cs="Times New Roman"/>
          <w:spacing w:val="13"/>
        </w:rPr>
        <w:t>R;</w:t>
      </w:r>
      <w:r>
        <w:rPr>
          <w:spacing w:val="13"/>
        </w:rPr>
        <w:t>。</w:t>
      </w:r>
    </w:p>
    <w:p>
      <w:pPr>
        <w:pStyle w:val="BodyText"/>
        <w:spacing w:before="79"/>
        <w:ind w:right="70" w:firstLine="459"/>
      </w:pPr>
      <w:r>
        <w:rPr>
          <w:spacing w:val="18"/>
        </w:rPr>
        <w:t>上述操作为一测回，变换水平度盘起始位置(根据测回数</w:t>
      </w:r>
      <w:r>
        <w:rPr>
          <w:spacing w:val="-27"/>
        </w:rPr>
        <w:t xml:space="preserve"> </w:t>
      </w:r>
      <w:r>
        <w:rPr>
          <w:spacing w:val="18"/>
        </w:rPr>
        <w:t>m,</w:t>
      </w:r>
      <w:r>
        <w:rPr>
          <w:spacing w:val="68"/>
        </w:rPr>
        <w:t xml:space="preserve"> </w:t>
      </w:r>
      <w:r>
        <w:rPr>
          <w:spacing w:val="18"/>
        </w:rPr>
        <w:t>将度盘读数改变</w:t>
      </w:r>
      <w:r>
        <w:t xml:space="preserve"> </w:t>
      </w:r>
      <w:r>
        <w:rPr>
          <w:spacing w:val="2"/>
        </w:rPr>
        <w:t>180°/m),</w:t>
      </w:r>
      <w:r>
        <w:rPr>
          <w:spacing w:val="-37"/>
        </w:rPr>
        <w:t xml:space="preserve"> </w:t>
      </w:r>
      <w:r>
        <w:rPr>
          <w:spacing w:val="2"/>
        </w:rPr>
        <w:t>重复上述测回的观测，依次求出各测回的观测结</w:t>
      </w:r>
      <w:r>
        <w:rPr>
          <w:spacing w:val="1"/>
        </w:rPr>
        <w:t>果。</w:t>
      </w:r>
    </w:p>
    <w:p>
      <w:pPr>
        <w:pStyle w:val="BodyText"/>
        <w:spacing w:before="87" w:line="241" w:lineRule="auto"/>
        <w:ind w:left="30" w:right="42" w:firstLine="429"/>
      </w:pPr>
      <w:r>
        <w:rPr>
          <w:spacing w:val="4"/>
        </w:rPr>
        <w:t>一测回水平方向标准偏差也可用多齿分度台与平行光管组成的装置检定，具体方法</w:t>
      </w:r>
      <w:r>
        <w:rPr>
          <w:spacing w:val="12"/>
        </w:rPr>
        <w:t xml:space="preserve"> </w:t>
      </w:r>
      <w:r>
        <w:rPr>
          <w:spacing w:val="-4"/>
        </w:rPr>
        <w:t>见附录</w:t>
      </w:r>
      <w:r>
        <w:rPr>
          <w:spacing w:val="-50"/>
        </w:rPr>
        <w:t xml:space="preserve"> </w:t>
      </w:r>
      <w:r>
        <w:rPr>
          <w:rFonts w:ascii="Times New Roman" w:eastAsia="Times New Roman" w:hAnsi="Times New Roman" w:cs="Times New Roman"/>
          <w:spacing w:val="-4"/>
        </w:rPr>
        <w:t>B</w:t>
      </w:r>
      <w:r>
        <w:rPr>
          <w:spacing w:val="-4"/>
        </w:rPr>
        <w:t>。</w:t>
      </w:r>
    </w:p>
    <w:p>
      <w:pPr>
        <w:pStyle w:val="BodyText"/>
        <w:spacing w:before="62" w:line="219" w:lineRule="auto"/>
        <w:ind w:left="19"/>
      </w:pPr>
      <w:hyperlink r:id="rId140" w:history="1">
        <w:r>
          <w:rPr>
            <w:spacing w:val="-2"/>
          </w:rPr>
          <w:t>8.2.12.5</w:t>
        </w:r>
      </w:hyperlink>
      <w:r>
        <w:rPr>
          <w:spacing w:val="17"/>
        </w:rPr>
        <w:t xml:space="preserve">  </w:t>
      </w:r>
      <w:r>
        <w:rPr>
          <w:spacing w:val="-2"/>
        </w:rPr>
        <w:t>数据处理</w:t>
      </w:r>
    </w:p>
    <w:p>
      <w:pPr>
        <w:pStyle w:val="BodyText"/>
        <w:spacing w:before="72" w:line="212" w:lineRule="auto"/>
        <w:ind w:left="439"/>
        <w:rPr>
          <w:rFonts w:ascii="Arial" w:eastAsia="Arial" w:hAnsi="Arial" w:cs="Arial"/>
        </w:rPr>
      </w:pPr>
      <w:r>
        <w:rPr>
          <w:spacing w:val="7"/>
        </w:rPr>
        <w:t>首先，计算各测回观测中各目标正镜倒镜读数平</w:t>
      </w:r>
      <w:r>
        <w:rPr>
          <w:spacing w:val="6"/>
        </w:rPr>
        <w:t>均值</w:t>
      </w:r>
      <w:r>
        <w:rPr>
          <w:rFonts w:ascii="Arial" w:eastAsia="Arial" w:hAnsi="Arial" w:cs="Arial"/>
          <w:spacing w:val="6"/>
        </w:rPr>
        <w:t>x;:</w:t>
      </w:r>
    </w:p>
    <w:p>
      <w:pPr>
        <w:pStyle w:val="BodyText"/>
        <w:spacing w:before="79"/>
        <w:ind w:left="1130"/>
        <w:rPr>
          <w:sz w:val="18"/>
          <w:szCs w:val="18"/>
        </w:rPr>
      </w:pPr>
      <w:r>
        <w:rPr>
          <w:rFonts w:ascii="Times New Roman" w:eastAsia="Times New Roman" w:hAnsi="Times New Roman" w:cs="Times New Roman"/>
          <w:position w:val="-14"/>
        </w:rPr>
        <w:drawing>
          <wp:inline distT="0" distB="0" distL="0" distR="0">
            <wp:extent cx="1492225" cy="260375"/>
            <wp:effectExtent l="0" t="0" r="0" b="0"/>
            <wp:docPr id="54" name="IM 54"/>
            <wp:cNvGraphicFramePr/>
            <a:graphic xmlns:a="http://schemas.openxmlformats.org/drawingml/2006/main">
              <a:graphicData uri="http://schemas.openxmlformats.org/drawingml/2006/picture">
                <pic:pic xmlns:pic="http://schemas.openxmlformats.org/drawingml/2006/picture">
                  <pic:nvPicPr>
                    <pic:cNvPr id="54" name="IM 54"/>
                    <pic:cNvPicPr/>
                  </pic:nvPicPr>
                  <pic:blipFill>
                    <a:blip xmlns:r="http://schemas.openxmlformats.org/officeDocument/2006/relationships" r:embed="rId141"/>
                    <a:stretch>
                      <a:fillRect/>
                    </a:stretch>
                  </pic:blipFill>
                  <pic:spPr>
                    <a:xfrm>
                      <a:off x="0" y="0"/>
                      <a:ext cx="1492225" cy="260375"/>
                    </a:xfrm>
                    <a:prstGeom prst="rect">
                      <a:avLst/>
                    </a:prstGeom>
                  </pic:spPr>
                </pic:pic>
              </a:graphicData>
            </a:graphic>
          </wp:inline>
        </w:drawing>
      </w:r>
      <w:r>
        <w:rPr>
          <w:rFonts w:ascii="Times New Roman" w:eastAsia="Times New Roman" w:hAnsi="Times New Roman" w:cs="Times New Roman"/>
        </w:rPr>
        <w:t xml:space="preserve"> </w:t>
      </w:r>
      <w:r>
        <w:rPr>
          <w:rFonts w:ascii="Times New Roman" w:eastAsia="Times New Roman" w:hAnsi="Times New Roman" w:cs="Times New Roman"/>
          <w:spacing w:val="-1"/>
        </w:rPr>
        <w:t xml:space="preserve">;i=1,2,…,m;j=1,2,…,n                                             </w:t>
      </w:r>
      <w:r>
        <w:rPr>
          <w:spacing w:val="-1"/>
          <w:sz w:val="18"/>
          <w:szCs w:val="18"/>
        </w:rPr>
        <w:t>(13)</w:t>
      </w:r>
    </w:p>
    <w:p>
      <w:pPr>
        <w:rPr>
          <w:sz w:val="18"/>
          <w:szCs w:val="18"/>
        </w:rPr>
      </w:pPr>
      <w:r>
        <w:rPr>
          <w:sz w:val="18"/>
          <w:szCs w:val="18"/>
        </w:rPr>
        <w:br/>
      </w:r>
      <w:r>
        <w:rPr>
          <w:sz w:val="18"/>
          <w:szCs w:val="18"/>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142" w:history="1">
        <w:r>
          <w:rPr>
            <w:rFonts w:ascii="SimSun" w:eastAsia="SimSun" w:hAnsi="SimSun" w:cs="SimSun"/>
            <w:b/>
            <w:bCs/>
            <w:noProof w:val="0"/>
            <w:snapToGrid/>
            <w:color w:val="0000EE"/>
            <w:kern w:val="0"/>
            <w:sz w:val="30"/>
            <w:szCs w:val="30"/>
            <w:u w:val="single" w:color="0000EE"/>
          </w:rPr>
          <w:t>https://d.book118.com/655202202002011043</w:t>
        </w:r>
      </w:hyperlink>
    </w:p>
    <w:p>
      <w:pPr>
        <w:rPr>
          <w:sz w:val="18"/>
          <w:szCs w:val="18"/>
        </w:rPr>
      </w:pPr>
    </w:p>
    <w:sectPr>
      <w:headerReference w:type="default" r:id="rId143"/>
      <w:footerReference w:type="default" r:id="rId144"/>
      <w:type w:val="nextPage"/>
      <w:pgSz w:w="10040" w:h="14660"/>
      <w:pgMar w:top="1490" w:right="910" w:bottom="848" w:left="910" w:header="1257" w:footer="709" w:gutter="0"/>
      <w:pgNumType w:start="26"/>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7970"/>
      <w:rPr>
        <w:sz w:val="13"/>
        <w:szCs w:val="13"/>
      </w:rPr>
    </w:pPr>
    <w:r>
      <w:rPr>
        <w:sz w:val="13"/>
        <w:szCs w:val="13"/>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7970"/>
      <w:rPr>
        <w:sz w:val="13"/>
        <w:szCs w:val="13"/>
      </w:rPr>
    </w:pPr>
    <w:r>
      <w:rPr>
        <w:sz w:val="13"/>
        <w:szCs w:val="13"/>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149"/>
      <w:rPr>
        <w:sz w:val="14"/>
        <w:szCs w:val="14"/>
      </w:rPr>
    </w:pPr>
    <w:r>
      <w:rPr>
        <w:sz w:val="14"/>
        <w:szCs w:val="14"/>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149"/>
      <w:rPr>
        <w:sz w:val="14"/>
        <w:szCs w:val="14"/>
      </w:rPr>
    </w:pPr>
    <w:r>
      <w:rPr>
        <w:sz w:val="14"/>
        <w:szCs w:val="14"/>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left="7960"/>
      <w:rPr>
        <w:rFonts w:ascii="STCaiyun" w:eastAsia="STCaiyun" w:hAnsi="STCaiyun" w:cs="STCaiyun"/>
        <w:sz w:val="14"/>
        <w:szCs w:val="14"/>
      </w:rPr>
    </w:pPr>
    <w:r>
      <w:rPr>
        <w:rFonts w:ascii="STCaiyun" w:eastAsia="STCaiyun" w:hAnsi="STCaiyun" w:cs="STCaiyun"/>
        <w:sz w:val="14"/>
        <w:szCs w:val="14"/>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1" w:lineRule="auto"/>
      <w:ind w:left="7960"/>
      <w:rPr>
        <w:rFonts w:ascii="STCaiyun" w:eastAsia="STCaiyun" w:hAnsi="STCaiyun" w:cs="STCaiyun"/>
        <w:sz w:val="14"/>
        <w:szCs w:val="14"/>
      </w:rPr>
    </w:pPr>
    <w:r>
      <w:rPr>
        <w:rFonts w:ascii="STCaiyun" w:eastAsia="STCaiyun" w:hAnsi="STCaiyun" w:cs="STCaiyun"/>
        <w:sz w:val="14"/>
        <w:szCs w:val="14"/>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8" w:lineRule="auto"/>
      <w:ind w:left="160"/>
      <w:rPr>
        <w:sz w:val="13"/>
        <w:szCs w:val="13"/>
      </w:rPr>
    </w:pPr>
    <w:r>
      <w:rPr>
        <w:sz w:val="13"/>
        <w:szCs w:val="13"/>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8" w:lineRule="auto"/>
      <w:ind w:left="160"/>
      <w:rPr>
        <w:sz w:val="13"/>
        <w:szCs w:val="13"/>
      </w:rPr>
    </w:pPr>
    <w:r>
      <w:rPr>
        <w:sz w:val="13"/>
        <w:szCs w:val="13"/>
      </w:rPr>
      <w:t>4</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8" w:lineRule="auto"/>
      <w:ind w:left="7960"/>
      <w:rPr>
        <w:sz w:val="14"/>
        <w:szCs w:val="14"/>
      </w:rPr>
    </w:pPr>
    <w:r>
      <w:rPr>
        <w:sz w:val="14"/>
        <w:szCs w:val="14"/>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8" w:lineRule="auto"/>
      <w:ind w:left="7960"/>
      <w:rPr>
        <w:sz w:val="14"/>
        <w:szCs w:val="14"/>
      </w:rPr>
    </w:pPr>
    <w:r>
      <w:rPr>
        <w:sz w:val="14"/>
        <w:szCs w:val="14"/>
      </w:rPr>
      <w:t>5</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149"/>
      <w:rPr>
        <w:sz w:val="14"/>
        <w:szCs w:val="14"/>
      </w:rPr>
    </w:pPr>
    <w:r>
      <w:rPr>
        <w:sz w:val="14"/>
        <w:szCs w:val="14"/>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9" w:lineRule="auto"/>
      <w:ind w:left="149"/>
      <w:rPr>
        <w:sz w:val="14"/>
        <w:szCs w:val="14"/>
      </w:rPr>
    </w:pPr>
    <w:r>
      <w:rPr>
        <w:sz w:val="14"/>
        <w:szCs w:val="14"/>
      </w:rPr>
      <w:t>6</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8" w:lineRule="auto"/>
      <w:ind w:left="7960"/>
      <w:rPr>
        <w:sz w:val="14"/>
        <w:szCs w:val="14"/>
      </w:rPr>
    </w:pPr>
    <w:r>
      <w:rPr>
        <w:sz w:val="14"/>
        <w:szCs w:val="14"/>
      </w:rPr>
      <w:t>7</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8" w:lineRule="auto"/>
      <w:ind w:left="7960"/>
      <w:rPr>
        <w:sz w:val="14"/>
        <w:szCs w:val="14"/>
      </w:rPr>
    </w:pPr>
    <w:r>
      <w:rPr>
        <w:sz w:val="14"/>
        <w:szCs w:val="14"/>
      </w:rPr>
      <w:t>7</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49"/>
      <w:rPr>
        <w:sz w:val="15"/>
        <w:szCs w:val="15"/>
      </w:rPr>
    </w:pPr>
    <w:r>
      <w:rPr>
        <w:sz w:val="15"/>
        <w:szCs w:val="15"/>
      </w:rPr>
      <w:t>8</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49"/>
      <w:rPr>
        <w:sz w:val="15"/>
        <w:szCs w:val="15"/>
      </w:rPr>
    </w:pPr>
    <w:r>
      <w:rPr>
        <w:sz w:val="15"/>
        <w:szCs w:val="15"/>
      </w:rPr>
      <w:t>8</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8" w:lineRule="auto"/>
      <w:ind w:left="7949"/>
      <w:rPr>
        <w:sz w:val="13"/>
        <w:szCs w:val="13"/>
      </w:rPr>
    </w:pPr>
    <w:r>
      <w:rPr>
        <w:sz w:val="13"/>
        <w:szCs w:val="13"/>
      </w:rPr>
      <w:t>9</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68" w:lineRule="auto"/>
      <w:ind w:left="7949"/>
      <w:rPr>
        <w:sz w:val="13"/>
        <w:szCs w:val="13"/>
      </w:rPr>
    </w:pPr>
    <w:r>
      <w:rPr>
        <w:sz w:val="13"/>
        <w:szCs w:val="13"/>
      </w:rPr>
      <w:t>9</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69"/>
      <w:rPr>
        <w:sz w:val="14"/>
        <w:szCs w:val="14"/>
      </w:rPr>
    </w:pPr>
    <w:r>
      <w:rPr>
        <w:spacing w:val="-4"/>
        <w:sz w:val="14"/>
        <w:szCs w:val="14"/>
      </w:rPr>
      <w:t>10</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69"/>
      <w:rPr>
        <w:sz w:val="14"/>
        <w:szCs w:val="14"/>
      </w:rPr>
    </w:pPr>
    <w:r>
      <w:rPr>
        <w:spacing w:val="-4"/>
        <w:sz w:val="14"/>
        <w:szCs w:val="14"/>
      </w:rPr>
      <w:t>10</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7860"/>
      <w:rPr>
        <w:rFonts w:ascii="Times New Roman" w:eastAsia="Times New Roman" w:hAnsi="Times New Roman" w:cs="Times New Roman"/>
        <w:sz w:val="14"/>
        <w:szCs w:val="14"/>
      </w:rPr>
    </w:pPr>
    <w:r>
      <w:rPr>
        <w:rFonts w:ascii="Times New Roman" w:eastAsia="Times New Roman" w:hAnsi="Times New Roman" w:cs="Times New Roman"/>
        <w:spacing w:val="-6"/>
        <w:sz w:val="14"/>
        <w:szCs w:val="14"/>
      </w:rPr>
      <w:t>1l</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7" w:lineRule="auto"/>
      <w:ind w:left="7860"/>
      <w:rPr>
        <w:rFonts w:ascii="Times New Roman" w:eastAsia="Times New Roman" w:hAnsi="Times New Roman" w:cs="Times New Roman"/>
        <w:sz w:val="14"/>
        <w:szCs w:val="14"/>
      </w:rPr>
    </w:pPr>
    <w:r>
      <w:rPr>
        <w:rFonts w:ascii="Times New Roman" w:eastAsia="Times New Roman" w:hAnsi="Times New Roman" w:cs="Times New Roman"/>
        <w:spacing w:val="-6"/>
        <w:sz w:val="14"/>
        <w:szCs w:val="14"/>
      </w:rPr>
      <w:t>1l</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70"/>
      <w:rPr>
        <w:sz w:val="14"/>
        <w:szCs w:val="14"/>
      </w:rPr>
    </w:pPr>
    <w:r>
      <w:rPr>
        <w:spacing w:val="-4"/>
        <w:sz w:val="14"/>
        <w:szCs w:val="14"/>
      </w:rPr>
      <w:t>12</w:t>
    </w: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170"/>
      <w:rPr>
        <w:sz w:val="14"/>
        <w:szCs w:val="14"/>
      </w:rPr>
    </w:pPr>
    <w:r>
      <w:rPr>
        <w:spacing w:val="-4"/>
        <w:sz w:val="14"/>
        <w:szCs w:val="14"/>
      </w:rPr>
      <w:t>12</w:t>
    </w: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7839"/>
      <w:rPr>
        <w:sz w:val="14"/>
        <w:szCs w:val="14"/>
      </w:rPr>
    </w:pPr>
    <w:r>
      <w:rPr>
        <w:spacing w:val="-4"/>
        <w:sz w:val="14"/>
        <w:szCs w:val="14"/>
      </w:rPr>
      <w:t>13</w:t>
    </w: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70" w:lineRule="auto"/>
      <w:ind w:left="7839"/>
      <w:rPr>
        <w:sz w:val="14"/>
        <w:szCs w:val="14"/>
      </w:rPr>
    </w:pPr>
    <w:r>
      <w:rPr>
        <w:spacing w:val="-4"/>
        <w:sz w:val="14"/>
        <w:szCs w:val="14"/>
      </w:rPr>
      <w:t>13</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482"/>
    </w:pPr>
    <w:r>
      <w:drawing>
        <wp:anchor distT="0" distB="0" distL="0" distR="0" simplePos="0" relativeHeight="251658240" behindDoc="0" locked="0" layoutInCell="0" allowOverlap="1">
          <wp:simplePos x="0" y="0"/>
          <wp:positionH relativeFrom="page">
            <wp:posOffset>603239</wp:posOffset>
          </wp:positionH>
          <wp:positionV relativeFrom="page">
            <wp:posOffset>901670</wp:posOffset>
          </wp:positionV>
          <wp:extent cx="5226043" cy="635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
                  <a:stretch>
                    <a:fillRect/>
                  </a:stretch>
                </pic:blipFill>
                <pic:spPr>
                  <a:xfrm>
                    <a:off x="0" y="0"/>
                    <a:ext cx="5226043" cy="6350"/>
                  </a:xfrm>
                  <a:prstGeom prst="rect">
                    <a:avLst/>
                  </a:prstGeom>
                </pic:spPr>
              </pic:pic>
            </a:graphicData>
          </a:graphic>
        </wp:anchor>
      </w:drawing>
    </w:r>
    <w:r>
      <w:rPr>
        <w:b/>
        <w:bCs/>
        <w:spacing w:val="-18"/>
      </w:rPr>
      <w:t>JJF</w:t>
    </w:r>
    <w:r>
      <w:rPr>
        <w:spacing w:val="14"/>
      </w:rPr>
      <w:t xml:space="preserve"> </w:t>
    </w:r>
    <w:r>
      <w:rPr>
        <w:b/>
        <w:bCs/>
        <w:spacing w:val="-18"/>
      </w:rPr>
      <w:t>1302—2011</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482"/>
    </w:pPr>
    <w:r>
      <w:drawing>
        <wp:anchor distT="0" distB="0" distL="0" distR="0" simplePos="0" relativeHeight="251659264" behindDoc="0" locked="0" layoutInCell="0" allowOverlap="1">
          <wp:simplePos x="0" y="0"/>
          <wp:positionH relativeFrom="page">
            <wp:posOffset>603239</wp:posOffset>
          </wp:positionH>
          <wp:positionV relativeFrom="page">
            <wp:posOffset>901670</wp:posOffset>
          </wp:positionV>
          <wp:extent cx="5226043" cy="6350"/>
          <wp:effectExtent l="0" t="0" r="0" b="0"/>
          <wp:wrapNone/>
          <wp:docPr id="1612633351" name="IM 2"/>
          <wp:cNvGraphicFramePr/>
          <a:graphic xmlns:a="http://schemas.openxmlformats.org/drawingml/2006/main">
            <a:graphicData uri="http://schemas.openxmlformats.org/drawingml/2006/picture">
              <pic:pic xmlns:pic="http://schemas.openxmlformats.org/drawingml/2006/picture">
                <pic:nvPicPr>
                  <pic:cNvPr id="1612633351" name="IM 2"/>
                  <pic:cNvPicPr/>
                </pic:nvPicPr>
                <pic:blipFill>
                  <a:blip xmlns:r="http://schemas.openxmlformats.org/officeDocument/2006/relationships" r:embed="rId1"/>
                  <a:stretch>
                    <a:fillRect/>
                  </a:stretch>
                </pic:blipFill>
                <pic:spPr>
                  <a:xfrm>
                    <a:off x="0" y="0"/>
                    <a:ext cx="5226043" cy="6350"/>
                  </a:xfrm>
                  <a:prstGeom prst="rect">
                    <a:avLst/>
                  </a:prstGeom>
                </pic:spPr>
              </pic:pic>
            </a:graphicData>
          </a:graphic>
        </wp:anchor>
      </w:drawing>
    </w:r>
    <w:r>
      <w:rPr>
        <w:b/>
        <w:bCs/>
        <w:spacing w:val="-18"/>
      </w:rPr>
      <w:t>JJF</w:t>
    </w:r>
    <w:r>
      <w:rPr>
        <w:spacing w:val="14"/>
      </w:rPr>
      <w:t xml:space="preserve"> </w:t>
    </w:r>
    <w:r>
      <w:rPr>
        <w:b/>
        <w:bCs/>
        <w:spacing w:val="-18"/>
      </w:rPr>
      <w:t>1302—2011</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459"/>
      <w:rPr>
        <w:rFonts w:ascii="Times New Roman" w:eastAsia="Times New Roman" w:hAnsi="Times New Roman" w:cs="Times New Roman"/>
        <w:sz w:val="15"/>
        <w:szCs w:val="15"/>
      </w:rPr>
    </w:pPr>
    <w:r>
      <w:drawing>
        <wp:anchor distT="0" distB="0" distL="0" distR="0" simplePos="0" relativeHeight="251660288" behindDoc="0" locked="0" layoutInCell="0" allowOverlap="1">
          <wp:simplePos x="0" y="0"/>
          <wp:positionH relativeFrom="page">
            <wp:posOffset>552428</wp:posOffset>
          </wp:positionH>
          <wp:positionV relativeFrom="page">
            <wp:posOffset>933412</wp:posOffset>
          </wp:positionV>
          <wp:extent cx="5213356" cy="635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1"/>
                  <a:stretch>
                    <a:fillRect/>
                  </a:stretch>
                </pic:blipFill>
                <pic:spPr>
                  <a:xfrm>
                    <a:off x="0" y="0"/>
                    <a:ext cx="5213356" cy="6350"/>
                  </a:xfrm>
                  <a:prstGeom prst="rect">
                    <a:avLst/>
                  </a:prstGeom>
                </pic:spPr>
              </pic:pic>
            </a:graphicData>
          </a:graphic>
        </wp:anchor>
      </w:drawing>
    </w:r>
    <w:r>
      <w:rPr>
        <w:rFonts w:ascii="Times New Roman" w:eastAsia="Times New Roman" w:hAnsi="Times New Roman" w:cs="Times New Roman"/>
        <w:spacing w:val="-2"/>
        <w:sz w:val="15"/>
        <w:szCs w:val="15"/>
      </w:rPr>
      <w:t>JJF          1302—2011</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459"/>
      <w:rPr>
        <w:rFonts w:ascii="Times New Roman" w:eastAsia="Times New Roman" w:hAnsi="Times New Roman" w:cs="Times New Roman"/>
        <w:sz w:val="15"/>
        <w:szCs w:val="15"/>
      </w:rPr>
    </w:pPr>
    <w:r>
      <w:drawing>
        <wp:anchor distT="0" distB="0" distL="0" distR="0" simplePos="0" relativeHeight="251661312" behindDoc="0" locked="0" layoutInCell="0" allowOverlap="1">
          <wp:simplePos x="0" y="0"/>
          <wp:positionH relativeFrom="page">
            <wp:posOffset>552428</wp:posOffset>
          </wp:positionH>
          <wp:positionV relativeFrom="page">
            <wp:posOffset>933412</wp:posOffset>
          </wp:positionV>
          <wp:extent cx="5213356" cy="6350"/>
          <wp:effectExtent l="0" t="0" r="0" b="0"/>
          <wp:wrapNone/>
          <wp:docPr id="1283881723" name="IM 4"/>
          <wp:cNvGraphicFramePr/>
          <a:graphic xmlns:a="http://schemas.openxmlformats.org/drawingml/2006/main">
            <a:graphicData uri="http://schemas.openxmlformats.org/drawingml/2006/picture">
              <pic:pic xmlns:pic="http://schemas.openxmlformats.org/drawingml/2006/picture">
                <pic:nvPicPr>
                  <pic:cNvPr id="1283881723" name="IM 4"/>
                  <pic:cNvPicPr/>
                </pic:nvPicPr>
                <pic:blipFill>
                  <a:blip xmlns:r="http://schemas.openxmlformats.org/officeDocument/2006/relationships" r:embed="rId1"/>
                  <a:stretch>
                    <a:fillRect/>
                  </a:stretch>
                </pic:blipFill>
                <pic:spPr>
                  <a:xfrm>
                    <a:off x="0" y="0"/>
                    <a:ext cx="5213356" cy="6350"/>
                  </a:xfrm>
                  <a:prstGeom prst="rect">
                    <a:avLst/>
                  </a:prstGeom>
                </pic:spPr>
              </pic:pic>
            </a:graphicData>
          </a:graphic>
        </wp:anchor>
      </w:drawing>
    </w:r>
    <w:r>
      <w:rPr>
        <w:rFonts w:ascii="Times New Roman" w:eastAsia="Times New Roman" w:hAnsi="Times New Roman" w:cs="Times New Roman"/>
        <w:spacing w:val="-2"/>
        <w:sz w:val="15"/>
        <w:szCs w:val="15"/>
      </w:rPr>
      <w:t>JJF          1302—2011</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470"/>
      <w:rPr>
        <w:rFonts w:ascii="Times New Roman" w:eastAsia="Times New Roman" w:hAnsi="Times New Roman" w:cs="Times New Roman"/>
        <w:sz w:val="16"/>
        <w:szCs w:val="16"/>
      </w:rPr>
    </w:pPr>
    <w:r>
      <w:rPr>
        <w:rFonts w:ascii="Times New Roman" w:eastAsia="Times New Roman" w:hAnsi="Times New Roman" w:cs="Times New Roman"/>
        <w:spacing w:val="-2"/>
        <w:sz w:val="16"/>
        <w:szCs w:val="16"/>
      </w:rPr>
      <w:t>JJF</w:t>
    </w:r>
    <w:r>
      <w:rPr>
        <w:rFonts w:ascii="Times New Roman" w:eastAsia="Times New Roman" w:hAnsi="Times New Roman" w:cs="Times New Roman"/>
        <w:spacing w:val="2"/>
        <w:sz w:val="16"/>
        <w:szCs w:val="16"/>
      </w:rPr>
      <w:t xml:space="preserve">       </w:t>
    </w:r>
    <w:r>
      <w:rPr>
        <w:rFonts w:ascii="Times New Roman" w:eastAsia="Times New Roman" w:hAnsi="Times New Roman" w:cs="Times New Roman"/>
        <w:spacing w:val="-2"/>
        <w:sz w:val="16"/>
        <w:szCs w:val="16"/>
      </w:rPr>
      <w:t>1302—2011</w:t>
    </w:r>
  </w:p>
  <w:p>
    <w:pPr>
      <w:spacing w:before="67" w:line="10" w:lineRule="exact"/>
    </w:pPr>
    <w:r>
      <w:drawing>
        <wp:inline distT="0" distB="0" distL="0" distR="0">
          <wp:extent cx="5226042" cy="6403"/>
          <wp:effectExtent l="0" t="0" r="0" b="0"/>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
                  <a:stretch>
                    <a:fillRect/>
                  </a:stretch>
                </pic:blipFill>
                <pic:spPr>
                  <a:xfrm>
                    <a:off x="0" y="0"/>
                    <a:ext cx="5226042" cy="6403"/>
                  </a:xfrm>
                  <a:prstGeom prst="rect">
                    <a:avLst/>
                  </a:prstGeom>
                </pic:spPr>
              </pic:pic>
            </a:graphicData>
          </a:graphic>
        </wp:inline>
      </w:drawing>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470"/>
      <w:rPr>
        <w:rFonts w:ascii="Times New Roman" w:eastAsia="Times New Roman" w:hAnsi="Times New Roman" w:cs="Times New Roman"/>
        <w:sz w:val="16"/>
        <w:szCs w:val="16"/>
      </w:rPr>
    </w:pPr>
    <w:r>
      <w:rPr>
        <w:rFonts w:ascii="Times New Roman" w:eastAsia="Times New Roman" w:hAnsi="Times New Roman" w:cs="Times New Roman"/>
        <w:spacing w:val="-2"/>
        <w:sz w:val="16"/>
        <w:szCs w:val="16"/>
      </w:rPr>
      <w:t>JJF</w:t>
    </w:r>
    <w:r>
      <w:rPr>
        <w:rFonts w:ascii="Times New Roman" w:eastAsia="Times New Roman" w:hAnsi="Times New Roman" w:cs="Times New Roman"/>
        <w:spacing w:val="2"/>
        <w:sz w:val="16"/>
        <w:szCs w:val="16"/>
      </w:rPr>
      <w:t xml:space="preserve">       </w:t>
    </w:r>
    <w:r>
      <w:rPr>
        <w:rFonts w:ascii="Times New Roman" w:eastAsia="Times New Roman" w:hAnsi="Times New Roman" w:cs="Times New Roman"/>
        <w:spacing w:val="-2"/>
        <w:sz w:val="16"/>
        <w:szCs w:val="16"/>
      </w:rPr>
      <w:t>1302—2011</w:t>
    </w:r>
  </w:p>
  <w:p>
    <w:pPr>
      <w:spacing w:before="67" w:line="10" w:lineRule="exact"/>
    </w:pPr>
    <w:r>
      <w:drawing>
        <wp:inline distT="0" distB="0" distL="0" distR="0">
          <wp:extent cx="5226042" cy="6403"/>
          <wp:effectExtent l="0" t="0" r="0" b="0"/>
          <wp:docPr id="1235759145" name="IM 8"/>
          <wp:cNvGraphicFramePr/>
          <a:graphic xmlns:a="http://schemas.openxmlformats.org/drawingml/2006/main">
            <a:graphicData uri="http://schemas.openxmlformats.org/drawingml/2006/picture">
              <pic:pic xmlns:pic="http://schemas.openxmlformats.org/drawingml/2006/picture">
                <pic:nvPicPr>
                  <pic:cNvPr id="1235759145" name="IM 8"/>
                  <pic:cNvPicPr/>
                </pic:nvPicPr>
                <pic:blipFill>
                  <a:blip xmlns:r="http://schemas.openxmlformats.org/officeDocument/2006/relationships" r:embed="rId1"/>
                  <a:stretch>
                    <a:fillRect/>
                  </a:stretch>
                </pic:blipFill>
                <pic:spPr>
                  <a:xfrm>
                    <a:off x="0" y="0"/>
                    <a:ext cx="5226042" cy="6403"/>
                  </a:xfrm>
                  <a:prstGeom prst="rect">
                    <a:avLst/>
                  </a:prstGeom>
                </pic:spPr>
              </pic:pic>
            </a:graphicData>
          </a:graphic>
        </wp:inline>
      </w:drawing>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472"/>
    </w:pPr>
    <w:r>
      <w:drawing>
        <wp:anchor distT="0" distB="0" distL="0" distR="0" simplePos="0" relativeHeight="251662336" behindDoc="0" locked="0" layoutInCell="0" allowOverlap="1">
          <wp:simplePos x="0" y="0"/>
          <wp:positionH relativeFrom="page">
            <wp:posOffset>603239</wp:posOffset>
          </wp:positionH>
          <wp:positionV relativeFrom="page">
            <wp:posOffset>946165</wp:posOffset>
          </wp:positionV>
          <wp:extent cx="5232417" cy="6350"/>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
                  <a:stretch>
                    <a:fillRect/>
                  </a:stretch>
                </pic:blipFill>
                <pic:spPr>
                  <a:xfrm>
                    <a:off x="0" y="0"/>
                    <a:ext cx="5232417" cy="6350"/>
                  </a:xfrm>
                  <a:prstGeom prst="rect">
                    <a:avLst/>
                  </a:prstGeom>
                </pic:spPr>
              </pic:pic>
            </a:graphicData>
          </a:graphic>
        </wp:anchor>
      </w:drawing>
    </w:r>
    <w:r>
      <w:rPr>
        <w:b/>
        <w:bCs/>
        <w:spacing w:val="-18"/>
      </w:rPr>
      <w:t>JJF</w:t>
    </w:r>
    <w:r>
      <w:rPr>
        <w:spacing w:val="14"/>
      </w:rPr>
      <w:t xml:space="preserve"> </w:t>
    </w:r>
    <w:r>
      <w:rPr>
        <w:b/>
        <w:bCs/>
        <w:spacing w:val="-18"/>
      </w:rPr>
      <w:t>1302—2011</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472"/>
    </w:pPr>
    <w:r>
      <w:drawing>
        <wp:anchor distT="0" distB="0" distL="0" distR="0" simplePos="0" relativeHeight="251663360" behindDoc="0" locked="0" layoutInCell="0" allowOverlap="1">
          <wp:simplePos x="0" y="0"/>
          <wp:positionH relativeFrom="page">
            <wp:posOffset>603239</wp:posOffset>
          </wp:positionH>
          <wp:positionV relativeFrom="page">
            <wp:posOffset>946165</wp:posOffset>
          </wp:positionV>
          <wp:extent cx="5232417" cy="6350"/>
          <wp:effectExtent l="0" t="0" r="0" b="0"/>
          <wp:wrapNone/>
          <wp:docPr id="726924491" name="IM 12"/>
          <wp:cNvGraphicFramePr/>
          <a:graphic xmlns:a="http://schemas.openxmlformats.org/drawingml/2006/main">
            <a:graphicData uri="http://schemas.openxmlformats.org/drawingml/2006/picture">
              <pic:pic xmlns:pic="http://schemas.openxmlformats.org/drawingml/2006/picture">
                <pic:nvPicPr>
                  <pic:cNvPr id="726924491" name="IM 12"/>
                  <pic:cNvPicPr/>
                </pic:nvPicPr>
                <pic:blipFill>
                  <a:blip xmlns:r="http://schemas.openxmlformats.org/officeDocument/2006/relationships" r:embed="rId1"/>
                  <a:stretch>
                    <a:fillRect/>
                  </a:stretch>
                </pic:blipFill>
                <pic:spPr>
                  <a:xfrm>
                    <a:off x="0" y="0"/>
                    <a:ext cx="5232417" cy="6350"/>
                  </a:xfrm>
                  <a:prstGeom prst="rect">
                    <a:avLst/>
                  </a:prstGeom>
                </pic:spPr>
              </pic:pic>
            </a:graphicData>
          </a:graphic>
        </wp:anchor>
      </w:drawing>
    </w:r>
    <w:r>
      <w:rPr>
        <w:b/>
        <w:bCs/>
        <w:spacing w:val="-18"/>
      </w:rPr>
      <w:t>JJF</w:t>
    </w:r>
    <w:r>
      <w:rPr>
        <w:spacing w:val="14"/>
      </w:rPr>
      <w:t xml:space="preserve"> </w:t>
    </w:r>
    <w:r>
      <w:rPr>
        <w:b/>
        <w:bCs/>
        <w:spacing w:val="-18"/>
      </w:rPr>
      <w:t>1302—2011</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482"/>
      <w:rPr>
        <w:sz w:val="18"/>
        <w:szCs w:val="18"/>
      </w:rPr>
    </w:pPr>
    <w:r>
      <w:drawing>
        <wp:anchor distT="0" distB="0" distL="0" distR="0" simplePos="0" relativeHeight="251664384" behindDoc="0" locked="0" layoutInCell="0" allowOverlap="1">
          <wp:simplePos x="0" y="0"/>
          <wp:positionH relativeFrom="page">
            <wp:posOffset>527053</wp:posOffset>
          </wp:positionH>
          <wp:positionV relativeFrom="page">
            <wp:posOffset>895338</wp:posOffset>
          </wp:positionV>
          <wp:extent cx="5226043" cy="6350"/>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
                  <a:stretch>
                    <a:fillRect/>
                  </a:stretch>
                </pic:blipFill>
                <pic:spPr>
                  <a:xfrm>
                    <a:off x="0" y="0"/>
                    <a:ext cx="5226043" cy="6350"/>
                  </a:xfrm>
                  <a:prstGeom prst="rect">
                    <a:avLst/>
                  </a:prstGeom>
                </pic:spPr>
              </pic:pic>
            </a:graphicData>
          </a:graphic>
        </wp:anchor>
      </w:drawing>
    </w:r>
    <w:r>
      <w:rPr>
        <w:b/>
        <w:bCs/>
        <w:spacing w:val="-5"/>
        <w:sz w:val="18"/>
        <w:szCs w:val="18"/>
      </w:rPr>
      <w:t>JJF</w:t>
    </w:r>
    <w:r>
      <w:rPr>
        <w:spacing w:val="59"/>
        <w:sz w:val="18"/>
        <w:szCs w:val="18"/>
      </w:rPr>
      <w:t xml:space="preserve"> </w:t>
    </w:r>
    <w:r>
      <w:rPr>
        <w:b/>
        <w:bCs/>
        <w:spacing w:val="-5"/>
        <w:sz w:val="18"/>
        <w:szCs w:val="18"/>
      </w:rPr>
      <w:t>1302—2011</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482"/>
      <w:rPr>
        <w:sz w:val="18"/>
        <w:szCs w:val="18"/>
      </w:rPr>
    </w:pPr>
    <w:r>
      <w:drawing>
        <wp:anchor distT="0" distB="0" distL="0" distR="0" simplePos="0" relativeHeight="251665408" behindDoc="0" locked="0" layoutInCell="0" allowOverlap="1">
          <wp:simplePos x="0" y="0"/>
          <wp:positionH relativeFrom="page">
            <wp:posOffset>527053</wp:posOffset>
          </wp:positionH>
          <wp:positionV relativeFrom="page">
            <wp:posOffset>895338</wp:posOffset>
          </wp:positionV>
          <wp:extent cx="5226043" cy="6350"/>
          <wp:effectExtent l="0" t="0" r="0" b="0"/>
          <wp:wrapNone/>
          <wp:docPr id="34289522" name="IM 14"/>
          <wp:cNvGraphicFramePr/>
          <a:graphic xmlns:a="http://schemas.openxmlformats.org/drawingml/2006/main">
            <a:graphicData uri="http://schemas.openxmlformats.org/drawingml/2006/picture">
              <pic:pic xmlns:pic="http://schemas.openxmlformats.org/drawingml/2006/picture">
                <pic:nvPicPr>
                  <pic:cNvPr id="34289522" name="IM 14"/>
                  <pic:cNvPicPr/>
                </pic:nvPicPr>
                <pic:blipFill>
                  <a:blip xmlns:r="http://schemas.openxmlformats.org/officeDocument/2006/relationships" r:embed="rId1"/>
                  <a:stretch>
                    <a:fillRect/>
                  </a:stretch>
                </pic:blipFill>
                <pic:spPr>
                  <a:xfrm>
                    <a:off x="0" y="0"/>
                    <a:ext cx="5226043" cy="6350"/>
                  </a:xfrm>
                  <a:prstGeom prst="rect">
                    <a:avLst/>
                  </a:prstGeom>
                </pic:spPr>
              </pic:pic>
            </a:graphicData>
          </a:graphic>
        </wp:anchor>
      </w:drawing>
    </w:r>
    <w:r>
      <w:rPr>
        <w:b/>
        <w:bCs/>
        <w:spacing w:val="-5"/>
        <w:sz w:val="18"/>
        <w:szCs w:val="18"/>
      </w:rPr>
      <w:t>JJF</w:t>
    </w:r>
    <w:r>
      <w:rPr>
        <w:spacing w:val="59"/>
        <w:sz w:val="18"/>
        <w:szCs w:val="18"/>
      </w:rPr>
      <w:t xml:space="preserve"> </w:t>
    </w:r>
    <w:r>
      <w:rPr>
        <w:b/>
        <w:bCs/>
        <w:spacing w:val="-5"/>
        <w:sz w:val="18"/>
        <w:szCs w:val="18"/>
      </w:rPr>
      <w:t>1302—2011</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440"/>
      <w:rPr>
        <w:rFonts w:ascii="Times New Roman" w:eastAsia="Times New Roman" w:hAnsi="Times New Roman" w:cs="Times New Roman"/>
        <w:sz w:val="16"/>
        <w:szCs w:val="16"/>
      </w:rPr>
    </w:pPr>
    <w:r>
      <w:drawing>
        <wp:anchor distT="0" distB="0" distL="0" distR="0" simplePos="0" relativeHeight="251666432" behindDoc="0" locked="0" layoutInCell="0" allowOverlap="1">
          <wp:simplePos x="0" y="0"/>
          <wp:positionH relativeFrom="page">
            <wp:posOffset>634989</wp:posOffset>
          </wp:positionH>
          <wp:positionV relativeFrom="page">
            <wp:posOffset>971590</wp:posOffset>
          </wp:positionV>
          <wp:extent cx="5206979" cy="12659"/>
          <wp:effectExtent l="0" t="0" r="0" b="0"/>
          <wp:wrapNone/>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1"/>
                  <a:stretch>
                    <a:fillRect/>
                  </a:stretch>
                </pic:blipFill>
                <pic:spPr>
                  <a:xfrm>
                    <a:off x="0" y="0"/>
                    <a:ext cx="5206979" cy="12659"/>
                  </a:xfrm>
                  <a:prstGeom prst="rect">
                    <a:avLst/>
                  </a:prstGeom>
                </pic:spPr>
              </pic:pic>
            </a:graphicData>
          </a:graphic>
        </wp:anchor>
      </w:drawing>
    </w:r>
    <w:r>
      <w:rPr>
        <w:rFonts w:ascii="Times New Roman" w:eastAsia="Times New Roman" w:hAnsi="Times New Roman" w:cs="Times New Roman"/>
        <w:spacing w:val="-2"/>
        <w:sz w:val="16"/>
        <w:szCs w:val="16"/>
      </w:rPr>
      <w:t>JJF</w:t>
    </w:r>
    <w:r>
      <w:rPr>
        <w:rFonts w:ascii="Times New Roman" w:eastAsia="Times New Roman" w:hAnsi="Times New Roman" w:cs="Times New Roman"/>
        <w:spacing w:val="2"/>
        <w:sz w:val="16"/>
        <w:szCs w:val="16"/>
      </w:rPr>
      <w:t xml:space="preserve">       </w:t>
    </w:r>
    <w:r>
      <w:rPr>
        <w:rFonts w:ascii="Times New Roman" w:eastAsia="Times New Roman" w:hAnsi="Times New Roman" w:cs="Times New Roman"/>
        <w:spacing w:val="-2"/>
        <w:sz w:val="16"/>
        <w:szCs w:val="16"/>
      </w:rPr>
      <w:t>1302—2011</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440"/>
      <w:rPr>
        <w:rFonts w:ascii="Times New Roman" w:eastAsia="Times New Roman" w:hAnsi="Times New Roman" w:cs="Times New Roman"/>
        <w:sz w:val="16"/>
        <w:szCs w:val="16"/>
      </w:rPr>
    </w:pPr>
    <w:r>
      <w:drawing>
        <wp:anchor distT="0" distB="0" distL="0" distR="0" simplePos="0" relativeHeight="251667456" behindDoc="0" locked="0" layoutInCell="0" allowOverlap="1">
          <wp:simplePos x="0" y="0"/>
          <wp:positionH relativeFrom="page">
            <wp:posOffset>634989</wp:posOffset>
          </wp:positionH>
          <wp:positionV relativeFrom="page">
            <wp:posOffset>971590</wp:posOffset>
          </wp:positionV>
          <wp:extent cx="5206979" cy="12659"/>
          <wp:effectExtent l="0" t="0" r="0" b="0"/>
          <wp:wrapNone/>
          <wp:docPr id="478663758" name="IM 16"/>
          <wp:cNvGraphicFramePr/>
          <a:graphic xmlns:a="http://schemas.openxmlformats.org/drawingml/2006/main">
            <a:graphicData uri="http://schemas.openxmlformats.org/drawingml/2006/picture">
              <pic:pic xmlns:pic="http://schemas.openxmlformats.org/drawingml/2006/picture">
                <pic:nvPicPr>
                  <pic:cNvPr id="478663758" name="IM 16"/>
                  <pic:cNvPicPr/>
                </pic:nvPicPr>
                <pic:blipFill>
                  <a:blip xmlns:r="http://schemas.openxmlformats.org/officeDocument/2006/relationships" r:embed="rId1"/>
                  <a:stretch>
                    <a:fillRect/>
                  </a:stretch>
                </pic:blipFill>
                <pic:spPr>
                  <a:xfrm>
                    <a:off x="0" y="0"/>
                    <a:ext cx="5206979" cy="12659"/>
                  </a:xfrm>
                  <a:prstGeom prst="rect">
                    <a:avLst/>
                  </a:prstGeom>
                </pic:spPr>
              </pic:pic>
            </a:graphicData>
          </a:graphic>
        </wp:anchor>
      </w:drawing>
    </w:r>
    <w:r>
      <w:rPr>
        <w:rFonts w:ascii="Times New Roman" w:eastAsia="Times New Roman" w:hAnsi="Times New Roman" w:cs="Times New Roman"/>
        <w:spacing w:val="-2"/>
        <w:sz w:val="16"/>
        <w:szCs w:val="16"/>
      </w:rPr>
      <w:t>JJF</w:t>
    </w:r>
    <w:r>
      <w:rPr>
        <w:rFonts w:ascii="Times New Roman" w:eastAsia="Times New Roman" w:hAnsi="Times New Roman" w:cs="Times New Roman"/>
        <w:spacing w:val="2"/>
        <w:sz w:val="16"/>
        <w:szCs w:val="16"/>
      </w:rPr>
      <w:t xml:space="preserve">       </w:t>
    </w:r>
    <w:r>
      <w:rPr>
        <w:rFonts w:ascii="Times New Roman" w:eastAsia="Times New Roman" w:hAnsi="Times New Roman" w:cs="Times New Roman"/>
        <w:spacing w:val="-2"/>
        <w:sz w:val="16"/>
        <w:szCs w:val="16"/>
      </w:rPr>
      <w:t>1302—2011</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449"/>
      <w:rPr>
        <w:rFonts w:ascii="Times New Roman" w:eastAsia="Times New Roman" w:hAnsi="Times New Roman" w:cs="Times New Roman"/>
        <w:sz w:val="16"/>
        <w:szCs w:val="16"/>
      </w:rPr>
    </w:pPr>
    <w:r>
      <w:drawing>
        <wp:anchor distT="0" distB="0" distL="0" distR="0" simplePos="0" relativeHeight="251668480" behindDoc="0" locked="0" layoutInCell="0" allowOverlap="1">
          <wp:simplePos x="0" y="0"/>
          <wp:positionH relativeFrom="page">
            <wp:posOffset>609615</wp:posOffset>
          </wp:positionH>
          <wp:positionV relativeFrom="page">
            <wp:posOffset>895348</wp:posOffset>
          </wp:positionV>
          <wp:extent cx="5232354" cy="12660"/>
          <wp:effectExtent l="0" t="0" r="0" b="0"/>
          <wp:wrapNone/>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1"/>
                  <a:stretch>
                    <a:fillRect/>
                  </a:stretch>
                </pic:blipFill>
                <pic:spPr>
                  <a:xfrm>
                    <a:off x="0" y="0"/>
                    <a:ext cx="5232354" cy="12660"/>
                  </a:xfrm>
                  <a:prstGeom prst="rect">
                    <a:avLst/>
                  </a:prstGeom>
                </pic:spPr>
              </pic:pic>
            </a:graphicData>
          </a:graphic>
        </wp:anchor>
      </w:drawing>
    </w:r>
    <w:r>
      <w:rPr>
        <w:rFonts w:ascii="Times New Roman" w:eastAsia="Times New Roman" w:hAnsi="Times New Roman" w:cs="Times New Roman"/>
        <w:spacing w:val="-2"/>
        <w:sz w:val="16"/>
        <w:szCs w:val="16"/>
      </w:rPr>
      <w:t>JJF</w:t>
    </w:r>
    <w:r>
      <w:rPr>
        <w:rFonts w:ascii="Times New Roman" w:eastAsia="Times New Roman" w:hAnsi="Times New Roman" w:cs="Times New Roman"/>
        <w:spacing w:val="2"/>
        <w:sz w:val="16"/>
        <w:szCs w:val="16"/>
      </w:rPr>
      <w:t xml:space="preserve">       </w:t>
    </w:r>
    <w:r>
      <w:rPr>
        <w:rFonts w:ascii="Times New Roman" w:eastAsia="Times New Roman" w:hAnsi="Times New Roman" w:cs="Times New Roman"/>
        <w:spacing w:val="-2"/>
        <w:sz w:val="16"/>
        <w:szCs w:val="16"/>
      </w:rPr>
      <w:t>1302—2011</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449"/>
      <w:rPr>
        <w:rFonts w:ascii="Times New Roman" w:eastAsia="Times New Roman" w:hAnsi="Times New Roman" w:cs="Times New Roman"/>
        <w:sz w:val="16"/>
        <w:szCs w:val="16"/>
      </w:rPr>
    </w:pPr>
    <w:r>
      <w:drawing>
        <wp:anchor distT="0" distB="0" distL="0" distR="0" simplePos="0" relativeHeight="251669504" behindDoc="0" locked="0" layoutInCell="0" allowOverlap="1">
          <wp:simplePos x="0" y="0"/>
          <wp:positionH relativeFrom="page">
            <wp:posOffset>609615</wp:posOffset>
          </wp:positionH>
          <wp:positionV relativeFrom="page">
            <wp:posOffset>895348</wp:posOffset>
          </wp:positionV>
          <wp:extent cx="5232354" cy="12660"/>
          <wp:effectExtent l="0" t="0" r="0" b="0"/>
          <wp:wrapNone/>
          <wp:docPr id="280517814" name="IM 20"/>
          <wp:cNvGraphicFramePr/>
          <a:graphic xmlns:a="http://schemas.openxmlformats.org/drawingml/2006/main">
            <a:graphicData uri="http://schemas.openxmlformats.org/drawingml/2006/picture">
              <pic:pic xmlns:pic="http://schemas.openxmlformats.org/drawingml/2006/picture">
                <pic:nvPicPr>
                  <pic:cNvPr id="280517814" name="IM 20"/>
                  <pic:cNvPicPr/>
                </pic:nvPicPr>
                <pic:blipFill>
                  <a:blip xmlns:r="http://schemas.openxmlformats.org/officeDocument/2006/relationships" r:embed="rId1"/>
                  <a:stretch>
                    <a:fillRect/>
                  </a:stretch>
                </pic:blipFill>
                <pic:spPr>
                  <a:xfrm>
                    <a:off x="0" y="0"/>
                    <a:ext cx="5232354" cy="12660"/>
                  </a:xfrm>
                  <a:prstGeom prst="rect">
                    <a:avLst/>
                  </a:prstGeom>
                </pic:spPr>
              </pic:pic>
            </a:graphicData>
          </a:graphic>
        </wp:anchor>
      </w:drawing>
    </w:r>
    <w:r>
      <w:rPr>
        <w:rFonts w:ascii="Times New Roman" w:eastAsia="Times New Roman" w:hAnsi="Times New Roman" w:cs="Times New Roman"/>
        <w:spacing w:val="-2"/>
        <w:sz w:val="16"/>
        <w:szCs w:val="16"/>
      </w:rPr>
      <w:t>JJF</w:t>
    </w:r>
    <w:r>
      <w:rPr>
        <w:rFonts w:ascii="Times New Roman" w:eastAsia="Times New Roman" w:hAnsi="Times New Roman" w:cs="Times New Roman"/>
        <w:spacing w:val="2"/>
        <w:sz w:val="16"/>
        <w:szCs w:val="16"/>
      </w:rPr>
      <w:t xml:space="preserve">       </w:t>
    </w:r>
    <w:r>
      <w:rPr>
        <w:rFonts w:ascii="Times New Roman" w:eastAsia="Times New Roman" w:hAnsi="Times New Roman" w:cs="Times New Roman"/>
        <w:spacing w:val="-2"/>
        <w:sz w:val="16"/>
        <w:szCs w:val="16"/>
      </w:rPr>
      <w:t>1302—2011</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452"/>
    </w:pPr>
    <w:r>
      <w:drawing>
        <wp:anchor distT="0" distB="0" distL="0" distR="0" simplePos="0" relativeHeight="251670528" behindDoc="0" locked="0" layoutInCell="0" allowOverlap="1">
          <wp:simplePos x="0" y="0"/>
          <wp:positionH relativeFrom="page">
            <wp:posOffset>634989</wp:posOffset>
          </wp:positionH>
          <wp:positionV relativeFrom="page">
            <wp:posOffset>927093</wp:posOffset>
          </wp:positionV>
          <wp:extent cx="5213356" cy="12660"/>
          <wp:effectExtent l="0" t="0" r="0" b="0"/>
          <wp:wrapNone/>
          <wp:docPr id="24" name="IM 24"/>
          <wp:cNvGraphicFramePr/>
          <a:graphic xmlns:a="http://schemas.openxmlformats.org/drawingml/2006/main">
            <a:graphicData uri="http://schemas.openxmlformats.org/drawingml/2006/picture">
              <pic:pic xmlns:pic="http://schemas.openxmlformats.org/drawingml/2006/picture">
                <pic:nvPicPr>
                  <pic:cNvPr id="24" name="IM 24"/>
                  <pic:cNvPicPr/>
                </pic:nvPicPr>
                <pic:blipFill>
                  <a:blip xmlns:r="http://schemas.openxmlformats.org/officeDocument/2006/relationships" r:embed="rId1"/>
                  <a:stretch>
                    <a:fillRect/>
                  </a:stretch>
                </pic:blipFill>
                <pic:spPr>
                  <a:xfrm>
                    <a:off x="0" y="0"/>
                    <a:ext cx="5213356" cy="12660"/>
                  </a:xfrm>
                  <a:prstGeom prst="rect">
                    <a:avLst/>
                  </a:prstGeom>
                </pic:spPr>
              </pic:pic>
            </a:graphicData>
          </a:graphic>
        </wp:anchor>
      </w:drawing>
    </w:r>
    <w:r>
      <w:rPr>
        <w:b/>
        <w:bCs/>
        <w:spacing w:val="-17"/>
      </w:rPr>
      <w:t>JJF</w:t>
    </w:r>
    <w:r>
      <w:rPr>
        <w:spacing w:val="12"/>
      </w:rPr>
      <w:t xml:space="preserve"> </w:t>
    </w:r>
    <w:r>
      <w:rPr>
        <w:b/>
        <w:bCs/>
        <w:spacing w:val="-17"/>
      </w:rPr>
      <w:t>1302—2011</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BodyText"/>
      <w:spacing w:line="183" w:lineRule="auto"/>
      <w:ind w:left="3452"/>
    </w:pPr>
    <w:r>
      <w:drawing>
        <wp:anchor distT="0" distB="0" distL="0" distR="0" simplePos="0" relativeHeight="251671552" behindDoc="0" locked="0" layoutInCell="0" allowOverlap="1">
          <wp:simplePos x="0" y="0"/>
          <wp:positionH relativeFrom="page">
            <wp:posOffset>634989</wp:posOffset>
          </wp:positionH>
          <wp:positionV relativeFrom="page">
            <wp:posOffset>927093</wp:posOffset>
          </wp:positionV>
          <wp:extent cx="5213356" cy="12660"/>
          <wp:effectExtent l="0" t="0" r="0" b="0"/>
          <wp:wrapNone/>
          <wp:docPr id="143709498" name="IM 24"/>
          <wp:cNvGraphicFramePr/>
          <a:graphic xmlns:a="http://schemas.openxmlformats.org/drawingml/2006/main">
            <a:graphicData uri="http://schemas.openxmlformats.org/drawingml/2006/picture">
              <pic:pic xmlns:pic="http://schemas.openxmlformats.org/drawingml/2006/picture">
                <pic:nvPicPr>
                  <pic:cNvPr id="143709498" name="IM 24"/>
                  <pic:cNvPicPr/>
                </pic:nvPicPr>
                <pic:blipFill>
                  <a:blip xmlns:r="http://schemas.openxmlformats.org/officeDocument/2006/relationships" r:embed="rId1"/>
                  <a:stretch>
                    <a:fillRect/>
                  </a:stretch>
                </pic:blipFill>
                <pic:spPr>
                  <a:xfrm>
                    <a:off x="0" y="0"/>
                    <a:ext cx="5213356" cy="12660"/>
                  </a:xfrm>
                  <a:prstGeom prst="rect">
                    <a:avLst/>
                  </a:prstGeom>
                </pic:spPr>
              </pic:pic>
            </a:graphicData>
          </a:graphic>
        </wp:anchor>
      </w:drawing>
    </w:r>
    <w:r>
      <w:rPr>
        <w:b/>
        <w:bCs/>
        <w:spacing w:val="-17"/>
      </w:rPr>
      <w:t>JJF</w:t>
    </w:r>
    <w:r>
      <w:rPr>
        <w:spacing w:val="12"/>
      </w:rPr>
      <w:t xml:space="preserve"> </w:t>
    </w:r>
    <w:r>
      <w:rPr>
        <w:b/>
        <w:bCs/>
        <w:spacing w:val="-17"/>
      </w:rPr>
      <w:t>1302—2011</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490"/>
      <w:rPr>
        <w:rFonts w:ascii="Times New Roman" w:eastAsia="Times New Roman" w:hAnsi="Times New Roman" w:cs="Times New Roman"/>
        <w:sz w:val="15"/>
        <w:szCs w:val="15"/>
      </w:rPr>
    </w:pPr>
    <w:r>
      <w:drawing>
        <wp:anchor distT="0" distB="0" distL="0" distR="0" simplePos="0" relativeHeight="251672576" behindDoc="0" locked="0" layoutInCell="0" allowOverlap="1">
          <wp:simplePos x="0" y="0"/>
          <wp:positionH relativeFrom="page">
            <wp:posOffset>571491</wp:posOffset>
          </wp:positionH>
          <wp:positionV relativeFrom="page">
            <wp:posOffset>901670</wp:posOffset>
          </wp:positionV>
          <wp:extent cx="5226043" cy="6350"/>
          <wp:effectExtent l="0" t="0" r="0" b="0"/>
          <wp:wrapNone/>
          <wp:docPr id="26" name="IM 26"/>
          <wp:cNvGraphicFramePr/>
          <a:graphic xmlns:a="http://schemas.openxmlformats.org/drawingml/2006/main">
            <a:graphicData uri="http://schemas.openxmlformats.org/drawingml/2006/picture">
              <pic:pic xmlns:pic="http://schemas.openxmlformats.org/drawingml/2006/picture">
                <pic:nvPicPr>
                  <pic:cNvPr id="26" name="IM 26"/>
                  <pic:cNvPicPr/>
                </pic:nvPicPr>
                <pic:blipFill>
                  <a:blip xmlns:r="http://schemas.openxmlformats.org/officeDocument/2006/relationships" r:embed="rId1"/>
                  <a:stretch>
                    <a:fillRect/>
                  </a:stretch>
                </pic:blipFill>
                <pic:spPr>
                  <a:xfrm>
                    <a:off x="0" y="0"/>
                    <a:ext cx="5226043" cy="6350"/>
                  </a:xfrm>
                  <a:prstGeom prst="rect">
                    <a:avLst/>
                  </a:prstGeom>
                </pic:spPr>
              </pic:pic>
            </a:graphicData>
          </a:graphic>
        </wp:anchor>
      </w:drawing>
    </w:r>
    <w:r>
      <w:rPr>
        <w:rFonts w:ascii="Times New Roman" w:eastAsia="Times New Roman" w:hAnsi="Times New Roman" w:cs="Times New Roman"/>
        <w:spacing w:val="-2"/>
        <w:sz w:val="15"/>
        <w:szCs w:val="15"/>
      </w:rPr>
      <w:t>JJF</w:t>
    </w:r>
    <w:r>
      <w:rPr>
        <w:rFonts w:ascii="Times New Roman" w:eastAsia="Times New Roman" w:hAnsi="Times New Roman" w:cs="Times New Roman"/>
        <w:spacing w:val="1"/>
        <w:sz w:val="15"/>
        <w:szCs w:val="15"/>
      </w:rPr>
      <w:t xml:space="preserve">         </w:t>
    </w:r>
    <w:r>
      <w:rPr>
        <w:rFonts w:ascii="Times New Roman" w:eastAsia="Times New Roman" w:hAnsi="Times New Roman" w:cs="Times New Roman"/>
        <w:spacing w:val="-2"/>
        <w:sz w:val="15"/>
        <w:szCs w:val="15"/>
      </w:rPr>
      <w:t>1302—2011</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490"/>
      <w:rPr>
        <w:rFonts w:ascii="Times New Roman" w:eastAsia="Times New Roman" w:hAnsi="Times New Roman" w:cs="Times New Roman"/>
        <w:sz w:val="15"/>
        <w:szCs w:val="15"/>
      </w:rPr>
    </w:pPr>
    <w:r>
      <w:drawing>
        <wp:anchor distT="0" distB="0" distL="0" distR="0" simplePos="0" relativeHeight="251673600" behindDoc="0" locked="0" layoutInCell="0" allowOverlap="1">
          <wp:simplePos x="0" y="0"/>
          <wp:positionH relativeFrom="page">
            <wp:posOffset>571491</wp:posOffset>
          </wp:positionH>
          <wp:positionV relativeFrom="page">
            <wp:posOffset>901670</wp:posOffset>
          </wp:positionV>
          <wp:extent cx="5226043" cy="6350"/>
          <wp:effectExtent l="0" t="0" r="0" b="0"/>
          <wp:wrapNone/>
          <wp:docPr id="109933493" name="IM 26"/>
          <wp:cNvGraphicFramePr/>
          <a:graphic xmlns:a="http://schemas.openxmlformats.org/drawingml/2006/main">
            <a:graphicData uri="http://schemas.openxmlformats.org/drawingml/2006/picture">
              <pic:pic xmlns:pic="http://schemas.openxmlformats.org/drawingml/2006/picture">
                <pic:nvPicPr>
                  <pic:cNvPr id="109933493" name="IM 26"/>
                  <pic:cNvPicPr/>
                </pic:nvPicPr>
                <pic:blipFill>
                  <a:blip xmlns:r="http://schemas.openxmlformats.org/officeDocument/2006/relationships" r:embed="rId1"/>
                  <a:stretch>
                    <a:fillRect/>
                  </a:stretch>
                </pic:blipFill>
                <pic:spPr>
                  <a:xfrm>
                    <a:off x="0" y="0"/>
                    <a:ext cx="5226043" cy="6350"/>
                  </a:xfrm>
                  <a:prstGeom prst="rect">
                    <a:avLst/>
                  </a:prstGeom>
                </pic:spPr>
              </pic:pic>
            </a:graphicData>
          </a:graphic>
        </wp:anchor>
      </w:drawing>
    </w:r>
    <w:r>
      <w:rPr>
        <w:rFonts w:ascii="Times New Roman" w:eastAsia="Times New Roman" w:hAnsi="Times New Roman" w:cs="Times New Roman"/>
        <w:spacing w:val="-2"/>
        <w:sz w:val="15"/>
        <w:szCs w:val="15"/>
      </w:rPr>
      <w:t>JJF</w:t>
    </w:r>
    <w:r>
      <w:rPr>
        <w:rFonts w:ascii="Times New Roman" w:eastAsia="Times New Roman" w:hAnsi="Times New Roman" w:cs="Times New Roman"/>
        <w:spacing w:val="1"/>
        <w:sz w:val="15"/>
        <w:szCs w:val="15"/>
      </w:rPr>
      <w:t xml:space="preserve">         </w:t>
    </w:r>
    <w:r>
      <w:rPr>
        <w:rFonts w:ascii="Times New Roman" w:eastAsia="Times New Roman" w:hAnsi="Times New Roman" w:cs="Times New Roman"/>
        <w:spacing w:val="-2"/>
        <w:sz w:val="15"/>
        <w:szCs w:val="15"/>
      </w:rPr>
      <w:t>1302—2011</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449"/>
      <w:rPr>
        <w:rFonts w:ascii="Times New Roman" w:eastAsia="Times New Roman" w:hAnsi="Times New Roman" w:cs="Times New Roman"/>
        <w:sz w:val="16"/>
        <w:szCs w:val="16"/>
      </w:rPr>
    </w:pPr>
    <w:r>
      <w:drawing>
        <wp:anchor distT="0" distB="0" distL="0" distR="0" simplePos="0" relativeHeight="251674624" behindDoc="0" locked="0" layoutInCell="0" allowOverlap="1">
          <wp:simplePos x="0" y="0"/>
          <wp:positionH relativeFrom="page">
            <wp:posOffset>628677</wp:posOffset>
          </wp:positionH>
          <wp:positionV relativeFrom="page">
            <wp:posOffset>952496</wp:posOffset>
          </wp:positionV>
          <wp:extent cx="5213291" cy="6350"/>
          <wp:effectExtent l="0" t="0" r="0" b="0"/>
          <wp:wrapNone/>
          <wp:docPr id="34" name="IM 34"/>
          <wp:cNvGraphicFramePr/>
          <a:graphic xmlns:a="http://schemas.openxmlformats.org/drawingml/2006/main">
            <a:graphicData uri="http://schemas.openxmlformats.org/drawingml/2006/picture">
              <pic:pic xmlns:pic="http://schemas.openxmlformats.org/drawingml/2006/picture">
                <pic:nvPicPr>
                  <pic:cNvPr id="34" name="IM 34"/>
                  <pic:cNvPicPr/>
                </pic:nvPicPr>
                <pic:blipFill>
                  <a:blip xmlns:r="http://schemas.openxmlformats.org/officeDocument/2006/relationships" r:embed="rId1"/>
                  <a:stretch>
                    <a:fillRect/>
                  </a:stretch>
                </pic:blipFill>
                <pic:spPr>
                  <a:xfrm>
                    <a:off x="0" y="0"/>
                    <a:ext cx="5213291" cy="6350"/>
                  </a:xfrm>
                  <a:prstGeom prst="rect">
                    <a:avLst/>
                  </a:prstGeom>
                </pic:spPr>
              </pic:pic>
            </a:graphicData>
          </a:graphic>
        </wp:anchor>
      </w:drawing>
    </w:r>
    <w:r>
      <w:rPr>
        <w:rFonts w:ascii="Times New Roman" w:eastAsia="Times New Roman" w:hAnsi="Times New Roman" w:cs="Times New Roman"/>
        <w:spacing w:val="-2"/>
        <w:sz w:val="16"/>
        <w:szCs w:val="16"/>
      </w:rPr>
      <w:t>JJF</w:t>
    </w:r>
    <w:r>
      <w:rPr>
        <w:rFonts w:ascii="Times New Roman" w:eastAsia="Times New Roman" w:hAnsi="Times New Roman" w:cs="Times New Roman"/>
        <w:spacing w:val="2"/>
        <w:sz w:val="16"/>
        <w:szCs w:val="16"/>
      </w:rPr>
      <w:t xml:space="preserve">       </w:t>
    </w:r>
    <w:r>
      <w:rPr>
        <w:rFonts w:ascii="Times New Roman" w:eastAsia="Times New Roman" w:hAnsi="Times New Roman" w:cs="Times New Roman"/>
        <w:spacing w:val="-2"/>
        <w:sz w:val="16"/>
        <w:szCs w:val="16"/>
      </w:rPr>
      <w:t>1302—2011</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449"/>
      <w:rPr>
        <w:rFonts w:ascii="Times New Roman" w:eastAsia="Times New Roman" w:hAnsi="Times New Roman" w:cs="Times New Roman"/>
        <w:sz w:val="16"/>
        <w:szCs w:val="16"/>
      </w:rPr>
    </w:pPr>
    <w:r>
      <w:drawing>
        <wp:anchor distT="0" distB="0" distL="0" distR="0" simplePos="0" relativeHeight="251675648" behindDoc="0" locked="0" layoutInCell="0" allowOverlap="1">
          <wp:simplePos x="0" y="0"/>
          <wp:positionH relativeFrom="page">
            <wp:posOffset>628677</wp:posOffset>
          </wp:positionH>
          <wp:positionV relativeFrom="page">
            <wp:posOffset>952496</wp:posOffset>
          </wp:positionV>
          <wp:extent cx="5213291" cy="6350"/>
          <wp:effectExtent l="0" t="0" r="0" b="0"/>
          <wp:wrapNone/>
          <wp:docPr id="1272915328" name="IM 34"/>
          <wp:cNvGraphicFramePr/>
          <a:graphic xmlns:a="http://schemas.openxmlformats.org/drawingml/2006/main">
            <a:graphicData uri="http://schemas.openxmlformats.org/drawingml/2006/picture">
              <pic:pic xmlns:pic="http://schemas.openxmlformats.org/drawingml/2006/picture">
                <pic:nvPicPr>
                  <pic:cNvPr id="1272915328" name="IM 34"/>
                  <pic:cNvPicPr/>
                </pic:nvPicPr>
                <pic:blipFill>
                  <a:blip xmlns:r="http://schemas.openxmlformats.org/officeDocument/2006/relationships" r:embed="rId1"/>
                  <a:stretch>
                    <a:fillRect/>
                  </a:stretch>
                </pic:blipFill>
                <pic:spPr>
                  <a:xfrm>
                    <a:off x="0" y="0"/>
                    <a:ext cx="5213291" cy="6350"/>
                  </a:xfrm>
                  <a:prstGeom prst="rect">
                    <a:avLst/>
                  </a:prstGeom>
                </pic:spPr>
              </pic:pic>
            </a:graphicData>
          </a:graphic>
        </wp:anchor>
      </w:drawing>
    </w:r>
    <w:r>
      <w:rPr>
        <w:rFonts w:ascii="Times New Roman" w:eastAsia="Times New Roman" w:hAnsi="Times New Roman" w:cs="Times New Roman"/>
        <w:spacing w:val="-2"/>
        <w:sz w:val="16"/>
        <w:szCs w:val="16"/>
      </w:rPr>
      <w:t>JJF</w:t>
    </w:r>
    <w:r>
      <w:rPr>
        <w:rFonts w:ascii="Times New Roman" w:eastAsia="Times New Roman" w:hAnsi="Times New Roman" w:cs="Times New Roman"/>
        <w:spacing w:val="2"/>
        <w:sz w:val="16"/>
        <w:szCs w:val="16"/>
      </w:rPr>
      <w:t xml:space="preserve">       </w:t>
    </w:r>
    <w:r>
      <w:rPr>
        <w:rFonts w:ascii="Times New Roman" w:eastAsia="Times New Roman" w:hAnsi="Times New Roman" w:cs="Times New Roman"/>
        <w:spacing w:val="-2"/>
        <w:sz w:val="16"/>
        <w:szCs w:val="16"/>
      </w:rPr>
      <w:t>1302—2011</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459"/>
      <w:rPr>
        <w:rFonts w:ascii="Times New Roman" w:eastAsia="Times New Roman" w:hAnsi="Times New Roman" w:cs="Times New Roman"/>
        <w:sz w:val="16"/>
        <w:szCs w:val="16"/>
      </w:rPr>
    </w:pPr>
    <w:r>
      <w:drawing>
        <wp:anchor distT="0" distB="0" distL="0" distR="0" simplePos="0" relativeHeight="251676672" behindDoc="0" locked="0" layoutInCell="0" allowOverlap="1">
          <wp:simplePos x="0" y="0"/>
          <wp:positionH relativeFrom="page">
            <wp:posOffset>552428</wp:posOffset>
          </wp:positionH>
          <wp:positionV relativeFrom="page">
            <wp:posOffset>914421</wp:posOffset>
          </wp:positionV>
          <wp:extent cx="5232417" cy="6350"/>
          <wp:effectExtent l="0" t="0" r="0" b="0"/>
          <wp:wrapNone/>
          <wp:docPr id="40" name="IM 40"/>
          <wp:cNvGraphicFramePr/>
          <a:graphic xmlns:a="http://schemas.openxmlformats.org/drawingml/2006/main">
            <a:graphicData uri="http://schemas.openxmlformats.org/drawingml/2006/picture">
              <pic:pic xmlns:pic="http://schemas.openxmlformats.org/drawingml/2006/picture">
                <pic:nvPicPr>
                  <pic:cNvPr id="40" name="IM 40"/>
                  <pic:cNvPicPr/>
                </pic:nvPicPr>
                <pic:blipFill>
                  <a:blip xmlns:r="http://schemas.openxmlformats.org/officeDocument/2006/relationships" r:embed="rId1"/>
                  <a:stretch>
                    <a:fillRect/>
                  </a:stretch>
                </pic:blipFill>
                <pic:spPr>
                  <a:xfrm>
                    <a:off x="0" y="0"/>
                    <a:ext cx="5232417" cy="6350"/>
                  </a:xfrm>
                  <a:prstGeom prst="rect">
                    <a:avLst/>
                  </a:prstGeom>
                </pic:spPr>
              </pic:pic>
            </a:graphicData>
          </a:graphic>
        </wp:anchor>
      </w:drawing>
    </w:r>
    <w:r>
      <w:rPr>
        <w:rFonts w:ascii="Times New Roman" w:eastAsia="Times New Roman" w:hAnsi="Times New Roman" w:cs="Times New Roman"/>
        <w:spacing w:val="-2"/>
        <w:sz w:val="16"/>
        <w:szCs w:val="16"/>
      </w:rPr>
      <w:t>JJF</w:t>
    </w:r>
    <w:r>
      <w:rPr>
        <w:rFonts w:ascii="Times New Roman" w:eastAsia="Times New Roman" w:hAnsi="Times New Roman" w:cs="Times New Roman"/>
        <w:spacing w:val="2"/>
        <w:sz w:val="16"/>
        <w:szCs w:val="16"/>
      </w:rPr>
      <w:t xml:space="preserve">       </w:t>
    </w:r>
    <w:r>
      <w:rPr>
        <w:rFonts w:ascii="Times New Roman" w:eastAsia="Times New Roman" w:hAnsi="Times New Roman" w:cs="Times New Roman"/>
        <w:spacing w:val="-2"/>
        <w:sz w:val="16"/>
        <w:szCs w:val="16"/>
      </w:rPr>
      <w:t>1302—2011</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459"/>
      <w:rPr>
        <w:rFonts w:ascii="Times New Roman" w:eastAsia="Times New Roman" w:hAnsi="Times New Roman" w:cs="Times New Roman"/>
        <w:sz w:val="16"/>
        <w:szCs w:val="16"/>
      </w:rPr>
    </w:pPr>
    <w:r>
      <w:drawing>
        <wp:anchor distT="0" distB="0" distL="0" distR="0" simplePos="0" relativeHeight="251677696" behindDoc="0" locked="0" layoutInCell="0" allowOverlap="1">
          <wp:simplePos x="0" y="0"/>
          <wp:positionH relativeFrom="page">
            <wp:posOffset>552428</wp:posOffset>
          </wp:positionH>
          <wp:positionV relativeFrom="page">
            <wp:posOffset>914421</wp:posOffset>
          </wp:positionV>
          <wp:extent cx="5232417" cy="6350"/>
          <wp:effectExtent l="0" t="0" r="0" b="0"/>
          <wp:wrapNone/>
          <wp:docPr id="1220265768" name="IM 40"/>
          <wp:cNvGraphicFramePr/>
          <a:graphic xmlns:a="http://schemas.openxmlformats.org/drawingml/2006/main">
            <a:graphicData uri="http://schemas.openxmlformats.org/drawingml/2006/picture">
              <pic:pic xmlns:pic="http://schemas.openxmlformats.org/drawingml/2006/picture">
                <pic:nvPicPr>
                  <pic:cNvPr id="1220265768" name="IM 40"/>
                  <pic:cNvPicPr/>
                </pic:nvPicPr>
                <pic:blipFill>
                  <a:blip xmlns:r="http://schemas.openxmlformats.org/officeDocument/2006/relationships" r:embed="rId1"/>
                  <a:stretch>
                    <a:fillRect/>
                  </a:stretch>
                </pic:blipFill>
                <pic:spPr>
                  <a:xfrm>
                    <a:off x="0" y="0"/>
                    <a:ext cx="5232417" cy="6350"/>
                  </a:xfrm>
                  <a:prstGeom prst="rect">
                    <a:avLst/>
                  </a:prstGeom>
                </pic:spPr>
              </pic:pic>
            </a:graphicData>
          </a:graphic>
        </wp:anchor>
      </w:drawing>
    </w:r>
    <w:r>
      <w:rPr>
        <w:rFonts w:ascii="Times New Roman" w:eastAsia="Times New Roman" w:hAnsi="Times New Roman" w:cs="Times New Roman"/>
        <w:spacing w:val="-2"/>
        <w:sz w:val="16"/>
        <w:szCs w:val="16"/>
      </w:rPr>
      <w:t>JJF</w:t>
    </w:r>
    <w:r>
      <w:rPr>
        <w:rFonts w:ascii="Times New Roman" w:eastAsia="Times New Roman" w:hAnsi="Times New Roman" w:cs="Times New Roman"/>
        <w:spacing w:val="2"/>
        <w:sz w:val="16"/>
        <w:szCs w:val="16"/>
      </w:rPr>
      <w:t xml:space="preserve">       </w:t>
    </w:r>
    <w:r>
      <w:rPr>
        <w:rFonts w:ascii="Times New Roman" w:eastAsia="Times New Roman" w:hAnsi="Times New Roman" w:cs="Times New Roman"/>
        <w:spacing w:val="-2"/>
        <w:sz w:val="16"/>
        <w:szCs w:val="16"/>
      </w:rPr>
      <w:t>1302—2011</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450"/>
      <w:rPr>
        <w:rFonts w:ascii="Times New Roman" w:eastAsia="Times New Roman" w:hAnsi="Times New Roman" w:cs="Times New Roman"/>
        <w:sz w:val="16"/>
        <w:szCs w:val="16"/>
      </w:rPr>
    </w:pPr>
    <w:r>
      <w:drawing>
        <wp:anchor distT="0" distB="0" distL="0" distR="0" simplePos="0" relativeHeight="251678720" behindDoc="0" locked="0" layoutInCell="0" allowOverlap="1">
          <wp:simplePos x="0" y="0"/>
          <wp:positionH relativeFrom="page">
            <wp:posOffset>552428</wp:posOffset>
          </wp:positionH>
          <wp:positionV relativeFrom="page">
            <wp:posOffset>933412</wp:posOffset>
          </wp:positionV>
          <wp:extent cx="5219731" cy="6350"/>
          <wp:effectExtent l="0" t="0" r="0" b="0"/>
          <wp:wrapNone/>
          <wp:docPr id="46" name="IM 46"/>
          <wp:cNvGraphicFramePr/>
          <a:graphic xmlns:a="http://schemas.openxmlformats.org/drawingml/2006/main">
            <a:graphicData uri="http://schemas.openxmlformats.org/drawingml/2006/picture">
              <pic:pic xmlns:pic="http://schemas.openxmlformats.org/drawingml/2006/picture">
                <pic:nvPicPr>
                  <pic:cNvPr id="46" name="IM 46"/>
                  <pic:cNvPicPr/>
                </pic:nvPicPr>
                <pic:blipFill>
                  <a:blip xmlns:r="http://schemas.openxmlformats.org/officeDocument/2006/relationships" r:embed="rId1"/>
                  <a:stretch>
                    <a:fillRect/>
                  </a:stretch>
                </pic:blipFill>
                <pic:spPr>
                  <a:xfrm>
                    <a:off x="0" y="0"/>
                    <a:ext cx="5219731" cy="6350"/>
                  </a:xfrm>
                  <a:prstGeom prst="rect">
                    <a:avLst/>
                  </a:prstGeom>
                </pic:spPr>
              </pic:pic>
            </a:graphicData>
          </a:graphic>
        </wp:anchor>
      </w:drawing>
    </w:r>
    <w:r>
      <w:rPr>
        <w:rFonts w:ascii="Times New Roman" w:eastAsia="Times New Roman" w:hAnsi="Times New Roman" w:cs="Times New Roman"/>
        <w:spacing w:val="-2"/>
        <w:sz w:val="16"/>
        <w:szCs w:val="16"/>
      </w:rPr>
      <w:t>JJF</w:t>
    </w:r>
    <w:r>
      <w:rPr>
        <w:rFonts w:ascii="Times New Roman" w:eastAsia="Times New Roman" w:hAnsi="Times New Roman" w:cs="Times New Roman"/>
        <w:spacing w:val="1"/>
        <w:sz w:val="16"/>
        <w:szCs w:val="16"/>
      </w:rPr>
      <w:t xml:space="preserve">       </w:t>
    </w:r>
    <w:r>
      <w:rPr>
        <w:rFonts w:ascii="Times New Roman" w:eastAsia="Times New Roman" w:hAnsi="Times New Roman" w:cs="Times New Roman"/>
        <w:spacing w:val="-2"/>
        <w:sz w:val="16"/>
        <w:szCs w:val="16"/>
      </w:rPr>
      <w:t>1302—2011</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450"/>
      <w:rPr>
        <w:rFonts w:ascii="Times New Roman" w:eastAsia="Times New Roman" w:hAnsi="Times New Roman" w:cs="Times New Roman"/>
        <w:sz w:val="16"/>
        <w:szCs w:val="16"/>
      </w:rPr>
    </w:pPr>
    <w:r>
      <w:drawing>
        <wp:anchor distT="0" distB="0" distL="0" distR="0" simplePos="0" relativeHeight="251679744" behindDoc="0" locked="0" layoutInCell="0" allowOverlap="1">
          <wp:simplePos x="0" y="0"/>
          <wp:positionH relativeFrom="page">
            <wp:posOffset>552428</wp:posOffset>
          </wp:positionH>
          <wp:positionV relativeFrom="page">
            <wp:posOffset>933412</wp:posOffset>
          </wp:positionV>
          <wp:extent cx="5219731" cy="6350"/>
          <wp:effectExtent l="0" t="0" r="0" b="0"/>
          <wp:wrapNone/>
          <wp:docPr id="1241465617" name="IM 46"/>
          <wp:cNvGraphicFramePr/>
          <a:graphic xmlns:a="http://schemas.openxmlformats.org/drawingml/2006/main">
            <a:graphicData uri="http://schemas.openxmlformats.org/drawingml/2006/picture">
              <pic:pic xmlns:pic="http://schemas.openxmlformats.org/drawingml/2006/picture">
                <pic:nvPicPr>
                  <pic:cNvPr id="1241465617" name="IM 46"/>
                  <pic:cNvPicPr/>
                </pic:nvPicPr>
                <pic:blipFill>
                  <a:blip xmlns:r="http://schemas.openxmlformats.org/officeDocument/2006/relationships" r:embed="rId1"/>
                  <a:stretch>
                    <a:fillRect/>
                  </a:stretch>
                </pic:blipFill>
                <pic:spPr>
                  <a:xfrm>
                    <a:off x="0" y="0"/>
                    <a:ext cx="5219731" cy="6350"/>
                  </a:xfrm>
                  <a:prstGeom prst="rect">
                    <a:avLst/>
                  </a:prstGeom>
                </pic:spPr>
              </pic:pic>
            </a:graphicData>
          </a:graphic>
        </wp:anchor>
      </w:drawing>
    </w:r>
    <w:r>
      <w:rPr>
        <w:rFonts w:ascii="Times New Roman" w:eastAsia="Times New Roman" w:hAnsi="Times New Roman" w:cs="Times New Roman"/>
        <w:spacing w:val="-2"/>
        <w:sz w:val="16"/>
        <w:szCs w:val="16"/>
      </w:rPr>
      <w:t>JJF</w:t>
    </w:r>
    <w:r>
      <w:rPr>
        <w:rFonts w:ascii="Times New Roman" w:eastAsia="Times New Roman" w:hAnsi="Times New Roman" w:cs="Times New Roman"/>
        <w:spacing w:val="1"/>
        <w:sz w:val="16"/>
        <w:szCs w:val="16"/>
      </w:rPr>
      <w:t xml:space="preserve">       </w:t>
    </w:r>
    <w:r>
      <w:rPr>
        <w:rFonts w:ascii="Times New Roman" w:eastAsia="Times New Roman" w:hAnsi="Times New Roman" w:cs="Times New Roman"/>
        <w:spacing w:val="-2"/>
        <w:sz w:val="16"/>
        <w:szCs w:val="16"/>
      </w:rPr>
      <w:t>1302—2011</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459"/>
      <w:rPr>
        <w:rFonts w:ascii="Times New Roman" w:eastAsia="Times New Roman" w:hAnsi="Times New Roman" w:cs="Times New Roman"/>
        <w:sz w:val="16"/>
        <w:szCs w:val="16"/>
      </w:rPr>
    </w:pPr>
    <w:r>
      <w:rPr>
        <w:rFonts w:ascii="Times New Roman" w:eastAsia="Times New Roman" w:hAnsi="Times New Roman" w:cs="Times New Roman"/>
        <w:spacing w:val="-2"/>
        <w:sz w:val="16"/>
        <w:szCs w:val="16"/>
      </w:rPr>
      <w:t>JJF</w:t>
    </w:r>
    <w:r>
      <w:rPr>
        <w:rFonts w:ascii="Times New Roman" w:eastAsia="Times New Roman" w:hAnsi="Times New Roman" w:cs="Times New Roman"/>
        <w:spacing w:val="2"/>
        <w:sz w:val="16"/>
        <w:szCs w:val="16"/>
      </w:rPr>
      <w:t xml:space="preserve">       </w:t>
    </w:r>
    <w:r>
      <w:rPr>
        <w:rFonts w:ascii="Times New Roman" w:eastAsia="Times New Roman" w:hAnsi="Times New Roman" w:cs="Times New Roman"/>
        <w:spacing w:val="-2"/>
        <w:sz w:val="16"/>
        <w:szCs w:val="16"/>
      </w:rPr>
      <w:t>1302—2011</w:t>
    </w:r>
  </w:p>
  <w:p>
    <w:pPr>
      <w:spacing w:before="67" w:line="10" w:lineRule="exact"/>
    </w:pPr>
    <w:r>
      <w:drawing>
        <wp:inline distT="0" distB="0" distL="0" distR="0">
          <wp:extent cx="5219666" cy="6403"/>
          <wp:effectExtent l="0" t="0" r="0" b="0"/>
          <wp:docPr id="52" name="IM 52"/>
          <wp:cNvGraphicFramePr/>
          <a:graphic xmlns:a="http://schemas.openxmlformats.org/drawingml/2006/main">
            <a:graphicData uri="http://schemas.openxmlformats.org/drawingml/2006/picture">
              <pic:pic xmlns:pic="http://schemas.openxmlformats.org/drawingml/2006/picture">
                <pic:nvPicPr>
                  <pic:cNvPr id="52" name="IM 52"/>
                  <pic:cNvPicPr/>
                </pic:nvPicPr>
                <pic:blipFill>
                  <a:blip xmlns:r="http://schemas.openxmlformats.org/officeDocument/2006/relationships" r:embed="rId1"/>
                  <a:stretch>
                    <a:fillRect/>
                  </a:stretch>
                </pic:blipFill>
                <pic:spPr>
                  <a:xfrm>
                    <a:off x="0" y="0"/>
                    <a:ext cx="5219666" cy="6403"/>
                  </a:xfrm>
                  <a:prstGeom prst="rect">
                    <a:avLst/>
                  </a:prstGeom>
                </pic:spPr>
              </pic:pic>
            </a:graphicData>
          </a:graphic>
        </wp:inline>
      </w:drawing>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88" w:lineRule="auto"/>
      <w:ind w:left="3459"/>
      <w:rPr>
        <w:rFonts w:ascii="Times New Roman" w:eastAsia="Times New Roman" w:hAnsi="Times New Roman" w:cs="Times New Roman"/>
        <w:sz w:val="16"/>
        <w:szCs w:val="16"/>
      </w:rPr>
    </w:pPr>
    <w:r>
      <w:rPr>
        <w:rFonts w:ascii="Times New Roman" w:eastAsia="Times New Roman" w:hAnsi="Times New Roman" w:cs="Times New Roman"/>
        <w:spacing w:val="-2"/>
        <w:sz w:val="16"/>
        <w:szCs w:val="16"/>
      </w:rPr>
      <w:t>JJF</w:t>
    </w:r>
    <w:r>
      <w:rPr>
        <w:rFonts w:ascii="Times New Roman" w:eastAsia="Times New Roman" w:hAnsi="Times New Roman" w:cs="Times New Roman"/>
        <w:spacing w:val="2"/>
        <w:sz w:val="16"/>
        <w:szCs w:val="16"/>
      </w:rPr>
      <w:t xml:space="preserve">       </w:t>
    </w:r>
    <w:r>
      <w:rPr>
        <w:rFonts w:ascii="Times New Roman" w:eastAsia="Times New Roman" w:hAnsi="Times New Roman" w:cs="Times New Roman"/>
        <w:spacing w:val="-2"/>
        <w:sz w:val="16"/>
        <w:szCs w:val="16"/>
      </w:rPr>
      <w:t>1302—2011</w:t>
    </w:r>
  </w:p>
  <w:p>
    <w:pPr>
      <w:spacing w:before="67" w:line="10" w:lineRule="exact"/>
    </w:pPr>
    <w:r>
      <w:drawing>
        <wp:inline distT="0" distB="0" distL="0" distR="0">
          <wp:extent cx="5219666" cy="6403"/>
          <wp:effectExtent l="0" t="0" r="0" b="0"/>
          <wp:docPr id="1524160352" name="IM 52"/>
          <wp:cNvGraphicFramePr/>
          <a:graphic xmlns:a="http://schemas.openxmlformats.org/drawingml/2006/main">
            <a:graphicData uri="http://schemas.openxmlformats.org/drawingml/2006/picture">
              <pic:pic xmlns:pic="http://schemas.openxmlformats.org/drawingml/2006/picture">
                <pic:nvPicPr>
                  <pic:cNvPr id="1524160352" name="IM 52"/>
                  <pic:cNvPicPr/>
                </pic:nvPicPr>
                <pic:blipFill>
                  <a:blip xmlns:r="http://schemas.openxmlformats.org/officeDocument/2006/relationships" r:embed="rId1"/>
                  <a:stretch>
                    <a:fillRect/>
                  </a:stretch>
                </pic:blipFill>
                <pic:spPr>
                  <a:xfrm>
                    <a:off x="0" y="0"/>
                    <a:ext cx="5219666" cy="6403"/>
                  </a:xfrm>
                  <a:prstGeom prst="rect">
                    <a:avLst/>
                  </a:prstGeom>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1"/>
      <w:szCs w:val="21"/>
      <w:lang w:val="en-US" w:eastAsia="en-US" w:bidi="ar-SA"/>
    </w:rPr>
  </w:style>
  <w:style w:type="paragraph" w:customStyle="1" w:styleId="TableText">
    <w:name w:val="Table Text"/>
    <w:basedOn w:val="Normal"/>
    <w:semiHidden/>
    <w:qFormat/>
    <w:rPr>
      <w:rFonts w:ascii="SimSun" w:eastAsia="SimSun" w:hAnsi="SimSun" w:cs="SimSu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yperlink" Target="4.3.1.5" TargetMode="External" /><Relationship Id="rId100" Type="http://schemas.openxmlformats.org/officeDocument/2006/relationships/header" Target="header19.xml" /><Relationship Id="rId101" Type="http://schemas.openxmlformats.org/officeDocument/2006/relationships/footer" Target="footer19.xml" /><Relationship Id="rId102" Type="http://schemas.openxmlformats.org/officeDocument/2006/relationships/hyperlink" Target="8.2.8.6" TargetMode="External" /><Relationship Id="rId103" Type="http://schemas.openxmlformats.org/officeDocument/2006/relationships/hyperlink" Target="8.2.9.1" TargetMode="External" /><Relationship Id="rId104" Type="http://schemas.openxmlformats.org/officeDocument/2006/relationships/hyperlink" Target="8.2.9.2" TargetMode="External" /><Relationship Id="rId105" Type="http://schemas.openxmlformats.org/officeDocument/2006/relationships/header" Target="header20.xml" /><Relationship Id="rId106" Type="http://schemas.openxmlformats.org/officeDocument/2006/relationships/footer" Target="footer20.xml" /><Relationship Id="rId107" Type="http://schemas.openxmlformats.org/officeDocument/2006/relationships/hyperlink" Target="8.2.9.3" TargetMode="External" /><Relationship Id="rId108" Type="http://schemas.openxmlformats.org/officeDocument/2006/relationships/hyperlink" Target="8.2.9.4" TargetMode="External" /><Relationship Id="rId109" Type="http://schemas.openxmlformats.org/officeDocument/2006/relationships/image" Target="media/image19.jpeg" /><Relationship Id="rId11" Type="http://schemas.openxmlformats.org/officeDocument/2006/relationships/header" Target="header2.xml" /><Relationship Id="rId110" Type="http://schemas.openxmlformats.org/officeDocument/2006/relationships/hyperlink" Target="8.2.9.5" TargetMode="External" /><Relationship Id="rId111" Type="http://schemas.openxmlformats.org/officeDocument/2006/relationships/image" Target="media/image20.png" /><Relationship Id="rId112" Type="http://schemas.openxmlformats.org/officeDocument/2006/relationships/hyperlink" Target="8.2.9.6" TargetMode="External" /><Relationship Id="rId113" Type="http://schemas.openxmlformats.org/officeDocument/2006/relationships/hyperlink" Target="8.2.10.1" TargetMode="External" /><Relationship Id="rId114" Type="http://schemas.openxmlformats.org/officeDocument/2006/relationships/header" Target="header21.xml" /><Relationship Id="rId115" Type="http://schemas.openxmlformats.org/officeDocument/2006/relationships/footer" Target="footer21.xml" /><Relationship Id="rId116" Type="http://schemas.openxmlformats.org/officeDocument/2006/relationships/hyperlink" Target="8.2.10.2" TargetMode="External" /><Relationship Id="rId117" Type="http://schemas.openxmlformats.org/officeDocument/2006/relationships/hyperlink" Target="8.2.10.3" TargetMode="External" /><Relationship Id="rId118" Type="http://schemas.openxmlformats.org/officeDocument/2006/relationships/hyperlink" Target="8.2.10.4" TargetMode="External" /><Relationship Id="rId119" Type="http://schemas.openxmlformats.org/officeDocument/2006/relationships/header" Target="header22.xml" /><Relationship Id="rId12" Type="http://schemas.openxmlformats.org/officeDocument/2006/relationships/footer" Target="footer2.xml" /><Relationship Id="rId120" Type="http://schemas.openxmlformats.org/officeDocument/2006/relationships/footer" Target="footer22.xml" /><Relationship Id="rId121" Type="http://schemas.openxmlformats.org/officeDocument/2006/relationships/image" Target="media/image22.png" /><Relationship Id="rId122" Type="http://schemas.openxmlformats.org/officeDocument/2006/relationships/image" Target="media/image23.png" /><Relationship Id="rId123" Type="http://schemas.openxmlformats.org/officeDocument/2006/relationships/hyperlink" Target="8.2.10.5" TargetMode="External" /><Relationship Id="rId124" Type="http://schemas.openxmlformats.org/officeDocument/2006/relationships/hyperlink" Target="8.2.11.1" TargetMode="External" /><Relationship Id="rId125" Type="http://schemas.openxmlformats.org/officeDocument/2006/relationships/hyperlink" Target="8.2.11.2" TargetMode="External" /><Relationship Id="rId126" Type="http://schemas.openxmlformats.org/officeDocument/2006/relationships/hyperlink" Target="8.2.11.3" TargetMode="External" /><Relationship Id="rId127" Type="http://schemas.openxmlformats.org/officeDocument/2006/relationships/hyperlink" Target="8.2.11.4" TargetMode="External" /><Relationship Id="rId128" Type="http://schemas.openxmlformats.org/officeDocument/2006/relationships/hyperlink" Target="8.2.11.5" TargetMode="External" /><Relationship Id="rId129" Type="http://schemas.openxmlformats.org/officeDocument/2006/relationships/header" Target="header23.xml" /><Relationship Id="rId13" Type="http://schemas.openxmlformats.org/officeDocument/2006/relationships/image" Target="media/image2.png" /><Relationship Id="rId130" Type="http://schemas.openxmlformats.org/officeDocument/2006/relationships/footer" Target="footer23.xml" /><Relationship Id="rId131" Type="http://schemas.openxmlformats.org/officeDocument/2006/relationships/hyperlink" Target="8.2.11.6" TargetMode="External" /><Relationship Id="rId132" Type="http://schemas.openxmlformats.org/officeDocument/2006/relationships/hyperlink" Target="8.2.12.1" TargetMode="External" /><Relationship Id="rId133" Type="http://schemas.openxmlformats.org/officeDocument/2006/relationships/hyperlink" Target="8.2.12.2" TargetMode="External" /><Relationship Id="rId134" Type="http://schemas.openxmlformats.org/officeDocument/2006/relationships/header" Target="header24.xml" /><Relationship Id="rId135" Type="http://schemas.openxmlformats.org/officeDocument/2006/relationships/footer" Target="footer24.xml" /><Relationship Id="rId136" Type="http://schemas.openxmlformats.org/officeDocument/2006/relationships/hyperlink" Target="8.2.12.3" TargetMode="External" /><Relationship Id="rId137" Type="http://schemas.openxmlformats.org/officeDocument/2006/relationships/hyperlink" Target="8.2.12.4" TargetMode="External" /><Relationship Id="rId138" Type="http://schemas.openxmlformats.org/officeDocument/2006/relationships/header" Target="header25.xml" /><Relationship Id="rId139" Type="http://schemas.openxmlformats.org/officeDocument/2006/relationships/footer" Target="footer25.xml" /><Relationship Id="rId14" Type="http://schemas.openxmlformats.org/officeDocument/2006/relationships/header" Target="header3.xml" /><Relationship Id="rId140" Type="http://schemas.openxmlformats.org/officeDocument/2006/relationships/hyperlink" Target="8.2.12.5" TargetMode="External" /><Relationship Id="rId141" Type="http://schemas.openxmlformats.org/officeDocument/2006/relationships/image" Target="media/image26.png" /><Relationship Id="rId142" Type="http://schemas.openxmlformats.org/officeDocument/2006/relationships/hyperlink" Target="https://d.book118.com/655202202002011043" TargetMode="External" /><Relationship Id="rId143" Type="http://schemas.openxmlformats.org/officeDocument/2006/relationships/header" Target="header26.xml" /><Relationship Id="rId144" Type="http://schemas.openxmlformats.org/officeDocument/2006/relationships/footer" Target="footer26.xml" /><Relationship Id="rId145" Type="http://schemas.openxmlformats.org/officeDocument/2006/relationships/theme" Target="theme/theme1.xml" /><Relationship Id="rId146" Type="http://schemas.openxmlformats.org/officeDocument/2006/relationships/styles" Target="styles.xml" /><Relationship Id="rId15" Type="http://schemas.openxmlformats.org/officeDocument/2006/relationships/footer" Target="footer3.xml" /><Relationship Id="rId16" Type="http://schemas.openxmlformats.org/officeDocument/2006/relationships/header" Target="header4.xml" /><Relationship Id="rId17" Type="http://schemas.openxmlformats.org/officeDocument/2006/relationships/footer" Target="footer4.xml" /><Relationship Id="rId18" Type="http://schemas.openxmlformats.org/officeDocument/2006/relationships/image" Target="media/image4.png" /><Relationship Id="rId19" Type="http://schemas.openxmlformats.org/officeDocument/2006/relationships/header" Target="header5.xml" /><Relationship Id="rId2" Type="http://schemas.openxmlformats.org/officeDocument/2006/relationships/webSettings" Target="webSettings.xml" /><Relationship Id="rId20" Type="http://schemas.openxmlformats.org/officeDocument/2006/relationships/footer" Target="footer5.xml" /><Relationship Id="rId21" Type="http://schemas.openxmlformats.org/officeDocument/2006/relationships/header" Target="header6.xml" /><Relationship Id="rId22" Type="http://schemas.openxmlformats.org/officeDocument/2006/relationships/footer" Target="footer6.xml" /><Relationship Id="rId23" Type="http://schemas.openxmlformats.org/officeDocument/2006/relationships/hyperlink" Target="6.4.3.1" TargetMode="External" /><Relationship Id="rId24" Type="http://schemas.openxmlformats.org/officeDocument/2006/relationships/hyperlink" Target="6.4.3.2" TargetMode="External" /><Relationship Id="rId25" Type="http://schemas.openxmlformats.org/officeDocument/2006/relationships/header" Target="header7.xml" /><Relationship Id="rId26" Type="http://schemas.openxmlformats.org/officeDocument/2006/relationships/footer" Target="footer7.xml" /><Relationship Id="rId27" Type="http://schemas.openxmlformats.org/officeDocument/2006/relationships/header" Target="header8.xml" /><Relationship Id="rId28" Type="http://schemas.openxmlformats.org/officeDocument/2006/relationships/footer" Target="footer8.xml" /><Relationship Id="rId29" Type="http://schemas.openxmlformats.org/officeDocument/2006/relationships/header" Target="header9.xml" /><Relationship Id="rId3" Type="http://schemas.openxmlformats.org/officeDocument/2006/relationships/fontTable" Target="fontTable.xml" /><Relationship Id="rId30" Type="http://schemas.openxmlformats.org/officeDocument/2006/relationships/footer" Target="footer9.xml" /><Relationship Id="rId31" Type="http://schemas.openxmlformats.org/officeDocument/2006/relationships/header" Target="header10.xml" /><Relationship Id="rId32" Type="http://schemas.openxmlformats.org/officeDocument/2006/relationships/footer" Target="footer10.xml" /><Relationship Id="rId33" Type="http://schemas.openxmlformats.org/officeDocument/2006/relationships/hyperlink" Target="8.2.1.1" TargetMode="External" /><Relationship Id="rId34" Type="http://schemas.openxmlformats.org/officeDocument/2006/relationships/hyperlink" Target="8.2.1.2" TargetMode="External" /><Relationship Id="rId35" Type="http://schemas.openxmlformats.org/officeDocument/2006/relationships/hyperlink" Target="8.2.1.3" TargetMode="External" /><Relationship Id="rId36" Type="http://schemas.openxmlformats.org/officeDocument/2006/relationships/hyperlink" Target="8.2.1.4" TargetMode="External" /><Relationship Id="rId37" Type="http://schemas.openxmlformats.org/officeDocument/2006/relationships/hyperlink" Target="8.2.1.5" TargetMode="External" /><Relationship Id="rId38" Type="http://schemas.openxmlformats.org/officeDocument/2006/relationships/image" Target="media/image8.png" /><Relationship Id="rId39" Type="http://schemas.openxmlformats.org/officeDocument/2006/relationships/hyperlink" Target="8.2.1.6" TargetMode="External" /><Relationship Id="rId4" Type="http://schemas.openxmlformats.org/officeDocument/2006/relationships/header" Target="header1.xml" /><Relationship Id="rId40" Type="http://schemas.openxmlformats.org/officeDocument/2006/relationships/hyperlink" Target="8.2.2.1" TargetMode="External" /><Relationship Id="rId41" Type="http://schemas.openxmlformats.org/officeDocument/2006/relationships/hyperlink" Target="8.2.2.2" TargetMode="External" /><Relationship Id="rId42" Type="http://schemas.openxmlformats.org/officeDocument/2006/relationships/header" Target="header11.xml" /><Relationship Id="rId43" Type="http://schemas.openxmlformats.org/officeDocument/2006/relationships/footer" Target="footer11.xml" /><Relationship Id="rId44" Type="http://schemas.openxmlformats.org/officeDocument/2006/relationships/hyperlink" Target="8.2.2.3" TargetMode="External" /><Relationship Id="rId45" Type="http://schemas.openxmlformats.org/officeDocument/2006/relationships/hyperlink" Target="8.2.2.4" TargetMode="External" /><Relationship Id="rId46" Type="http://schemas.openxmlformats.org/officeDocument/2006/relationships/header" Target="header12.xml" /><Relationship Id="rId47" Type="http://schemas.openxmlformats.org/officeDocument/2006/relationships/footer" Target="footer12.xml" /><Relationship Id="rId48" Type="http://schemas.openxmlformats.org/officeDocument/2006/relationships/image" Target="media/image10.png" /><Relationship Id="rId49" Type="http://schemas.openxmlformats.org/officeDocument/2006/relationships/hyperlink" Target="8.2.2.5" TargetMode="External" /><Relationship Id="rId5" Type="http://schemas.openxmlformats.org/officeDocument/2006/relationships/footer" Target="footer1.xml" /><Relationship Id="rId50" Type="http://schemas.openxmlformats.org/officeDocument/2006/relationships/hyperlink" Target="8.2.2.6" TargetMode="External" /><Relationship Id="rId51" Type="http://schemas.openxmlformats.org/officeDocument/2006/relationships/hyperlink" Target="8.2.3.1" TargetMode="External" /><Relationship Id="rId52" Type="http://schemas.openxmlformats.org/officeDocument/2006/relationships/hyperlink" Target="8.2.3.2" TargetMode="External" /><Relationship Id="rId53" Type="http://schemas.openxmlformats.org/officeDocument/2006/relationships/hyperlink" Target="8.2.3.3" TargetMode="External" /><Relationship Id="rId54" Type="http://schemas.openxmlformats.org/officeDocument/2006/relationships/hyperlink" Target="8.2.3.4" TargetMode="External" /><Relationship Id="rId55" Type="http://schemas.openxmlformats.org/officeDocument/2006/relationships/hyperlink" Target="8.2.3.5" TargetMode="External" /><Relationship Id="rId56" Type="http://schemas.openxmlformats.org/officeDocument/2006/relationships/hyperlink" Target="8.2.3.6" TargetMode="External" /><Relationship Id="rId57" Type="http://schemas.openxmlformats.org/officeDocument/2006/relationships/header" Target="header13.xml" /><Relationship Id="rId58" Type="http://schemas.openxmlformats.org/officeDocument/2006/relationships/footer" Target="footer13.xml" /><Relationship Id="rId59" Type="http://schemas.openxmlformats.org/officeDocument/2006/relationships/hyperlink" Target="8.2.4.1" TargetMode="External" /><Relationship Id="rId6" Type="http://schemas.openxmlformats.org/officeDocument/2006/relationships/hyperlink" Target="4.3.1.1" TargetMode="External" /><Relationship Id="rId60" Type="http://schemas.openxmlformats.org/officeDocument/2006/relationships/hyperlink" Target="8.2.4.2" TargetMode="External" /><Relationship Id="rId61" Type="http://schemas.openxmlformats.org/officeDocument/2006/relationships/hyperlink" Target="8.2.4.3" TargetMode="External" /><Relationship Id="rId62" Type="http://schemas.openxmlformats.org/officeDocument/2006/relationships/hyperlink" Target="8.2.4.4" TargetMode="External" /><Relationship Id="rId63" Type="http://schemas.openxmlformats.org/officeDocument/2006/relationships/header" Target="header14.xml" /><Relationship Id="rId64" Type="http://schemas.openxmlformats.org/officeDocument/2006/relationships/footer" Target="footer14.xml" /><Relationship Id="rId65" Type="http://schemas.openxmlformats.org/officeDocument/2006/relationships/hyperlink" Target="8.2.4.5" TargetMode="External" /><Relationship Id="rId66" Type="http://schemas.openxmlformats.org/officeDocument/2006/relationships/hyperlink" Target="8.2.5.2" TargetMode="External" /><Relationship Id="rId67" Type="http://schemas.openxmlformats.org/officeDocument/2006/relationships/hyperlink" Target="8.2.5.3" TargetMode="External" /><Relationship Id="rId68" Type="http://schemas.openxmlformats.org/officeDocument/2006/relationships/hyperlink" Target="8.2.5.4" TargetMode="External" /><Relationship Id="rId69" Type="http://schemas.openxmlformats.org/officeDocument/2006/relationships/hyperlink" Target="8.2.5.5" TargetMode="External" /><Relationship Id="rId7" Type="http://schemas.openxmlformats.org/officeDocument/2006/relationships/hyperlink" Target="4.3.1.2" TargetMode="External" /><Relationship Id="rId70" Type="http://schemas.openxmlformats.org/officeDocument/2006/relationships/hyperlink" Target="8.2.6.1" TargetMode="External" /><Relationship Id="rId71" Type="http://schemas.openxmlformats.org/officeDocument/2006/relationships/hyperlink" Target="8.2.6.2" TargetMode="External" /><Relationship Id="rId72" Type="http://schemas.openxmlformats.org/officeDocument/2006/relationships/hyperlink" Target="8.2.6.3" TargetMode="External" /><Relationship Id="rId73" Type="http://schemas.openxmlformats.org/officeDocument/2006/relationships/header" Target="header15.xml" /><Relationship Id="rId74" Type="http://schemas.openxmlformats.org/officeDocument/2006/relationships/footer" Target="footer15.xml" /><Relationship Id="rId75" Type="http://schemas.openxmlformats.org/officeDocument/2006/relationships/hyperlink" Target="8.2.6.4" TargetMode="External" /><Relationship Id="rId76" Type="http://schemas.openxmlformats.org/officeDocument/2006/relationships/header" Target="header16.xml" /><Relationship Id="rId77" Type="http://schemas.openxmlformats.org/officeDocument/2006/relationships/footer" Target="footer16.xml" /><Relationship Id="rId78" Type="http://schemas.openxmlformats.org/officeDocument/2006/relationships/image" Target="media/image13.png" /><Relationship Id="rId79" Type="http://schemas.openxmlformats.org/officeDocument/2006/relationships/image" Target="media/image14.jpeg" /><Relationship Id="rId8" Type="http://schemas.openxmlformats.org/officeDocument/2006/relationships/hyperlink" Target="4.3.1.3" TargetMode="External" /><Relationship Id="rId80" Type="http://schemas.openxmlformats.org/officeDocument/2006/relationships/hyperlink" Target="8.2.6.5" TargetMode="External" /><Relationship Id="rId81" Type="http://schemas.openxmlformats.org/officeDocument/2006/relationships/hyperlink" Target="8.2.6.6" TargetMode="External" /><Relationship Id="rId82" Type="http://schemas.openxmlformats.org/officeDocument/2006/relationships/hyperlink" Target="8.2.7.1" TargetMode="External" /><Relationship Id="rId83" Type="http://schemas.openxmlformats.org/officeDocument/2006/relationships/hyperlink" Target="8.2.7.2" TargetMode="External" /><Relationship Id="rId84" Type="http://schemas.openxmlformats.org/officeDocument/2006/relationships/hyperlink" Target="8.2.7.3" TargetMode="External" /><Relationship Id="rId85" Type="http://schemas.openxmlformats.org/officeDocument/2006/relationships/hyperlink" Target="8.2.7.4" TargetMode="External" /><Relationship Id="rId86" Type="http://schemas.openxmlformats.org/officeDocument/2006/relationships/header" Target="header17.xml" /><Relationship Id="rId87" Type="http://schemas.openxmlformats.org/officeDocument/2006/relationships/footer" Target="footer17.xml" /><Relationship Id="rId88" Type="http://schemas.openxmlformats.org/officeDocument/2006/relationships/image" Target="media/image15.jpeg" /><Relationship Id="rId89" Type="http://schemas.openxmlformats.org/officeDocument/2006/relationships/header" Target="header18.xml" /><Relationship Id="rId9" Type="http://schemas.openxmlformats.org/officeDocument/2006/relationships/hyperlink" Target="4.3.1.4" TargetMode="External" /><Relationship Id="rId90" Type="http://schemas.openxmlformats.org/officeDocument/2006/relationships/footer" Target="footer18.xml" /><Relationship Id="rId91" Type="http://schemas.openxmlformats.org/officeDocument/2006/relationships/image" Target="media/image16.png" /><Relationship Id="rId92" Type="http://schemas.openxmlformats.org/officeDocument/2006/relationships/hyperlink" Target="8.2.7.5" TargetMode="External" /><Relationship Id="rId93" Type="http://schemas.openxmlformats.org/officeDocument/2006/relationships/hyperlink" Target="8.2.7.6" TargetMode="External" /><Relationship Id="rId94" Type="http://schemas.openxmlformats.org/officeDocument/2006/relationships/hyperlink" Target="8.2.8.1" TargetMode="External" /><Relationship Id="rId95" Type="http://schemas.openxmlformats.org/officeDocument/2006/relationships/hyperlink" Target="8.2.8.2" TargetMode="External" /><Relationship Id="rId96" Type="http://schemas.openxmlformats.org/officeDocument/2006/relationships/hyperlink" Target="8.2.8.3" TargetMode="External" /><Relationship Id="rId97" Type="http://schemas.openxmlformats.org/officeDocument/2006/relationships/hyperlink" Target="8.2.8.4" TargetMode="External" /><Relationship Id="rId98" Type="http://schemas.openxmlformats.org/officeDocument/2006/relationships/hyperlink" Target="8.2.8.5" TargetMode="External" /><Relationship Id="rId99" Type="http://schemas.openxmlformats.org/officeDocument/2006/relationships/image" Target="media/image17.png"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3.png" /></Relationships>
</file>

<file path=word/_rels/header4.xml.rels><?xml version="1.0" encoding="utf-8" standalone="yes"?><Relationships xmlns="http://schemas.openxmlformats.org/package/2006/relationships"><Relationship Id="rId1" Type="http://schemas.openxmlformats.org/officeDocument/2006/relationships/image" Target="media/image3.png" /></Relationships>
</file>

<file path=word/_rels/header5.xml.rels><?xml version="1.0" encoding="utf-8" standalone="yes"?><Relationships xmlns="http://schemas.openxmlformats.org/package/2006/relationships"><Relationship Id="rId1" Type="http://schemas.openxmlformats.org/officeDocument/2006/relationships/image" Target="media/image5.jpeg" /></Relationships>
</file>

<file path=word/_rels/header6.xml.rels><?xml version="1.0" encoding="utf-8" standalone="yes"?><Relationships xmlns="http://schemas.openxmlformats.org/package/2006/relationships"><Relationship Id="rId1" Type="http://schemas.openxmlformats.org/officeDocument/2006/relationships/image" Target="media/image5.jpeg" /></Relationships>
</file>

<file path=word/_rels/header7.xml.rels><?xml version="1.0" encoding="utf-8" standalone="yes"?><Relationships xmlns="http://schemas.openxmlformats.org/package/2006/relationships"><Relationship Id="rId1" Type="http://schemas.openxmlformats.org/officeDocument/2006/relationships/image" Target="media/image6.png" /></Relationships>
</file>

<file path=word/_rels/header8.xml.rels><?xml version="1.0" encoding="utf-8" standalone="yes"?><Relationships xmlns="http://schemas.openxmlformats.org/package/2006/relationships"><Relationship Id="rId1" Type="http://schemas.openxmlformats.org/officeDocument/2006/relationships/image" Target="media/image6.png" /></Relationships>
</file>

<file path=word/_rels/header9.xml.rels><?xml version="1.0" encoding="utf-8" standalone="yes"?><Relationships xmlns="http://schemas.openxmlformats.org/package/2006/relationships"><Relationship Id="rId1" Type="http://schemas.openxmlformats.org/officeDocument/2006/relationships/image" Target="media/image7.png" /></Relationships>
</file>

<file path=word/_rels/header10.xml.rels><?xml version="1.0" encoding="utf-8" standalone="yes"?><Relationships xmlns="http://schemas.openxmlformats.org/package/2006/relationships"><Relationship Id="rId1" Type="http://schemas.openxmlformats.org/officeDocument/2006/relationships/image" Target="media/image7.png" /></Relationships>
</file>

<file path=word/_rels/header11.xml.rels><?xml version="1.0" encoding="utf-8" standalone="yes"?><Relationships xmlns="http://schemas.openxmlformats.org/package/2006/relationships"><Relationship Id="rId1" Type="http://schemas.openxmlformats.org/officeDocument/2006/relationships/image" Target="media/image9.jpeg" /></Relationships>
</file>

<file path=word/_rels/header12.xml.rels><?xml version="1.0" encoding="utf-8" standalone="yes"?><Relationships xmlns="http://schemas.openxmlformats.org/package/2006/relationships"><Relationship Id="rId1" Type="http://schemas.openxmlformats.org/officeDocument/2006/relationships/image" Target="media/image9.jpeg" /></Relationships>
</file>

<file path=word/_rels/header13.xml.rels><?xml version="1.0" encoding="utf-8" standalone="yes"?><Relationships xmlns="http://schemas.openxmlformats.org/package/2006/relationships"><Relationship Id="rId1" Type="http://schemas.openxmlformats.org/officeDocument/2006/relationships/image" Target="media/image11.png" /></Relationships>
</file>

<file path=word/_rels/header14.xml.rels><?xml version="1.0" encoding="utf-8" standalone="yes"?><Relationships xmlns="http://schemas.openxmlformats.org/package/2006/relationships"><Relationship Id="rId1" Type="http://schemas.openxmlformats.org/officeDocument/2006/relationships/image" Target="media/image11.png" /></Relationships>
</file>

<file path=word/_rels/header15.xml.rels><?xml version="1.0" encoding="utf-8" standalone="yes"?><Relationships xmlns="http://schemas.openxmlformats.org/package/2006/relationships"><Relationship Id="rId1" Type="http://schemas.openxmlformats.org/officeDocument/2006/relationships/image" Target="media/image12.png" /></Relationships>
</file>

<file path=word/_rels/header16.xml.rels><?xml version="1.0" encoding="utf-8" standalone="yes"?><Relationships xmlns="http://schemas.openxmlformats.org/package/2006/relationships"><Relationship Id="rId1" Type="http://schemas.openxmlformats.org/officeDocument/2006/relationships/image" Target="media/image12.png" /></Relationships>
</file>

<file path=word/_rels/header17.xml.rels><?xml version="1.0" encoding="utf-8" standalone="yes"?><Relationships xmlns="http://schemas.openxmlformats.org/package/2006/relationships"><Relationship Id="rId1" Type="http://schemas.openxmlformats.org/officeDocument/2006/relationships/image" Target="media/image1.png" /></Relationships>
</file>

<file path=word/_rels/header18.xml.rels><?xml version="1.0" encoding="utf-8" standalone="yes"?><Relationships xmlns="http://schemas.openxmlformats.org/package/2006/relationships"><Relationship Id="rId1" Type="http://schemas.openxmlformats.org/officeDocument/2006/relationships/image" Target="media/image1.png" /></Relationships>
</file>

<file path=word/_rels/header19.xml.rels><?xml version="1.0" encoding="utf-8" standalone="yes"?><Relationships xmlns="http://schemas.openxmlformats.org/package/2006/relationships"><Relationship Id="rId1" Type="http://schemas.openxmlformats.org/officeDocument/2006/relationships/image" Target="media/image18.jpeg" /></Relationships>
</file>

<file path=word/_rels/header20.xml.rels><?xml version="1.0" encoding="utf-8" standalone="yes"?><Relationships xmlns="http://schemas.openxmlformats.org/package/2006/relationships"><Relationship Id="rId1" Type="http://schemas.openxmlformats.org/officeDocument/2006/relationships/image" Target="media/image18.jpeg" /></Relationships>
</file>

<file path=word/_rels/header21.xml.rels><?xml version="1.0" encoding="utf-8" standalone="yes"?><Relationships xmlns="http://schemas.openxmlformats.org/package/2006/relationships"><Relationship Id="rId1" Type="http://schemas.openxmlformats.org/officeDocument/2006/relationships/image" Target="media/image21.png" /></Relationships>
</file>

<file path=word/_rels/header22.xml.rels><?xml version="1.0" encoding="utf-8" standalone="yes"?><Relationships xmlns="http://schemas.openxmlformats.org/package/2006/relationships"><Relationship Id="rId1" Type="http://schemas.openxmlformats.org/officeDocument/2006/relationships/image" Target="media/image21.png" /></Relationships>
</file>

<file path=word/_rels/header23.xml.rels><?xml version="1.0" encoding="utf-8" standalone="yes"?><Relationships xmlns="http://schemas.openxmlformats.org/package/2006/relationships"><Relationship Id="rId1" Type="http://schemas.openxmlformats.org/officeDocument/2006/relationships/image" Target="media/image24.png" /></Relationships>
</file>

<file path=word/_rels/header24.xml.rels><?xml version="1.0" encoding="utf-8" standalone="yes"?><Relationships xmlns="http://schemas.openxmlformats.org/package/2006/relationships"><Relationship Id="rId1" Type="http://schemas.openxmlformats.org/officeDocument/2006/relationships/image" Target="media/image24.png" /></Relationships>
</file>

<file path=word/_rels/header25.xml.rels><?xml version="1.0" encoding="utf-8" standalone="yes"?><Relationships xmlns="http://schemas.openxmlformats.org/package/2006/relationships"><Relationship Id="rId1" Type="http://schemas.openxmlformats.org/officeDocument/2006/relationships/image" Target="media/image25.jpeg" /></Relationships>
</file>

<file path=word/_rels/header26.xml.rels><?xml version="1.0" encoding="utf-8" standalone="yes"?><Relationships xmlns="http://schemas.openxmlformats.org/package/2006/relationships"><Relationship Id="rId1" Type="http://schemas.openxmlformats.org/officeDocument/2006/relationships/image" Target="media/image25.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subject>pdfbuilder</dc:subject>
  <dc:creator>Kingsoft-PDF</dc:creator>
  <cp:revision>0</cp:revision>
  <dcterms:created xsi:type="dcterms:W3CDTF">2024-01-17T19:47:35Z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2024-01-17T19:47:39Z</vt:filetime>
  </property>
  <property fmtid="{D5CDD505-2E9C-101B-9397-08002B2CF9AE}" pid="3" name="CRO">
    <vt:lpwstr>wqlLaW5nc29mdCBQREYgdG8gV1BTIDkw</vt:lpwstr>
  </property>
  <property fmtid="{D5CDD505-2E9C-101B-9397-08002B2CF9AE}" pid="4" name="UsrData">
    <vt:lpwstr>65a7be5272a3fa001f3616c6wl</vt:lpwstr>
  </property>
</Properties>
</file>