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治疗用生物制品项目计划设计方案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7" w:history="1">
        <w:r>
          <w:rPr>
            <w:rFonts w:ascii="仿宋" w:eastAsia="仿宋" w:hAnsi="仿宋" w:cs="仿宋" w:hint="eastAsia"/>
            <w:lang w:eastAsia="zh-CN"/>
          </w:rPr>
          <w:t>前言</w:t>
        </w:r>
        <w:r>
          <w:tab/>
        </w:r>
        <w:r>
          <w:fldChar w:fldCharType="begin"/>
        </w:r>
        <w:r>
          <w:instrText xml:space="preserve"> PAGEREF _Toc11747 \h </w:instrText>
        </w:r>
        <w:r>
          <w:fldChar w:fldCharType="separate"/>
        </w:r>
        <w:r>
          <w:t>3</w:t>
        </w:r>
        <w:r>
          <w:fldChar w:fldCharType="end"/>
        </w:r>
      </w:hyperlink>
    </w:p>
    <w:p>
      <w:pPr>
        <w:pStyle w:val="TOC1"/>
        <w:tabs>
          <w:tab w:val="right" w:leader="dot" w:pos="8306"/>
        </w:tabs>
      </w:pPr>
      <w:hyperlink w:anchor="_Toc15301" w:history="1">
        <w:r>
          <w:rPr>
            <w:rFonts w:ascii="仿宋" w:eastAsia="仿宋" w:hAnsi="仿宋" w:cs="仿宋" w:hint="eastAsia"/>
            <w:lang w:eastAsia="zh-CN"/>
          </w:rPr>
          <w:t>一、治疗用生物制品项目土建工程</w:t>
        </w:r>
        <w:r>
          <w:tab/>
        </w:r>
        <w:r>
          <w:fldChar w:fldCharType="begin"/>
        </w:r>
        <w:r>
          <w:instrText xml:space="preserve"> PAGEREF _Toc15301 \h </w:instrText>
        </w:r>
        <w:r>
          <w:fldChar w:fldCharType="separate"/>
        </w:r>
        <w:r>
          <w:t>3</w:t>
        </w:r>
        <w:r>
          <w:fldChar w:fldCharType="end"/>
        </w:r>
      </w:hyperlink>
    </w:p>
    <w:p>
      <w:pPr>
        <w:pStyle w:val="TOC2"/>
        <w:tabs>
          <w:tab w:val="right" w:leader="dot" w:pos="8306"/>
        </w:tabs>
      </w:pPr>
      <w:hyperlink w:anchor="_Toc31952" w:history="1">
        <w:r>
          <w:rPr>
            <w:rFonts w:ascii="仿宋" w:eastAsia="仿宋" w:hAnsi="仿宋" w:cs="仿宋" w:hint="eastAsia"/>
            <w:lang w:eastAsia="zh-CN"/>
          </w:rPr>
          <w:t>(一)、建筑工程设计原则</w:t>
        </w:r>
        <w:r>
          <w:tab/>
        </w:r>
        <w:r>
          <w:fldChar w:fldCharType="begin"/>
        </w:r>
        <w:r>
          <w:instrText xml:space="preserve"> PAGEREF _Toc31952 \h </w:instrText>
        </w:r>
        <w:r>
          <w:fldChar w:fldCharType="separate"/>
        </w:r>
        <w:r>
          <w:t>3</w:t>
        </w:r>
        <w:r>
          <w:fldChar w:fldCharType="end"/>
        </w:r>
      </w:hyperlink>
    </w:p>
    <w:p>
      <w:pPr>
        <w:pStyle w:val="TOC2"/>
        <w:tabs>
          <w:tab w:val="right" w:leader="dot" w:pos="8306"/>
        </w:tabs>
      </w:pPr>
      <w:hyperlink w:anchor="_Toc24140" w:history="1">
        <w:r>
          <w:rPr>
            <w:rFonts w:ascii="仿宋" w:eastAsia="仿宋" w:hAnsi="仿宋" w:cs="仿宋" w:hint="eastAsia"/>
            <w:lang w:eastAsia="zh-CN"/>
          </w:rPr>
          <w:t>(二)、土建工程设计年限及安全等级</w:t>
        </w:r>
        <w:r>
          <w:tab/>
        </w:r>
        <w:r>
          <w:fldChar w:fldCharType="begin"/>
        </w:r>
        <w:r>
          <w:instrText xml:space="preserve"> PAGEREF _Toc24140 \h </w:instrText>
        </w:r>
        <w:r>
          <w:fldChar w:fldCharType="separate"/>
        </w:r>
        <w:r>
          <w:t>4</w:t>
        </w:r>
        <w:r>
          <w:fldChar w:fldCharType="end"/>
        </w:r>
      </w:hyperlink>
    </w:p>
    <w:p>
      <w:pPr>
        <w:pStyle w:val="TOC2"/>
        <w:tabs>
          <w:tab w:val="right" w:leader="dot" w:pos="8306"/>
        </w:tabs>
      </w:pPr>
      <w:hyperlink w:anchor="_Toc24053" w:history="1">
        <w:r>
          <w:rPr>
            <w:rFonts w:ascii="仿宋" w:eastAsia="仿宋" w:hAnsi="仿宋" w:cs="仿宋" w:hint="eastAsia"/>
            <w:lang w:eastAsia="zh-CN"/>
          </w:rPr>
          <w:t>(三)、建筑工程设计总体要求</w:t>
        </w:r>
        <w:r>
          <w:tab/>
        </w:r>
        <w:r>
          <w:fldChar w:fldCharType="begin"/>
        </w:r>
        <w:r>
          <w:instrText xml:space="preserve"> PAGEREF _Toc24053 \h </w:instrText>
        </w:r>
        <w:r>
          <w:fldChar w:fldCharType="separate"/>
        </w:r>
        <w:r>
          <w:t>5</w:t>
        </w:r>
        <w:r>
          <w:fldChar w:fldCharType="end"/>
        </w:r>
      </w:hyperlink>
    </w:p>
    <w:p>
      <w:pPr>
        <w:pStyle w:val="TOC2"/>
        <w:tabs>
          <w:tab w:val="right" w:leader="dot" w:pos="8306"/>
        </w:tabs>
      </w:pPr>
      <w:hyperlink w:anchor="_Toc31955" w:history="1">
        <w:r>
          <w:rPr>
            <w:rFonts w:ascii="仿宋" w:eastAsia="仿宋" w:hAnsi="仿宋" w:cs="仿宋" w:hint="eastAsia"/>
            <w:lang w:eastAsia="zh-CN"/>
          </w:rPr>
          <w:t>(四)、土建工程建设指标</w:t>
        </w:r>
        <w:r>
          <w:tab/>
        </w:r>
        <w:r>
          <w:fldChar w:fldCharType="begin"/>
        </w:r>
        <w:r>
          <w:instrText xml:space="preserve"> PAGEREF _Toc31955 \h </w:instrText>
        </w:r>
        <w:r>
          <w:fldChar w:fldCharType="separate"/>
        </w:r>
        <w:r>
          <w:t>6</w:t>
        </w:r>
        <w:r>
          <w:fldChar w:fldCharType="end"/>
        </w:r>
      </w:hyperlink>
    </w:p>
    <w:p>
      <w:pPr>
        <w:pStyle w:val="TOC1"/>
        <w:tabs>
          <w:tab w:val="right" w:leader="dot" w:pos="8306"/>
        </w:tabs>
      </w:pPr>
      <w:hyperlink w:anchor="_Toc26651" w:history="1">
        <w:r>
          <w:rPr>
            <w:rFonts w:ascii="仿宋" w:eastAsia="仿宋" w:hAnsi="仿宋" w:cs="仿宋" w:hint="eastAsia"/>
            <w:lang w:eastAsia="zh-CN"/>
          </w:rPr>
          <w:t>二、产品规划分析</w:t>
        </w:r>
        <w:r>
          <w:tab/>
        </w:r>
        <w:r>
          <w:fldChar w:fldCharType="begin"/>
        </w:r>
        <w:r>
          <w:instrText xml:space="preserve"> PAGEREF _Toc26651 \h </w:instrText>
        </w:r>
        <w:r>
          <w:fldChar w:fldCharType="separate"/>
        </w:r>
        <w:r>
          <w:t>6</w:t>
        </w:r>
        <w:r>
          <w:fldChar w:fldCharType="end"/>
        </w:r>
      </w:hyperlink>
    </w:p>
    <w:p>
      <w:pPr>
        <w:pStyle w:val="TOC2"/>
        <w:tabs>
          <w:tab w:val="right" w:leader="dot" w:pos="8306"/>
        </w:tabs>
      </w:pPr>
      <w:hyperlink w:anchor="_Toc10826" w:history="1">
        <w:r>
          <w:rPr>
            <w:rFonts w:ascii="仿宋" w:eastAsia="仿宋" w:hAnsi="仿宋" w:cs="仿宋" w:hint="eastAsia"/>
            <w:lang w:eastAsia="zh-CN"/>
          </w:rPr>
          <w:t>(一)、产品规划</w:t>
        </w:r>
        <w:r>
          <w:tab/>
        </w:r>
        <w:r>
          <w:fldChar w:fldCharType="begin"/>
        </w:r>
        <w:r>
          <w:instrText xml:space="preserve"> PAGEREF _Toc10826 \h </w:instrText>
        </w:r>
        <w:r>
          <w:fldChar w:fldCharType="separate"/>
        </w:r>
        <w:r>
          <w:t>6</w:t>
        </w:r>
        <w:r>
          <w:fldChar w:fldCharType="end"/>
        </w:r>
      </w:hyperlink>
    </w:p>
    <w:p>
      <w:pPr>
        <w:pStyle w:val="TOC2"/>
        <w:tabs>
          <w:tab w:val="right" w:leader="dot" w:pos="8306"/>
        </w:tabs>
      </w:pPr>
      <w:hyperlink w:anchor="_Toc1178" w:history="1">
        <w:r>
          <w:rPr>
            <w:rFonts w:ascii="仿宋" w:eastAsia="仿宋" w:hAnsi="仿宋" w:cs="仿宋" w:hint="eastAsia"/>
            <w:lang w:eastAsia="zh-CN"/>
          </w:rPr>
          <w:t>(二)、建设规模</w:t>
        </w:r>
        <w:r>
          <w:tab/>
        </w:r>
        <w:r>
          <w:fldChar w:fldCharType="begin"/>
        </w:r>
        <w:r>
          <w:instrText xml:space="preserve"> PAGEREF _Toc1178 \h </w:instrText>
        </w:r>
        <w:r>
          <w:fldChar w:fldCharType="separate"/>
        </w:r>
        <w:r>
          <w:t>7</w:t>
        </w:r>
        <w:r>
          <w:fldChar w:fldCharType="end"/>
        </w:r>
      </w:hyperlink>
    </w:p>
    <w:p>
      <w:pPr>
        <w:pStyle w:val="TOC1"/>
        <w:tabs>
          <w:tab w:val="right" w:leader="dot" w:pos="8306"/>
        </w:tabs>
      </w:pPr>
      <w:hyperlink w:anchor="_Toc19522" w:history="1">
        <w:r>
          <w:rPr>
            <w:rFonts w:ascii="仿宋" w:eastAsia="仿宋" w:hAnsi="仿宋" w:cs="仿宋" w:hint="eastAsia"/>
            <w:lang w:eastAsia="zh-CN"/>
          </w:rPr>
          <w:t>三、治疗用生物制品项目危机管理</w:t>
        </w:r>
        <w:r>
          <w:tab/>
        </w:r>
        <w:r>
          <w:fldChar w:fldCharType="begin"/>
        </w:r>
        <w:r>
          <w:instrText xml:space="preserve"> PAGEREF _Toc19522 \h </w:instrText>
        </w:r>
        <w:r>
          <w:fldChar w:fldCharType="separate"/>
        </w:r>
        <w:r>
          <w:t>8</w:t>
        </w:r>
        <w:r>
          <w:fldChar w:fldCharType="end"/>
        </w:r>
      </w:hyperlink>
    </w:p>
    <w:p>
      <w:pPr>
        <w:pStyle w:val="TOC2"/>
        <w:tabs>
          <w:tab w:val="right" w:leader="dot" w:pos="8306"/>
        </w:tabs>
      </w:pPr>
      <w:hyperlink w:anchor="_Toc1515" w:history="1">
        <w:r>
          <w:rPr>
            <w:rFonts w:ascii="仿宋" w:eastAsia="仿宋" w:hAnsi="仿宋" w:cs="仿宋" w:hint="eastAsia"/>
            <w:lang w:eastAsia="zh-CN"/>
          </w:rPr>
          <w:t>(一)、危机预警与识别</w:t>
        </w:r>
        <w:r>
          <w:tab/>
        </w:r>
        <w:r>
          <w:fldChar w:fldCharType="begin"/>
        </w:r>
        <w:r>
          <w:instrText xml:space="preserve"> PAGEREF _Toc1515 \h </w:instrText>
        </w:r>
        <w:r>
          <w:fldChar w:fldCharType="separate"/>
        </w:r>
        <w:r>
          <w:t>8</w:t>
        </w:r>
        <w:r>
          <w:fldChar w:fldCharType="end"/>
        </w:r>
      </w:hyperlink>
    </w:p>
    <w:p>
      <w:pPr>
        <w:pStyle w:val="TOC2"/>
        <w:tabs>
          <w:tab w:val="right" w:leader="dot" w:pos="8306"/>
        </w:tabs>
      </w:pPr>
      <w:hyperlink w:anchor="_Toc10686" w:history="1">
        <w:r>
          <w:rPr>
            <w:rFonts w:ascii="仿宋" w:eastAsia="仿宋" w:hAnsi="仿宋" w:cs="仿宋" w:hint="eastAsia"/>
            <w:lang w:eastAsia="zh-CN"/>
          </w:rPr>
          <w:t>(二)、危机应对与恢复</w:t>
        </w:r>
        <w:r>
          <w:tab/>
        </w:r>
        <w:r>
          <w:fldChar w:fldCharType="begin"/>
        </w:r>
        <w:r>
          <w:instrText xml:space="preserve"> PAGEREF _Toc10686 \h </w:instrText>
        </w:r>
        <w:r>
          <w:fldChar w:fldCharType="separate"/>
        </w:r>
        <w:r>
          <w:t>9</w:t>
        </w:r>
        <w:r>
          <w:fldChar w:fldCharType="end"/>
        </w:r>
      </w:hyperlink>
    </w:p>
    <w:p>
      <w:pPr>
        <w:pStyle w:val="TOC1"/>
        <w:tabs>
          <w:tab w:val="right" w:leader="dot" w:pos="8306"/>
        </w:tabs>
      </w:pPr>
      <w:hyperlink w:anchor="_Toc975" w:history="1">
        <w:r>
          <w:rPr>
            <w:rFonts w:ascii="仿宋" w:eastAsia="仿宋" w:hAnsi="仿宋" w:cs="仿宋" w:hint="eastAsia"/>
            <w:lang w:eastAsia="zh-CN"/>
          </w:rPr>
          <w:t>四、治疗用生物制品项目选址可行性分析</w:t>
        </w:r>
        <w:r>
          <w:tab/>
        </w:r>
        <w:r>
          <w:fldChar w:fldCharType="begin"/>
        </w:r>
        <w:r>
          <w:instrText xml:space="preserve"> PAGEREF _Toc975 \h </w:instrText>
        </w:r>
        <w:r>
          <w:fldChar w:fldCharType="separate"/>
        </w:r>
        <w:r>
          <w:t>11</w:t>
        </w:r>
        <w:r>
          <w:fldChar w:fldCharType="end"/>
        </w:r>
      </w:hyperlink>
    </w:p>
    <w:p>
      <w:pPr>
        <w:pStyle w:val="TOC2"/>
        <w:tabs>
          <w:tab w:val="right" w:leader="dot" w:pos="8306"/>
        </w:tabs>
      </w:pPr>
      <w:hyperlink w:anchor="_Toc15666" w:history="1">
        <w:r>
          <w:rPr>
            <w:rFonts w:ascii="仿宋" w:eastAsia="仿宋" w:hAnsi="仿宋" w:cs="仿宋" w:hint="eastAsia"/>
            <w:lang w:eastAsia="zh-CN"/>
          </w:rPr>
          <w:t>(一)、治疗用生物制品项目选址</w:t>
        </w:r>
        <w:r>
          <w:tab/>
        </w:r>
        <w:r>
          <w:fldChar w:fldCharType="begin"/>
        </w:r>
        <w:r>
          <w:instrText xml:space="preserve"> PAGEREF _Toc15666 \h </w:instrText>
        </w:r>
        <w:r>
          <w:fldChar w:fldCharType="separate"/>
        </w:r>
        <w:r>
          <w:t>11</w:t>
        </w:r>
        <w:r>
          <w:fldChar w:fldCharType="end"/>
        </w:r>
      </w:hyperlink>
    </w:p>
    <w:p>
      <w:pPr>
        <w:pStyle w:val="TOC2"/>
        <w:tabs>
          <w:tab w:val="right" w:leader="dot" w:pos="8306"/>
        </w:tabs>
      </w:pPr>
      <w:hyperlink w:anchor="_Toc12724" w:history="1">
        <w:r>
          <w:rPr>
            <w:rFonts w:ascii="仿宋" w:eastAsia="仿宋" w:hAnsi="仿宋" w:cs="仿宋" w:hint="eastAsia"/>
            <w:lang w:eastAsia="zh-CN"/>
          </w:rPr>
          <w:t>(二)、用地控制指标</w:t>
        </w:r>
        <w:r>
          <w:tab/>
        </w:r>
        <w:r>
          <w:fldChar w:fldCharType="begin"/>
        </w:r>
        <w:r>
          <w:instrText xml:space="preserve"> PAGEREF _Toc12724 \h </w:instrText>
        </w:r>
        <w:r>
          <w:fldChar w:fldCharType="separate"/>
        </w:r>
        <w:r>
          <w:t>11</w:t>
        </w:r>
        <w:r>
          <w:fldChar w:fldCharType="end"/>
        </w:r>
      </w:hyperlink>
    </w:p>
    <w:p>
      <w:pPr>
        <w:pStyle w:val="TOC2"/>
        <w:tabs>
          <w:tab w:val="right" w:leader="dot" w:pos="8306"/>
        </w:tabs>
      </w:pPr>
      <w:hyperlink w:anchor="_Toc19422" w:history="1">
        <w:r>
          <w:rPr>
            <w:rFonts w:ascii="仿宋" w:eastAsia="仿宋" w:hAnsi="仿宋" w:cs="仿宋" w:hint="eastAsia"/>
            <w:lang w:eastAsia="zh-CN"/>
          </w:rPr>
          <w:t>(三)、节约用地措施</w:t>
        </w:r>
        <w:r>
          <w:tab/>
        </w:r>
        <w:r>
          <w:fldChar w:fldCharType="begin"/>
        </w:r>
        <w:r>
          <w:instrText xml:space="preserve"> PAGEREF _Toc19422 \h </w:instrText>
        </w:r>
        <w:r>
          <w:fldChar w:fldCharType="separate"/>
        </w:r>
        <w:r>
          <w:t>13</w:t>
        </w:r>
        <w:r>
          <w:fldChar w:fldCharType="end"/>
        </w:r>
      </w:hyperlink>
    </w:p>
    <w:p>
      <w:pPr>
        <w:pStyle w:val="TOC2"/>
        <w:tabs>
          <w:tab w:val="right" w:leader="dot" w:pos="8306"/>
        </w:tabs>
      </w:pPr>
      <w:hyperlink w:anchor="_Toc18751" w:history="1">
        <w:r>
          <w:rPr>
            <w:rFonts w:ascii="仿宋" w:eastAsia="仿宋" w:hAnsi="仿宋" w:cs="仿宋" w:hint="eastAsia"/>
            <w:lang w:eastAsia="zh-CN"/>
          </w:rPr>
          <w:t>(四)、总图布置方案</w:t>
        </w:r>
        <w:r>
          <w:tab/>
        </w:r>
        <w:r>
          <w:fldChar w:fldCharType="begin"/>
        </w:r>
        <w:r>
          <w:instrText xml:space="preserve"> PAGEREF _Toc18751 \h </w:instrText>
        </w:r>
        <w:r>
          <w:fldChar w:fldCharType="separate"/>
        </w:r>
        <w:r>
          <w:t>14</w:t>
        </w:r>
        <w:r>
          <w:fldChar w:fldCharType="end"/>
        </w:r>
      </w:hyperlink>
    </w:p>
    <w:p>
      <w:pPr>
        <w:pStyle w:val="TOC2"/>
        <w:tabs>
          <w:tab w:val="right" w:leader="dot" w:pos="8306"/>
        </w:tabs>
      </w:pPr>
      <w:hyperlink w:anchor="_Toc5293" w:history="1">
        <w:r>
          <w:rPr>
            <w:rFonts w:ascii="仿宋" w:eastAsia="仿宋" w:hAnsi="仿宋" w:cs="仿宋" w:hint="eastAsia"/>
            <w:lang w:eastAsia="zh-CN"/>
          </w:rPr>
          <w:t>(五)、选址综合评价</w:t>
        </w:r>
        <w:r>
          <w:tab/>
        </w:r>
        <w:r>
          <w:fldChar w:fldCharType="begin"/>
        </w:r>
        <w:r>
          <w:instrText xml:space="preserve"> PAGEREF _Toc5293 \h </w:instrText>
        </w:r>
        <w:r>
          <w:fldChar w:fldCharType="separate"/>
        </w:r>
        <w:r>
          <w:t>15</w:t>
        </w:r>
        <w:r>
          <w:fldChar w:fldCharType="end"/>
        </w:r>
      </w:hyperlink>
    </w:p>
    <w:p>
      <w:pPr>
        <w:pStyle w:val="TOC1"/>
        <w:tabs>
          <w:tab w:val="right" w:leader="dot" w:pos="8306"/>
        </w:tabs>
      </w:pPr>
      <w:hyperlink w:anchor="_Toc12835" w:history="1">
        <w:r>
          <w:rPr>
            <w:rFonts w:ascii="仿宋" w:eastAsia="仿宋" w:hAnsi="仿宋" w:cs="仿宋" w:hint="eastAsia"/>
            <w:lang w:eastAsia="zh-CN"/>
          </w:rPr>
          <w:t>五、治疗用生物制品项目绩效评估</w:t>
        </w:r>
        <w:r>
          <w:tab/>
        </w:r>
        <w:r>
          <w:fldChar w:fldCharType="begin"/>
        </w:r>
        <w:r>
          <w:instrText xml:space="preserve"> PAGEREF _Toc12835 \h </w:instrText>
        </w:r>
        <w:r>
          <w:fldChar w:fldCharType="separate"/>
        </w:r>
        <w:r>
          <w:t>16</w:t>
        </w:r>
        <w:r>
          <w:fldChar w:fldCharType="end"/>
        </w:r>
      </w:hyperlink>
    </w:p>
    <w:p>
      <w:pPr>
        <w:pStyle w:val="TOC2"/>
        <w:tabs>
          <w:tab w:val="right" w:leader="dot" w:pos="8306"/>
        </w:tabs>
      </w:pPr>
      <w:hyperlink w:anchor="_Toc15152" w:history="1">
        <w:r>
          <w:rPr>
            <w:rFonts w:ascii="仿宋" w:eastAsia="仿宋" w:hAnsi="仿宋" w:cs="仿宋" w:hint="eastAsia"/>
            <w:lang w:eastAsia="zh-CN"/>
          </w:rPr>
          <w:t>(一)、绩效评估指标</w:t>
        </w:r>
        <w:r>
          <w:tab/>
        </w:r>
        <w:r>
          <w:fldChar w:fldCharType="begin"/>
        </w:r>
        <w:r>
          <w:instrText xml:space="preserve"> PAGEREF _Toc15152 \h </w:instrText>
        </w:r>
        <w:r>
          <w:fldChar w:fldCharType="separate"/>
        </w:r>
        <w:r>
          <w:t>16</w:t>
        </w:r>
        <w:r>
          <w:fldChar w:fldCharType="end"/>
        </w:r>
      </w:hyperlink>
    </w:p>
    <w:p>
      <w:pPr>
        <w:pStyle w:val="TOC2"/>
        <w:tabs>
          <w:tab w:val="right" w:leader="dot" w:pos="8306"/>
        </w:tabs>
      </w:pPr>
      <w:hyperlink w:anchor="_Toc6571" w:history="1">
        <w:r>
          <w:rPr>
            <w:rFonts w:ascii="仿宋" w:eastAsia="仿宋" w:hAnsi="仿宋" w:cs="仿宋" w:hint="eastAsia"/>
            <w:lang w:eastAsia="zh-CN"/>
          </w:rPr>
          <w:t>(二)、绩效评估方法</w:t>
        </w:r>
        <w:r>
          <w:tab/>
        </w:r>
        <w:r>
          <w:fldChar w:fldCharType="begin"/>
        </w:r>
        <w:r>
          <w:instrText xml:space="preserve"> PAGEREF _Toc6571 \h </w:instrText>
        </w:r>
        <w:r>
          <w:fldChar w:fldCharType="separate"/>
        </w:r>
        <w:r>
          <w:t>17</w:t>
        </w:r>
        <w:r>
          <w:fldChar w:fldCharType="end"/>
        </w:r>
      </w:hyperlink>
    </w:p>
    <w:p>
      <w:pPr>
        <w:pStyle w:val="TOC2"/>
        <w:tabs>
          <w:tab w:val="right" w:leader="dot" w:pos="8306"/>
        </w:tabs>
      </w:pPr>
      <w:hyperlink w:anchor="_Toc30591" w:history="1">
        <w:r>
          <w:rPr>
            <w:rFonts w:ascii="仿宋" w:eastAsia="仿宋" w:hAnsi="仿宋" w:cs="仿宋" w:hint="eastAsia"/>
            <w:lang w:eastAsia="zh-CN"/>
          </w:rPr>
          <w:t>(三)、绩效评估周期</w:t>
        </w:r>
        <w:r>
          <w:tab/>
        </w:r>
        <w:r>
          <w:fldChar w:fldCharType="begin"/>
        </w:r>
        <w:r>
          <w:instrText xml:space="preserve"> PAGEREF _Toc30591 \h </w:instrText>
        </w:r>
        <w:r>
          <w:fldChar w:fldCharType="separate"/>
        </w:r>
        <w:r>
          <w:t>18</w:t>
        </w:r>
        <w:r>
          <w:fldChar w:fldCharType="end"/>
        </w:r>
      </w:hyperlink>
    </w:p>
    <w:p>
      <w:pPr>
        <w:pStyle w:val="TOC1"/>
        <w:tabs>
          <w:tab w:val="right" w:leader="dot" w:pos="8306"/>
        </w:tabs>
      </w:pPr>
      <w:hyperlink w:anchor="_Toc32678" w:history="1">
        <w:r>
          <w:rPr>
            <w:rFonts w:ascii="仿宋" w:eastAsia="仿宋" w:hAnsi="仿宋" w:cs="仿宋" w:hint="eastAsia"/>
            <w:lang w:eastAsia="zh-CN"/>
          </w:rPr>
          <w:t>六、治疗用生物制品项目建设单位说明</w:t>
        </w:r>
        <w:r>
          <w:tab/>
        </w:r>
        <w:r>
          <w:fldChar w:fldCharType="begin"/>
        </w:r>
        <w:r>
          <w:instrText xml:space="preserve"> PAGEREF _Toc32678 \h </w:instrText>
        </w:r>
        <w:r>
          <w:fldChar w:fldCharType="separate"/>
        </w:r>
        <w:r>
          <w:t>19</w:t>
        </w:r>
        <w:r>
          <w:fldChar w:fldCharType="end"/>
        </w:r>
      </w:hyperlink>
    </w:p>
    <w:p>
      <w:pPr>
        <w:pStyle w:val="TOC2"/>
        <w:tabs>
          <w:tab w:val="right" w:leader="dot" w:pos="8306"/>
        </w:tabs>
      </w:pPr>
      <w:hyperlink w:anchor="_Toc6651" w:history="1">
        <w:r>
          <w:rPr>
            <w:rFonts w:ascii="仿宋" w:eastAsia="仿宋" w:hAnsi="仿宋" w:cs="仿宋" w:hint="eastAsia"/>
            <w:lang w:eastAsia="zh-CN"/>
          </w:rPr>
          <w:t>(一)、治疗用生物制品项目承办单位基本情况</w:t>
        </w:r>
        <w:r>
          <w:tab/>
        </w:r>
        <w:r>
          <w:fldChar w:fldCharType="begin"/>
        </w:r>
        <w:r>
          <w:instrText xml:space="preserve"> PAGEREF _Toc6651 \h </w:instrText>
        </w:r>
        <w:r>
          <w:fldChar w:fldCharType="separate"/>
        </w:r>
        <w:r>
          <w:t>19</w:t>
        </w:r>
        <w:r>
          <w:fldChar w:fldCharType="end"/>
        </w:r>
      </w:hyperlink>
    </w:p>
    <w:p>
      <w:pPr>
        <w:pStyle w:val="TOC2"/>
        <w:tabs>
          <w:tab w:val="right" w:leader="dot" w:pos="8306"/>
        </w:tabs>
      </w:pPr>
      <w:hyperlink w:anchor="_Toc11151" w:history="1">
        <w:r>
          <w:rPr>
            <w:rFonts w:ascii="仿宋" w:eastAsia="仿宋" w:hAnsi="仿宋" w:cs="仿宋" w:hint="eastAsia"/>
            <w:lang w:eastAsia="zh-CN"/>
          </w:rPr>
          <w:t>(二)、公司经济效益分析</w:t>
        </w:r>
        <w:r>
          <w:tab/>
        </w:r>
        <w:r>
          <w:fldChar w:fldCharType="begin"/>
        </w:r>
        <w:r>
          <w:instrText xml:space="preserve"> PAGEREF _Toc11151 \h </w:instrText>
        </w:r>
        <w:r>
          <w:fldChar w:fldCharType="separate"/>
        </w:r>
        <w:r>
          <w:t>20</w:t>
        </w:r>
        <w:r>
          <w:fldChar w:fldCharType="end"/>
        </w:r>
      </w:hyperlink>
    </w:p>
    <w:p>
      <w:pPr>
        <w:pStyle w:val="TOC1"/>
        <w:tabs>
          <w:tab w:val="right" w:leader="dot" w:pos="8306"/>
        </w:tabs>
      </w:pPr>
      <w:hyperlink w:anchor="_Toc10824" w:history="1">
        <w:r>
          <w:rPr>
            <w:rFonts w:ascii="仿宋" w:eastAsia="仿宋" w:hAnsi="仿宋" w:cs="仿宋" w:hint="eastAsia"/>
            <w:lang w:eastAsia="zh-CN"/>
          </w:rPr>
          <w:t>七、治疗用生物制品项目投资规划</w:t>
        </w:r>
        <w:r>
          <w:tab/>
        </w:r>
        <w:r>
          <w:fldChar w:fldCharType="begin"/>
        </w:r>
        <w:r>
          <w:instrText xml:space="preserve"> PAGEREF _Toc10824 \h </w:instrText>
        </w:r>
        <w:r>
          <w:fldChar w:fldCharType="separate"/>
        </w:r>
        <w:r>
          <w:t>21</w:t>
        </w:r>
        <w:r>
          <w:fldChar w:fldCharType="end"/>
        </w:r>
      </w:hyperlink>
    </w:p>
    <w:p>
      <w:pPr>
        <w:pStyle w:val="TOC2"/>
        <w:tabs>
          <w:tab w:val="right" w:leader="dot" w:pos="8306"/>
        </w:tabs>
      </w:pPr>
      <w:hyperlink w:anchor="_Toc21550" w:history="1">
        <w:r>
          <w:rPr>
            <w:rFonts w:ascii="仿宋" w:eastAsia="仿宋" w:hAnsi="仿宋" w:cs="仿宋" w:hint="eastAsia"/>
            <w:lang w:eastAsia="zh-CN"/>
          </w:rPr>
          <w:t>(一)、治疗用生物制品项目总投资估算</w:t>
        </w:r>
        <w:r>
          <w:tab/>
        </w:r>
        <w:r>
          <w:fldChar w:fldCharType="begin"/>
        </w:r>
        <w:r>
          <w:instrText xml:space="preserve"> PAGEREF _Toc21550 \h </w:instrText>
        </w:r>
        <w:r>
          <w:fldChar w:fldCharType="separate"/>
        </w:r>
        <w:r>
          <w:t>21</w:t>
        </w:r>
        <w:r>
          <w:fldChar w:fldCharType="end"/>
        </w:r>
      </w:hyperlink>
    </w:p>
    <w:p>
      <w:pPr>
        <w:pStyle w:val="TOC2"/>
        <w:tabs>
          <w:tab w:val="right" w:leader="dot" w:pos="8306"/>
        </w:tabs>
      </w:pPr>
      <w:hyperlink w:anchor="_Toc25340" w:history="1">
        <w:r>
          <w:rPr>
            <w:rFonts w:ascii="仿宋" w:eastAsia="仿宋" w:hAnsi="仿宋" w:cs="仿宋" w:hint="eastAsia"/>
            <w:lang w:eastAsia="zh-CN"/>
          </w:rPr>
          <w:t>(二)、资金筹措</w:t>
        </w:r>
        <w:r>
          <w:tab/>
        </w:r>
        <w:r>
          <w:fldChar w:fldCharType="begin"/>
        </w:r>
        <w:r>
          <w:instrText xml:space="preserve"> PAGEREF _Toc25340 \h </w:instrText>
        </w:r>
        <w:r>
          <w:fldChar w:fldCharType="separate"/>
        </w:r>
        <w:r>
          <w:t>22</w:t>
        </w:r>
        <w:r>
          <w:fldChar w:fldCharType="end"/>
        </w:r>
      </w:hyperlink>
    </w:p>
    <w:p>
      <w:pPr>
        <w:pStyle w:val="TOC1"/>
        <w:tabs>
          <w:tab w:val="right" w:leader="dot" w:pos="8306"/>
        </w:tabs>
      </w:pPr>
      <w:hyperlink w:anchor="_Toc21763" w:history="1">
        <w:r>
          <w:rPr>
            <w:rFonts w:ascii="仿宋" w:eastAsia="仿宋" w:hAnsi="仿宋" w:cs="仿宋" w:hint="eastAsia"/>
            <w:lang w:eastAsia="zh-CN"/>
          </w:rPr>
          <w:t>八、治疗用生物制品项目社会影响</w:t>
        </w:r>
        <w:r>
          <w:tab/>
        </w:r>
        <w:r>
          <w:fldChar w:fldCharType="begin"/>
        </w:r>
        <w:r>
          <w:instrText xml:space="preserve"> PAGEREF _Toc21763 \h </w:instrText>
        </w:r>
        <w:r>
          <w:fldChar w:fldCharType="separate"/>
        </w:r>
        <w:r>
          <w:t>23</w:t>
        </w:r>
        <w:r>
          <w:fldChar w:fldCharType="end"/>
        </w:r>
      </w:hyperlink>
    </w:p>
    <w:p>
      <w:pPr>
        <w:pStyle w:val="TOC2"/>
        <w:tabs>
          <w:tab w:val="right" w:leader="dot" w:pos="8306"/>
        </w:tabs>
      </w:pPr>
      <w:hyperlink w:anchor="_Toc6095" w:history="1">
        <w:r>
          <w:rPr>
            <w:rFonts w:ascii="仿宋" w:eastAsia="仿宋" w:hAnsi="仿宋" w:cs="仿宋" w:hint="eastAsia"/>
            <w:lang w:eastAsia="zh-CN"/>
          </w:rPr>
          <w:t>(一)、社会责任与义务</w:t>
        </w:r>
        <w:r>
          <w:tab/>
        </w:r>
        <w:r>
          <w:fldChar w:fldCharType="begin"/>
        </w:r>
        <w:r>
          <w:instrText xml:space="preserve"> PAGEREF _Toc6095 \h </w:instrText>
        </w:r>
        <w:r>
          <w:fldChar w:fldCharType="separate"/>
        </w:r>
        <w:r>
          <w:t>23</w:t>
        </w:r>
        <w:r>
          <w:fldChar w:fldCharType="end"/>
        </w:r>
      </w:hyperlink>
    </w:p>
    <w:p>
      <w:pPr>
        <w:pStyle w:val="TOC2"/>
        <w:tabs>
          <w:tab w:val="right" w:leader="dot" w:pos="8306"/>
        </w:tabs>
      </w:pPr>
      <w:hyperlink w:anchor="_Toc26676" w:history="1">
        <w:r>
          <w:rPr>
            <w:rFonts w:ascii="仿宋" w:eastAsia="仿宋" w:hAnsi="仿宋" w:cs="仿宋" w:hint="eastAsia"/>
            <w:lang w:eastAsia="zh-CN"/>
          </w:rPr>
          <w:t>(二)、社会参与与沟通</w:t>
        </w:r>
        <w:r>
          <w:tab/>
        </w:r>
        <w:r>
          <w:fldChar w:fldCharType="begin"/>
        </w:r>
        <w:r>
          <w:instrText xml:space="preserve"> PAGEREF _Toc26676 \h </w:instrText>
        </w:r>
        <w:r>
          <w:fldChar w:fldCharType="separate"/>
        </w:r>
        <w:r>
          <w:t>24</w:t>
        </w:r>
        <w:r>
          <w:fldChar w:fldCharType="end"/>
        </w:r>
      </w:hyperlink>
    </w:p>
    <w:p>
      <w:pPr>
        <w:pStyle w:val="TOC1"/>
        <w:tabs>
          <w:tab w:val="right" w:leader="dot" w:pos="8306"/>
        </w:tabs>
      </w:pPr>
      <w:hyperlink w:anchor="_Toc16985" w:history="1">
        <w:r>
          <w:rPr>
            <w:rFonts w:ascii="仿宋" w:eastAsia="仿宋" w:hAnsi="仿宋" w:cs="仿宋" w:hint="eastAsia"/>
            <w:lang w:eastAsia="zh-CN"/>
          </w:rPr>
          <w:t>九、治疗用生物制品项目人力资源培养与发展</w:t>
        </w:r>
        <w:r>
          <w:tab/>
        </w:r>
        <w:r>
          <w:fldChar w:fldCharType="begin"/>
        </w:r>
        <w:r>
          <w:instrText xml:space="preserve"> PAGEREF _Toc16985 \h </w:instrText>
        </w:r>
        <w:r>
          <w:fldChar w:fldCharType="separate"/>
        </w:r>
        <w:r>
          <w:t>25</w:t>
        </w:r>
        <w:r>
          <w:fldChar w:fldCharType="end"/>
        </w:r>
      </w:hyperlink>
    </w:p>
    <w:p>
      <w:pPr>
        <w:pStyle w:val="TOC2"/>
        <w:tabs>
          <w:tab w:val="right" w:leader="dot" w:pos="8306"/>
        </w:tabs>
      </w:pPr>
      <w:hyperlink w:anchor="_Toc20703" w:history="1">
        <w:r>
          <w:rPr>
            <w:rFonts w:ascii="仿宋" w:eastAsia="仿宋" w:hAnsi="仿宋" w:cs="仿宋" w:hint="eastAsia"/>
            <w:lang w:eastAsia="zh-CN"/>
          </w:rPr>
          <w:t>(一)、人才需求与规划</w:t>
        </w:r>
        <w:r>
          <w:tab/>
        </w:r>
        <w:r>
          <w:fldChar w:fldCharType="begin"/>
        </w:r>
        <w:r>
          <w:instrText xml:space="preserve"> PAGEREF _Toc20703 \h </w:instrText>
        </w:r>
        <w:r>
          <w:fldChar w:fldCharType="separate"/>
        </w:r>
        <w:r>
          <w:t>25</w:t>
        </w:r>
        <w:r>
          <w:fldChar w:fldCharType="end"/>
        </w:r>
      </w:hyperlink>
    </w:p>
    <w:p>
      <w:pPr>
        <w:pStyle w:val="TOC2"/>
        <w:tabs>
          <w:tab w:val="right" w:leader="dot" w:pos="8306"/>
        </w:tabs>
      </w:pPr>
      <w:hyperlink w:anchor="_Toc4505" w:history="1">
        <w:r>
          <w:rPr>
            <w:rFonts w:ascii="仿宋" w:eastAsia="仿宋" w:hAnsi="仿宋" w:cs="仿宋" w:hint="eastAsia"/>
            <w:lang w:eastAsia="zh-CN"/>
          </w:rPr>
          <w:t>(二)、培训与发展计划</w:t>
        </w:r>
        <w:r>
          <w:tab/>
        </w:r>
        <w:r>
          <w:fldChar w:fldCharType="begin"/>
        </w:r>
        <w:r>
          <w:instrText xml:space="preserve"> PAGEREF _Toc4505 \h </w:instrText>
        </w:r>
        <w:r>
          <w:fldChar w:fldCharType="separate"/>
        </w:r>
        <w:r>
          <w:t>25</w:t>
        </w:r>
        <w:r>
          <w:fldChar w:fldCharType="end"/>
        </w:r>
      </w:hyperlink>
    </w:p>
    <w:p>
      <w:pPr>
        <w:pStyle w:val="TOC1"/>
        <w:tabs>
          <w:tab w:val="right" w:leader="dot" w:pos="8306"/>
        </w:tabs>
      </w:pPr>
      <w:hyperlink w:anchor="_Toc250" w:history="1">
        <w:r>
          <w:rPr>
            <w:rFonts w:ascii="仿宋" w:eastAsia="仿宋" w:hAnsi="仿宋" w:cs="仿宋" w:hint="eastAsia"/>
            <w:lang w:eastAsia="zh-CN"/>
          </w:rPr>
          <w:t>十、治疗用生物制品项目人力资源管理</w:t>
        </w:r>
        <w:r>
          <w:tab/>
        </w:r>
        <w:r>
          <w:fldChar w:fldCharType="begin"/>
        </w:r>
        <w:r>
          <w:instrText xml:space="preserve"> PAGEREF _Toc250 \h </w:instrText>
        </w:r>
        <w:r>
          <w:fldChar w:fldCharType="separate"/>
        </w:r>
        <w:r>
          <w:t>26</w:t>
        </w:r>
        <w:r>
          <w:fldChar w:fldCharType="end"/>
        </w:r>
      </w:hyperlink>
    </w:p>
    <w:p>
      <w:pPr>
        <w:pStyle w:val="TOC2"/>
        <w:tabs>
          <w:tab w:val="right" w:leader="dot" w:pos="8306"/>
        </w:tabs>
      </w:pPr>
      <w:hyperlink w:anchor="_Toc31451" w:history="1">
        <w:r>
          <w:rPr>
            <w:rFonts w:ascii="仿宋" w:eastAsia="仿宋" w:hAnsi="仿宋" w:cs="仿宋" w:hint="eastAsia"/>
            <w:lang w:eastAsia="zh-CN"/>
          </w:rPr>
          <w:t>(一)、建立健全的预算管理制度</w:t>
        </w:r>
        <w:r>
          <w:tab/>
        </w:r>
        <w:r>
          <w:fldChar w:fldCharType="begin"/>
        </w:r>
        <w:r>
          <w:instrText xml:space="preserve"> PAGEREF _Toc31451 \h </w:instrText>
        </w:r>
        <w:r>
          <w:fldChar w:fldCharType="separate"/>
        </w:r>
        <w:r>
          <w:t>26</w:t>
        </w:r>
        <w:r>
          <w:fldChar w:fldCharType="end"/>
        </w:r>
      </w:hyperlink>
    </w:p>
    <w:p>
      <w:pPr>
        <w:pStyle w:val="TOC2"/>
        <w:tabs>
          <w:tab w:val="right" w:leader="dot" w:pos="8306"/>
        </w:tabs>
      </w:pPr>
      <w:hyperlink w:anchor="_Toc24354" w:history="1">
        <w:r>
          <w:rPr>
            <w:rFonts w:ascii="仿宋" w:eastAsia="仿宋" w:hAnsi="仿宋" w:cs="仿宋" w:hint="eastAsia"/>
            <w:lang w:eastAsia="zh-CN"/>
          </w:rPr>
          <w:t>(二)、加强资金流动监控</w:t>
        </w:r>
        <w:r>
          <w:tab/>
        </w:r>
        <w:r>
          <w:fldChar w:fldCharType="begin"/>
        </w:r>
        <w:r>
          <w:instrText xml:space="preserve"> PAGEREF _Toc24354 \h </w:instrText>
        </w:r>
        <w:r>
          <w:fldChar w:fldCharType="separate"/>
        </w:r>
        <w:r>
          <w:t>28</w:t>
        </w:r>
        <w:r>
          <w:fldChar w:fldCharType="end"/>
        </w:r>
      </w:hyperlink>
    </w:p>
    <w:p>
      <w:pPr>
        <w:pStyle w:val="TOC2"/>
        <w:tabs>
          <w:tab w:val="right" w:leader="dot" w:pos="8306"/>
        </w:tabs>
      </w:pPr>
      <w:hyperlink w:anchor="_Toc32443" w:history="1">
        <w:r>
          <w:rPr>
            <w:rFonts w:ascii="仿宋" w:eastAsia="仿宋" w:hAnsi="仿宋" w:cs="仿宋" w:hint="eastAsia"/>
            <w:lang w:eastAsia="zh-CN"/>
          </w:rPr>
          <w:t>(三)、制定完善的风险控制机制</w:t>
        </w:r>
        <w:r>
          <w:tab/>
        </w:r>
        <w:r>
          <w:fldChar w:fldCharType="begin"/>
        </w:r>
        <w:r>
          <w:instrText xml:space="preserve"> PAGEREF _Toc32443 \h </w:instrText>
        </w:r>
        <w:r>
          <w:fldChar w:fldCharType="separate"/>
        </w:r>
        <w:r>
          <w:t>29</w:t>
        </w:r>
        <w:r>
          <w:fldChar w:fldCharType="end"/>
        </w:r>
      </w:hyperlink>
    </w:p>
    <w:p>
      <w:pPr>
        <w:pStyle w:val="TOC2"/>
        <w:tabs>
          <w:tab w:val="right" w:leader="dot" w:pos="8306"/>
        </w:tabs>
      </w:pPr>
      <w:hyperlink w:anchor="_Toc13331" w:history="1">
        <w:r>
          <w:rPr>
            <w:rFonts w:ascii="仿宋" w:eastAsia="仿宋" w:hAnsi="仿宋" w:cs="仿宋" w:hint="eastAsia"/>
            <w:lang w:eastAsia="zh-CN"/>
          </w:rPr>
          <w:t>(四)、优化成本管理</w:t>
        </w:r>
        <w:r>
          <w:tab/>
        </w:r>
        <w:r>
          <w:fldChar w:fldCharType="begin"/>
        </w:r>
        <w:r>
          <w:instrText xml:space="preserve"> PAGEREF _Toc13331 \h </w:instrText>
        </w:r>
        <w:r>
          <w:fldChar w:fldCharType="separate"/>
        </w:r>
        <w:r>
          <w:t>30</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十一、生产安全保护</w:t>
        </w:r>
        <w:r>
          <w:tab/>
        </w:r>
        <w:r>
          <w:fldChar w:fldCharType="begin"/>
        </w:r>
        <w:r>
          <w:instrText xml:space="preserve"> PAGEREF _Toc11095 \h </w:instrText>
        </w:r>
        <w:r>
          <w:fldChar w:fldCharType="separate"/>
        </w:r>
        <w:r>
          <w:t>32</w:t>
        </w:r>
        <w:r>
          <w:fldChar w:fldCharType="end"/>
        </w:r>
      </w:hyperlink>
    </w:p>
    <w:p>
      <w:pPr>
        <w:pStyle w:val="TOC2"/>
        <w:tabs>
          <w:tab w:val="right" w:leader="dot" w:pos="8306"/>
        </w:tabs>
      </w:pPr>
      <w:hyperlink w:anchor="_Toc17557" w:history="1">
        <w:r>
          <w:rPr>
            <w:rFonts w:ascii="仿宋" w:eastAsia="仿宋" w:hAnsi="仿宋" w:cs="仿宋" w:hint="eastAsia"/>
            <w:lang w:eastAsia="zh-CN"/>
          </w:rPr>
          <w:t>(一)、消防安全</w:t>
        </w:r>
        <w:r>
          <w:tab/>
        </w:r>
        <w:r>
          <w:fldChar w:fldCharType="begin"/>
        </w:r>
        <w:r>
          <w:instrText xml:space="preserve"> PAGEREF _Toc17557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4" w:history="1">
        <w:r>
          <w:rPr>
            <w:rFonts w:ascii="仿宋" w:eastAsia="仿宋" w:hAnsi="仿宋" w:cs="仿宋" w:hint="eastAsia"/>
            <w:lang w:eastAsia="zh-CN"/>
          </w:rPr>
          <w:t>(二)、防火防爆总图布置措施</w:t>
        </w:r>
        <w:r>
          <w:tab/>
        </w:r>
        <w:r>
          <w:fldChar w:fldCharType="begin"/>
        </w:r>
        <w:r>
          <w:instrText xml:space="preserve"> PAGEREF _Toc27884 \h </w:instrText>
        </w:r>
        <w:r>
          <w:fldChar w:fldCharType="separate"/>
        </w:r>
        <w:r>
          <w:t>33</w:t>
        </w:r>
        <w:r>
          <w:fldChar w:fldCharType="end"/>
        </w:r>
      </w:hyperlink>
    </w:p>
    <w:p>
      <w:pPr>
        <w:pStyle w:val="TOC2"/>
        <w:tabs>
          <w:tab w:val="right" w:leader="dot" w:pos="8306"/>
        </w:tabs>
      </w:pPr>
      <w:hyperlink w:anchor="_Toc1061" w:history="1">
        <w:r>
          <w:rPr>
            <w:rFonts w:ascii="仿宋" w:eastAsia="仿宋" w:hAnsi="仿宋" w:cs="仿宋" w:hint="eastAsia"/>
            <w:lang w:eastAsia="zh-CN"/>
          </w:rPr>
          <w:t>(三)、自然灾害防范措施</w:t>
        </w:r>
        <w:r>
          <w:tab/>
        </w:r>
        <w:r>
          <w:fldChar w:fldCharType="begin"/>
        </w:r>
        <w:r>
          <w:instrText xml:space="preserve"> PAGEREF _Toc1061 \h </w:instrText>
        </w:r>
        <w:r>
          <w:fldChar w:fldCharType="separate"/>
        </w:r>
        <w:r>
          <w:t>34</w:t>
        </w:r>
        <w:r>
          <w:fldChar w:fldCharType="end"/>
        </w:r>
      </w:hyperlink>
    </w:p>
    <w:p>
      <w:pPr>
        <w:pStyle w:val="TOC2"/>
        <w:tabs>
          <w:tab w:val="right" w:leader="dot" w:pos="8306"/>
        </w:tabs>
      </w:pPr>
      <w:hyperlink w:anchor="_Toc2157" w:history="1">
        <w:r>
          <w:rPr>
            <w:rFonts w:ascii="仿宋" w:eastAsia="仿宋" w:hAnsi="仿宋" w:cs="仿宋" w:hint="eastAsia"/>
            <w:lang w:eastAsia="zh-CN"/>
          </w:rPr>
          <w:t>(四)、安全色及安全标志使用要求</w:t>
        </w:r>
        <w:r>
          <w:tab/>
        </w:r>
        <w:r>
          <w:fldChar w:fldCharType="begin"/>
        </w:r>
        <w:r>
          <w:instrText xml:space="preserve"> PAGEREF _Toc2157 \h </w:instrText>
        </w:r>
        <w:r>
          <w:fldChar w:fldCharType="separate"/>
        </w:r>
        <w:r>
          <w:t>35</w:t>
        </w:r>
        <w:r>
          <w:fldChar w:fldCharType="end"/>
        </w:r>
      </w:hyperlink>
    </w:p>
    <w:p>
      <w:pPr>
        <w:pStyle w:val="TOC2"/>
        <w:tabs>
          <w:tab w:val="right" w:leader="dot" w:pos="8306"/>
        </w:tabs>
      </w:pPr>
      <w:hyperlink w:anchor="_Toc28075" w:history="1">
        <w:r>
          <w:rPr>
            <w:rFonts w:ascii="仿宋" w:eastAsia="仿宋" w:hAnsi="仿宋" w:cs="仿宋" w:hint="eastAsia"/>
            <w:lang w:eastAsia="zh-CN"/>
          </w:rPr>
          <w:t>(五)、防尘防毒措施</w:t>
        </w:r>
        <w:r>
          <w:tab/>
        </w:r>
        <w:r>
          <w:fldChar w:fldCharType="begin"/>
        </w:r>
        <w:r>
          <w:instrText xml:space="preserve"> PAGEREF _Toc28075 \h </w:instrText>
        </w:r>
        <w:r>
          <w:fldChar w:fldCharType="separate"/>
        </w:r>
        <w:r>
          <w:t>36</w:t>
        </w:r>
        <w:r>
          <w:fldChar w:fldCharType="end"/>
        </w:r>
      </w:hyperlink>
    </w:p>
    <w:p>
      <w:pPr>
        <w:pStyle w:val="TOC2"/>
        <w:tabs>
          <w:tab w:val="right" w:leader="dot" w:pos="8306"/>
        </w:tabs>
      </w:pPr>
      <w:hyperlink w:anchor="_Toc14302" w:history="1">
        <w:r>
          <w:rPr>
            <w:rFonts w:ascii="仿宋" w:eastAsia="仿宋" w:hAnsi="仿宋" w:cs="仿宋" w:hint="eastAsia"/>
            <w:lang w:eastAsia="zh-CN"/>
          </w:rPr>
          <w:t>(六)、防静电、触电防护及防雷措施</w:t>
        </w:r>
        <w:r>
          <w:tab/>
        </w:r>
        <w:r>
          <w:fldChar w:fldCharType="begin"/>
        </w:r>
        <w:r>
          <w:instrText xml:space="preserve"> PAGEREF _Toc14302 \h </w:instrText>
        </w:r>
        <w:r>
          <w:fldChar w:fldCharType="separate"/>
        </w:r>
        <w:r>
          <w:t>37</w:t>
        </w:r>
        <w:r>
          <w:fldChar w:fldCharType="end"/>
        </w:r>
      </w:hyperlink>
    </w:p>
    <w:p>
      <w:pPr>
        <w:pStyle w:val="TOC2"/>
        <w:tabs>
          <w:tab w:val="right" w:leader="dot" w:pos="8306"/>
        </w:tabs>
      </w:pPr>
      <w:hyperlink w:anchor="_Toc15086" w:history="1">
        <w:r>
          <w:rPr>
            <w:rFonts w:ascii="仿宋" w:eastAsia="仿宋" w:hAnsi="仿宋" w:cs="仿宋" w:hint="eastAsia"/>
            <w:lang w:eastAsia="zh-CN"/>
          </w:rPr>
          <w:t>(七)、机械设备安全保障措施</w:t>
        </w:r>
        <w:r>
          <w:tab/>
        </w:r>
        <w:r>
          <w:fldChar w:fldCharType="begin"/>
        </w:r>
        <w:r>
          <w:instrText xml:space="preserve"> PAGEREF _Toc15086 \h </w:instrText>
        </w:r>
        <w:r>
          <w:fldChar w:fldCharType="separate"/>
        </w:r>
        <w:r>
          <w:t>38</w:t>
        </w:r>
        <w:r>
          <w:fldChar w:fldCharType="end"/>
        </w:r>
      </w:hyperlink>
    </w:p>
    <w:p>
      <w:pPr>
        <w:pStyle w:val="TOC1"/>
        <w:tabs>
          <w:tab w:val="right" w:leader="dot" w:pos="8306"/>
        </w:tabs>
      </w:pPr>
      <w:hyperlink w:anchor="_Toc24181" w:history="1">
        <w:r>
          <w:rPr>
            <w:rFonts w:ascii="仿宋" w:eastAsia="仿宋" w:hAnsi="仿宋" w:cs="仿宋" w:hint="eastAsia"/>
            <w:lang w:eastAsia="zh-CN"/>
          </w:rPr>
          <w:t>十二、治疗用生物制品项目财务管理</w:t>
        </w:r>
        <w:r>
          <w:tab/>
        </w:r>
        <w:r>
          <w:fldChar w:fldCharType="begin"/>
        </w:r>
        <w:r>
          <w:instrText xml:space="preserve"> PAGEREF _Toc24181 \h </w:instrText>
        </w:r>
        <w:r>
          <w:fldChar w:fldCharType="separate"/>
        </w:r>
        <w:r>
          <w:t>40</w:t>
        </w:r>
        <w:r>
          <w:fldChar w:fldCharType="end"/>
        </w:r>
      </w:hyperlink>
    </w:p>
    <w:p>
      <w:pPr>
        <w:pStyle w:val="TOC2"/>
        <w:tabs>
          <w:tab w:val="right" w:leader="dot" w:pos="8306"/>
        </w:tabs>
      </w:pPr>
      <w:hyperlink w:anchor="_Toc14508" w:history="1">
        <w:r>
          <w:rPr>
            <w:rFonts w:ascii="仿宋" w:eastAsia="仿宋" w:hAnsi="仿宋" w:cs="仿宋" w:hint="eastAsia"/>
            <w:lang w:eastAsia="zh-CN"/>
          </w:rPr>
          <w:t>(一)、资金需求大</w:t>
        </w:r>
        <w:r>
          <w:tab/>
        </w:r>
        <w:r>
          <w:fldChar w:fldCharType="begin"/>
        </w:r>
        <w:r>
          <w:instrText xml:space="preserve"> PAGEREF _Toc14508 \h </w:instrText>
        </w:r>
        <w:r>
          <w:fldChar w:fldCharType="separate"/>
        </w:r>
        <w:r>
          <w:t>40</w:t>
        </w:r>
        <w:r>
          <w:fldChar w:fldCharType="end"/>
        </w:r>
      </w:hyperlink>
    </w:p>
    <w:p>
      <w:pPr>
        <w:pStyle w:val="TOC2"/>
        <w:tabs>
          <w:tab w:val="right" w:leader="dot" w:pos="8306"/>
        </w:tabs>
      </w:pPr>
      <w:hyperlink w:anchor="_Toc15055" w:history="1">
        <w:r>
          <w:rPr>
            <w:rFonts w:ascii="仿宋" w:eastAsia="仿宋" w:hAnsi="仿宋" w:cs="仿宋" w:hint="eastAsia"/>
            <w:lang w:eastAsia="zh-CN"/>
          </w:rPr>
          <w:t>(二)、研发周期长</w:t>
        </w:r>
        <w:r>
          <w:tab/>
        </w:r>
        <w:r>
          <w:fldChar w:fldCharType="begin"/>
        </w:r>
        <w:r>
          <w:instrText xml:space="preserve"> PAGEREF _Toc15055 \h </w:instrText>
        </w:r>
        <w:r>
          <w:fldChar w:fldCharType="separate"/>
        </w:r>
        <w:r>
          <w:t>41</w:t>
        </w:r>
        <w:r>
          <w:fldChar w:fldCharType="end"/>
        </w:r>
      </w:hyperlink>
    </w:p>
    <w:p>
      <w:pPr>
        <w:pStyle w:val="TOC2"/>
        <w:tabs>
          <w:tab w:val="right" w:leader="dot" w:pos="8306"/>
        </w:tabs>
      </w:pPr>
      <w:hyperlink w:anchor="_Toc9349" w:history="1">
        <w:r>
          <w:rPr>
            <w:rFonts w:ascii="仿宋" w:eastAsia="仿宋" w:hAnsi="仿宋" w:cs="仿宋" w:hint="eastAsia"/>
            <w:lang w:eastAsia="zh-CN"/>
          </w:rPr>
          <w:t>(三)、市场风险大</w:t>
        </w:r>
        <w:r>
          <w:tab/>
        </w:r>
        <w:r>
          <w:fldChar w:fldCharType="begin"/>
        </w:r>
        <w:r>
          <w:instrText xml:space="preserve"> PAGEREF _Toc9349 \h </w:instrText>
        </w:r>
        <w:r>
          <w:fldChar w:fldCharType="separate"/>
        </w:r>
        <w:r>
          <w:t>42</w:t>
        </w:r>
        <w:r>
          <w:fldChar w:fldCharType="end"/>
        </w:r>
      </w:hyperlink>
    </w:p>
    <w:p>
      <w:pPr>
        <w:pStyle w:val="TOC2"/>
        <w:tabs>
          <w:tab w:val="right" w:leader="dot" w:pos="8306"/>
        </w:tabs>
      </w:pPr>
      <w:hyperlink w:anchor="_Toc28599" w:history="1">
        <w:r>
          <w:rPr>
            <w:rFonts w:ascii="仿宋" w:eastAsia="仿宋" w:hAnsi="仿宋" w:cs="仿宋" w:hint="eastAsia"/>
            <w:lang w:eastAsia="zh-CN"/>
          </w:rPr>
          <w:t>(四)、利润率高</w:t>
        </w:r>
        <w:r>
          <w:tab/>
        </w:r>
        <w:r>
          <w:fldChar w:fldCharType="begin"/>
        </w:r>
        <w:r>
          <w:instrText xml:space="preserve"> PAGEREF _Toc28599 \h </w:instrText>
        </w:r>
        <w:r>
          <w:fldChar w:fldCharType="separate"/>
        </w:r>
        <w:r>
          <w:t>45</w:t>
        </w:r>
        <w:r>
          <w:fldChar w:fldCharType="end"/>
        </w:r>
      </w:hyperlink>
    </w:p>
    <w:p>
      <w:pPr>
        <w:pStyle w:val="TOC1"/>
        <w:tabs>
          <w:tab w:val="right" w:leader="dot" w:pos="8306"/>
        </w:tabs>
      </w:pPr>
      <w:hyperlink w:anchor="_Toc11026" w:history="1">
        <w:r>
          <w:rPr>
            <w:rFonts w:ascii="仿宋" w:eastAsia="仿宋" w:hAnsi="仿宋" w:cs="仿宋" w:hint="eastAsia"/>
            <w:lang w:eastAsia="zh-CN"/>
          </w:rPr>
          <w:t>十三、营销与推广策略</w:t>
        </w:r>
        <w:r>
          <w:tab/>
        </w:r>
        <w:r>
          <w:fldChar w:fldCharType="begin"/>
        </w:r>
        <w:r>
          <w:instrText xml:space="preserve"> PAGEREF _Toc11026 \h </w:instrText>
        </w:r>
        <w:r>
          <w:fldChar w:fldCharType="separate"/>
        </w:r>
        <w:r>
          <w:t>47</w:t>
        </w:r>
        <w:r>
          <w:fldChar w:fldCharType="end"/>
        </w:r>
      </w:hyperlink>
    </w:p>
    <w:p>
      <w:pPr>
        <w:pStyle w:val="TOC2"/>
        <w:tabs>
          <w:tab w:val="right" w:leader="dot" w:pos="8306"/>
        </w:tabs>
      </w:pPr>
      <w:hyperlink w:anchor="_Toc16475" w:history="1">
        <w:r>
          <w:rPr>
            <w:rFonts w:ascii="仿宋" w:eastAsia="仿宋" w:hAnsi="仿宋" w:cs="仿宋" w:hint="eastAsia"/>
            <w:lang w:eastAsia="zh-CN"/>
          </w:rPr>
          <w:t>(一)、产品/服务定位与特点</w:t>
        </w:r>
        <w:r>
          <w:tab/>
        </w:r>
        <w:r>
          <w:fldChar w:fldCharType="begin"/>
        </w:r>
        <w:r>
          <w:instrText xml:space="preserve"> PAGEREF _Toc16475 \h </w:instrText>
        </w:r>
        <w:r>
          <w:fldChar w:fldCharType="separate"/>
        </w:r>
        <w:r>
          <w:t>47</w:t>
        </w:r>
        <w:r>
          <w:fldChar w:fldCharType="end"/>
        </w:r>
      </w:hyperlink>
    </w:p>
    <w:p>
      <w:pPr>
        <w:pStyle w:val="TOC2"/>
        <w:tabs>
          <w:tab w:val="right" w:leader="dot" w:pos="8306"/>
        </w:tabs>
      </w:pPr>
      <w:hyperlink w:anchor="_Toc4066" w:history="1">
        <w:r>
          <w:rPr>
            <w:rFonts w:ascii="仿宋" w:eastAsia="仿宋" w:hAnsi="仿宋" w:cs="仿宋" w:hint="eastAsia"/>
            <w:lang w:eastAsia="zh-CN"/>
          </w:rPr>
          <w:t>(二)、市场定位与竞争分析</w:t>
        </w:r>
        <w:r>
          <w:tab/>
        </w:r>
        <w:r>
          <w:fldChar w:fldCharType="begin"/>
        </w:r>
        <w:r>
          <w:instrText xml:space="preserve"> PAGEREF _Toc4066 \h </w:instrText>
        </w:r>
        <w:r>
          <w:fldChar w:fldCharType="separate"/>
        </w:r>
        <w:r>
          <w:t>49</w:t>
        </w:r>
        <w:r>
          <w:fldChar w:fldCharType="end"/>
        </w:r>
      </w:hyperlink>
    </w:p>
    <w:p>
      <w:pPr>
        <w:pStyle w:val="TOC2"/>
        <w:tabs>
          <w:tab w:val="right" w:leader="dot" w:pos="8306"/>
        </w:tabs>
      </w:pPr>
      <w:hyperlink w:anchor="_Toc730" w:history="1">
        <w:r>
          <w:rPr>
            <w:rFonts w:ascii="仿宋" w:eastAsia="仿宋" w:hAnsi="仿宋" w:cs="仿宋" w:hint="eastAsia"/>
            <w:lang w:eastAsia="zh-CN"/>
          </w:rPr>
          <w:t>(三)、营销渠道与策略</w:t>
        </w:r>
        <w:r>
          <w:tab/>
        </w:r>
        <w:r>
          <w:fldChar w:fldCharType="begin"/>
        </w:r>
        <w:r>
          <w:instrText xml:space="preserve"> PAGEREF _Toc730 \h </w:instrText>
        </w:r>
        <w:r>
          <w:fldChar w:fldCharType="separate"/>
        </w:r>
        <w:r>
          <w:t>50</w:t>
        </w:r>
        <w:r>
          <w:fldChar w:fldCharType="end"/>
        </w:r>
      </w:hyperlink>
    </w:p>
    <w:p>
      <w:pPr>
        <w:pStyle w:val="TOC2"/>
        <w:tabs>
          <w:tab w:val="right" w:leader="dot" w:pos="8306"/>
        </w:tabs>
      </w:pPr>
      <w:hyperlink w:anchor="_Toc5684" w:history="1">
        <w:r>
          <w:rPr>
            <w:rFonts w:ascii="仿宋" w:eastAsia="仿宋" w:hAnsi="仿宋" w:cs="仿宋" w:hint="eastAsia"/>
            <w:lang w:eastAsia="zh-CN"/>
          </w:rPr>
          <w:t>(四)、推广与宣传活动</w:t>
        </w:r>
        <w:r>
          <w:tab/>
        </w:r>
        <w:r>
          <w:fldChar w:fldCharType="begin"/>
        </w:r>
        <w:r>
          <w:instrText xml:space="preserve"> PAGEREF _Toc5684 \h </w:instrText>
        </w:r>
        <w:r>
          <w:fldChar w:fldCharType="separate"/>
        </w:r>
        <w:r>
          <w:t>51</w:t>
        </w:r>
        <w:r>
          <w:fldChar w:fldCharType="end"/>
        </w:r>
      </w:hyperlink>
    </w:p>
    <w:p>
      <w:pPr>
        <w:pStyle w:val="TOC1"/>
        <w:tabs>
          <w:tab w:val="right" w:leader="dot" w:pos="8306"/>
        </w:tabs>
      </w:pPr>
      <w:hyperlink w:anchor="_Toc9364" w:history="1">
        <w:r>
          <w:rPr>
            <w:rFonts w:ascii="仿宋" w:eastAsia="仿宋" w:hAnsi="仿宋" w:cs="仿宋" w:hint="eastAsia"/>
            <w:lang w:eastAsia="zh-CN"/>
          </w:rPr>
          <w:t>十四、质量管理体系</w:t>
        </w:r>
        <w:r>
          <w:tab/>
        </w:r>
        <w:r>
          <w:fldChar w:fldCharType="begin"/>
        </w:r>
        <w:r>
          <w:instrText xml:space="preserve"> PAGEREF _Toc9364 \h </w:instrText>
        </w:r>
        <w:r>
          <w:fldChar w:fldCharType="separate"/>
        </w:r>
        <w:r>
          <w:t>56</w:t>
        </w:r>
        <w:r>
          <w:fldChar w:fldCharType="end"/>
        </w:r>
      </w:hyperlink>
    </w:p>
    <w:p>
      <w:pPr>
        <w:pStyle w:val="TOC2"/>
        <w:tabs>
          <w:tab w:val="right" w:leader="dot" w:pos="8306"/>
        </w:tabs>
      </w:pPr>
      <w:hyperlink w:anchor="_Toc14497" w:history="1">
        <w:r>
          <w:rPr>
            <w:rFonts w:ascii="仿宋" w:eastAsia="仿宋" w:hAnsi="仿宋" w:cs="仿宋" w:hint="eastAsia"/>
            <w:lang w:eastAsia="zh-CN"/>
          </w:rPr>
          <w:t>(一)、质量目标与方针</w:t>
        </w:r>
        <w:r>
          <w:tab/>
        </w:r>
        <w:r>
          <w:fldChar w:fldCharType="begin"/>
        </w:r>
        <w:r>
          <w:instrText xml:space="preserve"> PAGEREF _Toc14497 \h </w:instrText>
        </w:r>
        <w:r>
          <w:fldChar w:fldCharType="separate"/>
        </w:r>
        <w:r>
          <w:t>56</w:t>
        </w:r>
        <w:r>
          <w:fldChar w:fldCharType="end"/>
        </w:r>
      </w:hyperlink>
    </w:p>
    <w:p>
      <w:pPr>
        <w:pStyle w:val="TOC2"/>
        <w:tabs>
          <w:tab w:val="right" w:leader="dot" w:pos="8306"/>
        </w:tabs>
      </w:pPr>
      <w:hyperlink w:anchor="_Toc13728" w:history="1">
        <w:r>
          <w:rPr>
            <w:rFonts w:ascii="仿宋" w:eastAsia="仿宋" w:hAnsi="仿宋" w:cs="仿宋" w:hint="eastAsia"/>
            <w:lang w:eastAsia="zh-CN"/>
          </w:rPr>
          <w:t>(二)、质量管理责任</w:t>
        </w:r>
        <w:r>
          <w:tab/>
        </w:r>
        <w:r>
          <w:fldChar w:fldCharType="begin"/>
        </w:r>
        <w:r>
          <w:instrText xml:space="preserve"> PAGEREF _Toc13728 \h </w:instrText>
        </w:r>
        <w:r>
          <w:fldChar w:fldCharType="separate"/>
        </w:r>
        <w:r>
          <w:t>57</w:t>
        </w:r>
        <w:r>
          <w:fldChar w:fldCharType="end"/>
        </w:r>
      </w:hyperlink>
    </w:p>
    <w:p>
      <w:pPr>
        <w:pStyle w:val="TOC2"/>
        <w:tabs>
          <w:tab w:val="right" w:leader="dot" w:pos="8306"/>
        </w:tabs>
      </w:pPr>
      <w:hyperlink w:anchor="_Toc28449" w:history="1">
        <w:r>
          <w:rPr>
            <w:rFonts w:ascii="仿宋" w:eastAsia="仿宋" w:hAnsi="仿宋" w:cs="仿宋" w:hint="eastAsia"/>
            <w:lang w:eastAsia="zh-CN"/>
          </w:rPr>
          <w:t>(三)、质量管理体系文件</w:t>
        </w:r>
        <w:r>
          <w:tab/>
        </w:r>
        <w:r>
          <w:fldChar w:fldCharType="begin"/>
        </w:r>
        <w:r>
          <w:instrText xml:space="preserve"> PAGEREF _Toc28449 \h </w:instrText>
        </w:r>
        <w:r>
          <w:fldChar w:fldCharType="separate"/>
        </w:r>
        <w:r>
          <w:t>59</w:t>
        </w:r>
        <w:r>
          <w:fldChar w:fldCharType="end"/>
        </w:r>
      </w:hyperlink>
    </w:p>
    <w:p>
      <w:pPr>
        <w:pStyle w:val="TOC2"/>
        <w:tabs>
          <w:tab w:val="right" w:leader="dot" w:pos="8306"/>
        </w:tabs>
      </w:pPr>
      <w:hyperlink w:anchor="_Toc23892" w:history="1">
        <w:r>
          <w:rPr>
            <w:rFonts w:ascii="仿宋" w:eastAsia="仿宋" w:hAnsi="仿宋" w:cs="仿宋" w:hint="eastAsia"/>
            <w:lang w:eastAsia="zh-CN"/>
          </w:rPr>
          <w:t>(四)、质量培训与教育</w:t>
        </w:r>
        <w:r>
          <w:tab/>
        </w:r>
        <w:r>
          <w:fldChar w:fldCharType="begin"/>
        </w:r>
        <w:r>
          <w:instrText xml:space="preserve"> PAGEREF _Toc23892 \h </w:instrText>
        </w:r>
        <w:r>
          <w:fldChar w:fldCharType="separate"/>
        </w:r>
        <w:r>
          <w:t>61</w:t>
        </w:r>
        <w:r>
          <w:fldChar w:fldCharType="end"/>
        </w:r>
      </w:hyperlink>
    </w:p>
    <w:p>
      <w:pPr>
        <w:pStyle w:val="TOC2"/>
        <w:tabs>
          <w:tab w:val="right" w:leader="dot" w:pos="8306"/>
        </w:tabs>
      </w:pPr>
      <w:hyperlink w:anchor="_Toc32259" w:history="1">
        <w:r>
          <w:rPr>
            <w:rFonts w:ascii="仿宋" w:eastAsia="仿宋" w:hAnsi="仿宋" w:cs="仿宋" w:hint="eastAsia"/>
            <w:lang w:eastAsia="zh-CN"/>
          </w:rPr>
          <w:t>(五)、质量审核与评价</w:t>
        </w:r>
        <w:r>
          <w:tab/>
        </w:r>
        <w:r>
          <w:fldChar w:fldCharType="begin"/>
        </w:r>
        <w:r>
          <w:instrText xml:space="preserve"> PAGEREF _Toc32259 \h </w:instrText>
        </w:r>
        <w:r>
          <w:fldChar w:fldCharType="separate"/>
        </w:r>
        <w:r>
          <w:t>62</w:t>
        </w:r>
        <w:r>
          <w:fldChar w:fldCharType="end"/>
        </w:r>
      </w:hyperlink>
    </w:p>
    <w:p>
      <w:pPr>
        <w:pStyle w:val="TOC2"/>
        <w:tabs>
          <w:tab w:val="right" w:leader="dot" w:pos="8306"/>
        </w:tabs>
      </w:pPr>
      <w:hyperlink w:anchor="_Toc26576" w:history="1">
        <w:r>
          <w:rPr>
            <w:rFonts w:ascii="仿宋" w:eastAsia="仿宋" w:hAnsi="仿宋" w:cs="仿宋" w:hint="eastAsia"/>
            <w:lang w:eastAsia="zh-CN"/>
          </w:rPr>
          <w:t>(六)、不符合与纠正措施</w:t>
        </w:r>
        <w:r>
          <w:tab/>
        </w:r>
        <w:r>
          <w:fldChar w:fldCharType="begin"/>
        </w:r>
        <w:r>
          <w:instrText xml:space="preserve"> PAGEREF _Toc26576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01"/>
      <w:r>
        <w:rPr>
          <w:rFonts w:ascii="仿宋" w:eastAsia="仿宋" w:hAnsi="仿宋" w:cs="仿宋" w:hint="eastAsia"/>
          <w:sz w:val="28"/>
          <w:lang w:eastAsia="zh-CN"/>
        </w:rPr>
        <w:t>一、治疗用生物制品项目土建工程</w:t>
      </w:r>
      <w:bookmarkEnd w:id="2"/>
    </w:p>
    <w:p>
      <w:pPr>
        <w:pStyle w:val="Heading2"/>
        <w:rPr>
          <w:rFonts w:ascii="仿宋" w:eastAsia="仿宋" w:hAnsi="仿宋" w:cs="仿宋" w:hint="eastAsia"/>
          <w:lang w:eastAsia="zh-CN"/>
        </w:rPr>
      </w:pPr>
      <w:bookmarkStart w:id="3" w:name="_Toc319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在治疗用生物制品项目的建筑工程设计中，我们将秉承一系列重要的设计原则，以确保治疗用生物制品项目建筑在功能、美观、可持续性等方面达到最佳效果。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首要原则是确保建筑的功能性得到最大化的发挥。我们将充分理解治疗用生物制品项目的实际需求，合理布局各个功能区域，保证建筑在满足业务需求的同时，提供高效的工作环境。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在建筑设计中，我们将综合考虑建设和运营成本。通过精细的经济效益分析，确保设计方案在高效利用资源的同时，对治疗用生物制品项目的长期盈利能力有积极的贡献。</w:t>
      </w:r>
    </w:p>
    <w:p>
      <w:pPr>
        <w:pStyle w:val="Heading2"/>
        <w:ind w:firstLine="560" w:firstLineChars="200"/>
        <w:rPr>
          <w:rFonts w:ascii="仿宋" w:eastAsia="仿宋" w:hAnsi="仿宋" w:cs="仿宋" w:hint="eastAsia"/>
          <w:sz w:val="28"/>
          <w:lang w:eastAsia="zh-CN"/>
        </w:rPr>
      </w:pPr>
      <w:bookmarkStart w:id="4" w:name="_Toc241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的土建工程设计中，我们将精准设定设计年限，结合治疗用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治疗用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0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治疗用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治疗用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治疗用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本期工程治疗用生物制品项目预计总建筑面积XXX平方米，其中：计容建筑面积XXX平方米，计划建筑工程投资XX万元，占治疗用生物制品项目总投资的XX%。</w:t>
      </w:r>
    </w:p>
    <w:p>
      <w:pPr>
        <w:pStyle w:val="Heading1"/>
        <w:ind w:firstLine="560" w:firstLineChars="200"/>
        <w:rPr>
          <w:rFonts w:ascii="仿宋" w:eastAsia="仿宋" w:hAnsi="仿宋" w:cs="仿宋" w:hint="eastAsia"/>
          <w:sz w:val="28"/>
          <w:lang w:eastAsia="zh-CN"/>
        </w:rPr>
      </w:pPr>
      <w:bookmarkStart w:id="7" w:name="_Toc26651"/>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082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治疗用生物制品项目的主要产品是XXXX，预计年产值为XXX万元。这一产品在市场中占据着重要的地位，其广泛的应用范围使得该治疗用生物制品项目的市场前景非常广阔。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治疗用生物制品项目的xxx产品作为重要的原材料之一，将在多个领域发挥关键作用。其在建筑、交通、能源等方面的广泛应用将为整个产业链提供强大的支持，形成产业协同效应。治疗用生物制品项目的年产值XXX万XXX万XXX万万元不仅反映了其在市场上的巨大潜力，更预示着它对国民经济的积极贡献。这种关联度高、涉及面广的产业关系，使得该治疗用生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17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总征地面积为XXXX平方米，相当于约XX.XX亩，其中净用地面积为XXXX平方米，红线范围内相当于约XX.XX亩。这一用地规模充分考虑了治疗用生物制品项目的建设需求，保障了治疗用生物制品项目在合适的空间内得以充分发展。治疗用生物制品项目规划的总建筑面积为XXXX平方米，其中主体工程建设占XXXX平方米，计容建筑面积达XXXX平方米。预计建筑工程的投资将达到XXXX万元，为治疗用生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计划购置的设备共计XXXX台（套），设备购置费用为XXXX万元。这一设备购置计划充分考虑到治疗用生物制品项目的生产需求和技术要求，确保了治疗用生物制品项目在生产运营中具备先进的技术装备和高效的生产能力。设备的合理配置将为治疗用生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治疗用生物制品项目计划总投资为XXXX万元，预计年实现营业收入为XXXX万元。这一产能规模的设定旨在确保治疗用生物制品项目能够在投资与回报之间取得平衡，实现长期可持续的发展。治疗用生物制品项目的总投资充分考虑到各个方面的需求，包括用地建设、设备购置等多个环节，以确保治疗用生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9522"/>
      <w:r>
        <w:rPr>
          <w:rFonts w:ascii="仿宋" w:eastAsia="仿宋" w:hAnsi="仿宋" w:cs="仿宋" w:hint="eastAsia"/>
          <w:sz w:val="28"/>
          <w:lang w:eastAsia="zh-CN"/>
        </w:rPr>
        <w:t>三、治疗用生物制品项目危机管理</w:t>
      </w:r>
      <w:bookmarkEnd w:id="10"/>
    </w:p>
    <w:p>
      <w:pPr>
        <w:pStyle w:val="Heading2"/>
        <w:rPr>
          <w:rFonts w:ascii="仿宋" w:eastAsia="仿宋" w:hAnsi="仿宋" w:cs="仿宋" w:hint="eastAsia"/>
          <w:lang w:eastAsia="zh-CN"/>
        </w:rPr>
      </w:pPr>
      <w:bookmarkStart w:id="11" w:name="_Toc151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危机管理中，危机预警与识别是确保治疗用生物制品项目稳健运行的核心步骤。通过建立全面的监测机制，治疗用生物制品项目团队旨在及时发现和理解潜在的风险和危机因素，以便采取及时的预防和应对措施，确保治疗用生物制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治疗用生物制品项目团队全面分析了整个治疗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治疗用生物制品项目团队着重于明确定义治疗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治疗用生物制品项目进展的持续监控，团队能够及时发现潜在问题并作出迅速反应。治疗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在这一阶段，团队的专业素养和反应速度将发挥至关重要的作用，以确保潜在危机能够在初期得到有效的处理，最大程度地减轻负面影响。通过危机预警与识别，治疗用生物制品项目得以更有序、可控地推进。</w:t>
      </w:r>
    </w:p>
    <w:p>
      <w:pPr>
        <w:pStyle w:val="Heading2"/>
        <w:ind w:firstLine="560" w:firstLineChars="200"/>
        <w:rPr>
          <w:rFonts w:ascii="仿宋" w:eastAsia="仿宋" w:hAnsi="仿宋" w:cs="仿宋" w:hint="eastAsia"/>
          <w:sz w:val="28"/>
          <w:lang w:eastAsia="zh-CN"/>
        </w:rPr>
      </w:pPr>
      <w:bookmarkStart w:id="12" w:name="_Toc1068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在危机发生时，治疗用生物制品项目团队立即行动，成立了应急小组。该小组的任务是迅速制定并实施紧急应对措施，以最小化潜在损失。以下是采取的主要措施：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暂停治疗用生物制品项目进度：为遏制危机蔓延，治疗用生物制品项目暂时停止进行，以便全面评估当前状况。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资源重新分配：重新评估治疗用生物制品项目资源的分配，确保最大限度地减小损失。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实时沟通：与关键利益相关者建立实时沟通机制，向他们传递治疗用生物制品项目危机的实际状况，保障治疗用生物制品项目核心利益。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在紧急应对的同时，治疗用生物制品项目团队强调了团队协作和有效沟通的重要性。以下是团队协作的关键举措：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信息共享机制：建立了信息共享平台，确保团队成员能够及时获取治疗用生物制品项目危机的实时信息。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领导者沟通：治疗用生物制品项目领导者通过定期会议和即时沟通工具，指导团队应对危机，保持团队稳定运行。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随着危机得到初步控制，治疗用生物制品项目团队转向制定恢复计划，以确保治疗用生物制品项目能够从中迅速恢复。主要恢复计划包括：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修复受损的进度计划：重新评估治疗用生物制品项目进度，制定修复计划，确保治疗用生物制品项目尽快回归正常进程。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重新调整资源分配：优化资源分配，确保治疗用生物制品项目在有限资源下高效运转。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风险管理机制加强：对治疗用生物制品项目风险进行全面评估，制定更强化的风险管理策略，以预防未来可能的危机。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75"/>
      <w:r>
        <w:rPr>
          <w:rFonts w:ascii="仿宋" w:eastAsia="仿宋" w:hAnsi="仿宋" w:cs="仿宋" w:hint="eastAsia"/>
          <w:sz w:val="28"/>
          <w:lang w:eastAsia="zh-CN"/>
        </w:rPr>
        <w:t>四、治疗用生物制品项目选址可行性分析</w:t>
      </w:r>
      <w:bookmarkEnd w:id="13"/>
    </w:p>
    <w:p>
      <w:pPr>
        <w:pStyle w:val="Heading2"/>
        <w:rPr>
          <w:rFonts w:ascii="仿宋" w:eastAsia="仿宋" w:hAnsi="仿宋" w:cs="仿宋" w:hint="eastAsia"/>
          <w:lang w:eastAsia="zh-CN"/>
        </w:rPr>
      </w:pPr>
      <w:bookmarkStart w:id="14" w:name="_Toc15666"/>
      <w:r>
        <w:rPr>
          <w:rFonts w:ascii="仿宋" w:eastAsia="仿宋" w:hAnsi="仿宋" w:cs="仿宋" w:hint="eastAsia"/>
          <w:lang w:eastAsia="zh-CN"/>
        </w:rPr>
        <w:t>(一)、治疗用生物制品项目选址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该治疗用生物制品项目选址位于XX省XX市XX区XXX街道</w:t>
      </w:r>
    </w:p>
    <w:p>
      <w:pPr>
        <w:pStyle w:val="Heading2"/>
        <w:ind w:firstLine="560" w:firstLineChars="200"/>
        <w:rPr>
          <w:rFonts w:ascii="仿宋" w:eastAsia="仿宋" w:hAnsi="仿宋" w:cs="仿宋" w:hint="eastAsia"/>
          <w:sz w:val="28"/>
          <w:lang w:eastAsia="zh-CN"/>
        </w:rPr>
      </w:pPr>
      <w:bookmarkStart w:id="15" w:name="_Toc1272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治疗用生物制品项目的征地面积将根据治疗用生物制品项目的实际规模和需求进行精确规划。具体面积XXX平方米，旨在确保治疗用生物制品项目不仅能够满足当前的发展需求，还能够预留空间以适应未来的扩展。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净用地面积是在征地面积基础上去除不可利用面积后的实际可开发用地。具体面积XXX平方米，考虑到环保、交通、安全等多方面因素，以确保治疗用生物制品项目在整体利用效率上达到最优。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治疗用生物制品项目计划建设的建筑总规模具体面积XXX平方米。这一规模的确定综合考虑了治疗用生物制品项目的性质、规模，以及城市规划的相关要求，确保建筑布局与周边环境协调一致。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绿地率是治疗用生物制品项目用地中被规划为绿地的比例。具体面积XXX平方米，旨在通过合理规划绿地，改善治疗用生物制品项目周边环境，提升居民生活质量，并符合城市整体绿化规划。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容积率是用地上可以建设的建筑总体积与用地面积之比。具体面积XXX，通过合理的容积率规划，确保治疗用生物制品项目建筑规模与周边环境和谐共生。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治疗用生物制品项目选址与当地城市规划相一致，具体面积XXX平方米。通过与城市规划部门深入沟通，确保治疗用生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治疗用生物制品项目选址符合当地产业政策，具体面积XXX平方米。这包括治疗用生物制品项目对当地经济的促进作用，以及对相关产业的带动效应，确保治疗用生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用地总体要求必须符合环保和可持续发展的原则，具体面积XXX平方米。通过采用绿色建筑设计、节能减排等措施，确保治疗用生物制品项目在建设和运营过程中对环境的影响最小化，达到可持续发展的要求。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确保治疗用生物制品项目选址具备必要的公共设施配套，具体面积XXX平方米。这包括交通便利性、教育、医疗等基础设施，以提高居民生活品质，使得治疗用生物制品项目选址更具吸引力。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考虑用地总体要求对当地社会稳定性的影响，具体面积XXX平方米。通过深入了解当地社区反馈，确保治疗用生物制品项目的选址和建设过程对当地社会和谐稳定产生积极作用。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治疗用生物制品项目选址不仅符合法规和规划，还在实际操作中具有可行性。这一全面规划将为治疗用生物制品项目的成功实施提供坚实的基础，确保治疗用生物制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42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治疗用生物制品项目的设备规划和空间设计中，我们将采取灵活设备布局的措施。设备布局将根据实际需求进行灵活设计，避免不必要的浪费。通过合理规划设备摆放位置，我们将提高设备的利用率，减少设备间距，以确保治疗用生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治疗用生物制品项目内部引入共享设施的概念，例如共享会议室、办公区等。通过这种方式，我们可以减少对资源的重复建设，提高资源共享效率，从而减小治疗用生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75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治疗用生物制品项目的总图布置中，我们将不同功能区域进行明确的规划，以最大程度满足治疗用生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2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治疗用生物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治疗用生物制品项目对环境的影响是综合评价的重要因素之一。我们将详细考虑选址周边的自然环境、生态保护区、水源地等情况，确保治疗用生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对选址的评价还需充分考虑当地政府的产业政策和法规。我们将详细了解治疗用生物制品项目所在地的相关政策，确保治疗用生物制品项目的规划和运营与当地法规相符，降低不必要的法律风险。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考虑到社会稳定性对企业运营的重要性，我们将评估选址地区的社会安全情况、劳工关系、社区反馈等方面，以确保治疗用生物制品项目的建设和运营不会受到社会稳定性的负面影响。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最后，我们将综合考虑用地成本，包括土地购置费用、土地开发成本等。通过对用地成本的详细评估，我们能够做出更为精确的经济效益分析，为治疗用生物制品项目的投资决策提供有力支持。</w:t>
      </w:r>
    </w:p>
    <w:p>
      <w:pPr>
        <w:pStyle w:val="Heading1"/>
        <w:ind w:firstLine="560" w:firstLineChars="200"/>
        <w:rPr>
          <w:rFonts w:ascii="仿宋" w:eastAsia="仿宋" w:hAnsi="仿宋" w:cs="仿宋" w:hint="eastAsia"/>
          <w:sz w:val="28"/>
          <w:lang w:eastAsia="zh-CN"/>
        </w:rPr>
      </w:pPr>
      <w:bookmarkStart w:id="19" w:name="_Toc12835"/>
      <w:r>
        <w:rPr>
          <w:rFonts w:ascii="仿宋" w:eastAsia="仿宋" w:hAnsi="仿宋" w:cs="仿宋" w:hint="eastAsia"/>
          <w:sz w:val="28"/>
          <w:lang w:eastAsia="zh-CN"/>
        </w:rPr>
        <w:t>五、治疗用生物制品项目绩效评估</w:t>
      </w:r>
      <w:bookmarkEnd w:id="19"/>
    </w:p>
    <w:p>
      <w:pPr>
        <w:pStyle w:val="Heading2"/>
        <w:rPr>
          <w:rFonts w:ascii="仿宋" w:eastAsia="仿宋" w:hAnsi="仿宋" w:cs="仿宋" w:hint="eastAsia"/>
          <w:lang w:eastAsia="zh-CN"/>
        </w:rPr>
      </w:pPr>
      <w:bookmarkStart w:id="20" w:name="_Toc1515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治疗用生物制品项目中，我们设计了一套全面的绩效评估指标，以确保治疗用生物制品项目的可控和成功交付。这些指标跨足治疗用生物制品项目目标、成本、进度和质量等多个维度，为我们提供了全面洞察治疗用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https://d.book118.com/655212141113011100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治疗用生物制品项目计划设计方案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74E5A"/>
    <w:rsid w:val="2CC74E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121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2024-01-17T12:15:00Z</dcterms:created>
  <dcterms:modified xsi:type="dcterms:W3CDTF">2024-01-17T12:15:24Z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7983AD1617304C899ED4992147B43E2B_11</vt:lpwstr>
  </property>
  <property fmtid="{D5CDD505-2E9C-101B-9397-08002B2CF9AE}" pid="3" name="KSOProductBuildVer">
    <vt:lpwstr>2052-12.1.0.16120</vt:lpwstr>
  </property>
</Properties>
</file>