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LED通用照明项目规划设计方案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766" w:history="1">
        <w:r>
          <w:rPr>
            <w:rFonts w:ascii="仿宋" w:eastAsia="仿宋" w:hAnsi="仿宋" w:cs="仿宋" w:hint="eastAsia"/>
            <w:lang w:eastAsia="zh-CN"/>
          </w:rPr>
          <w:t>序言</w:t>
        </w:r>
        <w:r>
          <w:tab/>
        </w:r>
        <w:r>
          <w:fldChar w:fldCharType="begin"/>
        </w:r>
        <w:r>
          <w:instrText xml:space="preserve"> PAGEREF _Toc11766 \h </w:instrText>
        </w:r>
        <w:r>
          <w:fldChar w:fldCharType="separate"/>
        </w:r>
        <w:r>
          <w:t>3</w:t>
        </w:r>
        <w:r>
          <w:fldChar w:fldCharType="end"/>
        </w:r>
      </w:hyperlink>
    </w:p>
    <w:p>
      <w:pPr>
        <w:pStyle w:val="TOC1"/>
        <w:tabs>
          <w:tab w:val="right" w:leader="dot" w:pos="8306"/>
        </w:tabs>
      </w:pPr>
      <w:hyperlink w:anchor="_Toc15873" w:history="1">
        <w:r>
          <w:rPr>
            <w:rFonts w:ascii="仿宋" w:eastAsia="仿宋" w:hAnsi="仿宋" w:cs="仿宋" w:hint="eastAsia"/>
            <w:lang w:eastAsia="zh-CN"/>
          </w:rPr>
          <w:t>一、LED通用照明项目绩效评估</w:t>
        </w:r>
        <w:r>
          <w:tab/>
        </w:r>
        <w:r>
          <w:fldChar w:fldCharType="begin"/>
        </w:r>
        <w:r>
          <w:instrText xml:space="preserve"> PAGEREF _Toc15873 \h </w:instrText>
        </w:r>
        <w:r>
          <w:fldChar w:fldCharType="separate"/>
        </w:r>
        <w:r>
          <w:t>3</w:t>
        </w:r>
        <w:r>
          <w:fldChar w:fldCharType="end"/>
        </w:r>
      </w:hyperlink>
    </w:p>
    <w:p>
      <w:pPr>
        <w:pStyle w:val="TOC2"/>
        <w:tabs>
          <w:tab w:val="right" w:leader="dot" w:pos="8306"/>
        </w:tabs>
      </w:pPr>
      <w:hyperlink w:anchor="_Toc10088" w:history="1">
        <w:r>
          <w:rPr>
            <w:rFonts w:ascii="仿宋" w:eastAsia="仿宋" w:hAnsi="仿宋" w:cs="仿宋" w:hint="eastAsia"/>
            <w:lang w:eastAsia="zh-CN"/>
          </w:rPr>
          <w:t>(一)、绩效评估指标</w:t>
        </w:r>
        <w:r>
          <w:tab/>
        </w:r>
        <w:r>
          <w:fldChar w:fldCharType="begin"/>
        </w:r>
        <w:r>
          <w:instrText xml:space="preserve"> PAGEREF _Toc10088 \h </w:instrText>
        </w:r>
        <w:r>
          <w:fldChar w:fldCharType="separate"/>
        </w:r>
        <w:r>
          <w:t>3</w:t>
        </w:r>
        <w:r>
          <w:fldChar w:fldCharType="end"/>
        </w:r>
      </w:hyperlink>
    </w:p>
    <w:p>
      <w:pPr>
        <w:pStyle w:val="TOC2"/>
        <w:tabs>
          <w:tab w:val="right" w:leader="dot" w:pos="8306"/>
        </w:tabs>
      </w:pPr>
      <w:hyperlink w:anchor="_Toc24716" w:history="1">
        <w:r>
          <w:rPr>
            <w:rFonts w:ascii="仿宋" w:eastAsia="仿宋" w:hAnsi="仿宋" w:cs="仿宋" w:hint="eastAsia"/>
            <w:lang w:eastAsia="zh-CN"/>
          </w:rPr>
          <w:t>(二)、绩效评估方法</w:t>
        </w:r>
        <w:r>
          <w:tab/>
        </w:r>
        <w:r>
          <w:fldChar w:fldCharType="begin"/>
        </w:r>
        <w:r>
          <w:instrText xml:space="preserve"> PAGEREF _Toc24716 \h </w:instrText>
        </w:r>
        <w:r>
          <w:fldChar w:fldCharType="separate"/>
        </w:r>
        <w:r>
          <w:t>4</w:t>
        </w:r>
        <w:r>
          <w:fldChar w:fldCharType="end"/>
        </w:r>
      </w:hyperlink>
    </w:p>
    <w:p>
      <w:pPr>
        <w:pStyle w:val="TOC2"/>
        <w:tabs>
          <w:tab w:val="right" w:leader="dot" w:pos="8306"/>
        </w:tabs>
      </w:pPr>
      <w:hyperlink w:anchor="_Toc20294" w:history="1">
        <w:r>
          <w:rPr>
            <w:rFonts w:ascii="仿宋" w:eastAsia="仿宋" w:hAnsi="仿宋" w:cs="仿宋" w:hint="eastAsia"/>
            <w:lang w:eastAsia="zh-CN"/>
          </w:rPr>
          <w:t>(三)、绩效评估周期</w:t>
        </w:r>
        <w:r>
          <w:tab/>
        </w:r>
        <w:r>
          <w:fldChar w:fldCharType="begin"/>
        </w:r>
        <w:r>
          <w:instrText xml:space="preserve"> PAGEREF _Toc20294 \h </w:instrText>
        </w:r>
        <w:r>
          <w:fldChar w:fldCharType="separate"/>
        </w:r>
        <w:r>
          <w:t>5</w:t>
        </w:r>
        <w:r>
          <w:fldChar w:fldCharType="end"/>
        </w:r>
      </w:hyperlink>
    </w:p>
    <w:p>
      <w:pPr>
        <w:pStyle w:val="TOC1"/>
        <w:tabs>
          <w:tab w:val="right" w:leader="dot" w:pos="8306"/>
        </w:tabs>
      </w:pPr>
      <w:hyperlink w:anchor="_Toc1558" w:history="1">
        <w:r>
          <w:rPr>
            <w:rFonts w:ascii="仿宋" w:eastAsia="仿宋" w:hAnsi="仿宋" w:cs="仿宋" w:hint="eastAsia"/>
            <w:lang w:eastAsia="zh-CN"/>
          </w:rPr>
          <w:t>二、LED通用照明项目危机管理</w:t>
        </w:r>
        <w:r>
          <w:tab/>
        </w:r>
        <w:r>
          <w:fldChar w:fldCharType="begin"/>
        </w:r>
        <w:r>
          <w:instrText xml:space="preserve"> PAGEREF _Toc1558 \h </w:instrText>
        </w:r>
        <w:r>
          <w:fldChar w:fldCharType="separate"/>
        </w:r>
        <w:r>
          <w:t>6</w:t>
        </w:r>
        <w:r>
          <w:fldChar w:fldCharType="end"/>
        </w:r>
      </w:hyperlink>
    </w:p>
    <w:p>
      <w:pPr>
        <w:pStyle w:val="TOC2"/>
        <w:tabs>
          <w:tab w:val="right" w:leader="dot" w:pos="8306"/>
        </w:tabs>
      </w:pPr>
      <w:hyperlink w:anchor="_Toc9305" w:history="1">
        <w:r>
          <w:rPr>
            <w:rFonts w:ascii="仿宋" w:eastAsia="仿宋" w:hAnsi="仿宋" w:cs="仿宋" w:hint="eastAsia"/>
            <w:lang w:eastAsia="zh-CN"/>
          </w:rPr>
          <w:t>(一)、危机预警与识别</w:t>
        </w:r>
        <w:r>
          <w:tab/>
        </w:r>
        <w:r>
          <w:fldChar w:fldCharType="begin"/>
        </w:r>
        <w:r>
          <w:instrText xml:space="preserve"> PAGEREF _Toc9305 \h </w:instrText>
        </w:r>
        <w:r>
          <w:fldChar w:fldCharType="separate"/>
        </w:r>
        <w:r>
          <w:t>6</w:t>
        </w:r>
        <w:r>
          <w:fldChar w:fldCharType="end"/>
        </w:r>
      </w:hyperlink>
    </w:p>
    <w:p>
      <w:pPr>
        <w:pStyle w:val="TOC2"/>
        <w:tabs>
          <w:tab w:val="right" w:leader="dot" w:pos="8306"/>
        </w:tabs>
      </w:pPr>
      <w:hyperlink w:anchor="_Toc24168" w:history="1">
        <w:r>
          <w:rPr>
            <w:rFonts w:ascii="仿宋" w:eastAsia="仿宋" w:hAnsi="仿宋" w:cs="仿宋" w:hint="eastAsia"/>
            <w:lang w:eastAsia="zh-CN"/>
          </w:rPr>
          <w:t>(二)、危机应对与恢复</w:t>
        </w:r>
        <w:r>
          <w:tab/>
        </w:r>
        <w:r>
          <w:fldChar w:fldCharType="begin"/>
        </w:r>
        <w:r>
          <w:instrText xml:space="preserve"> PAGEREF _Toc24168 \h </w:instrText>
        </w:r>
        <w:r>
          <w:fldChar w:fldCharType="separate"/>
        </w:r>
        <w:r>
          <w:t>7</w:t>
        </w:r>
        <w:r>
          <w:fldChar w:fldCharType="end"/>
        </w:r>
      </w:hyperlink>
    </w:p>
    <w:p>
      <w:pPr>
        <w:pStyle w:val="TOC1"/>
        <w:tabs>
          <w:tab w:val="right" w:leader="dot" w:pos="8306"/>
        </w:tabs>
      </w:pPr>
      <w:hyperlink w:anchor="_Toc6883" w:history="1">
        <w:r>
          <w:rPr>
            <w:rFonts w:ascii="仿宋" w:eastAsia="仿宋" w:hAnsi="仿宋" w:cs="仿宋" w:hint="eastAsia"/>
            <w:lang w:eastAsia="zh-CN"/>
          </w:rPr>
          <w:t>三、LED通用照明项目选址可行性分析</w:t>
        </w:r>
        <w:r>
          <w:tab/>
        </w:r>
        <w:r>
          <w:fldChar w:fldCharType="begin"/>
        </w:r>
        <w:r>
          <w:instrText xml:space="preserve"> PAGEREF _Toc6883 \h </w:instrText>
        </w:r>
        <w:r>
          <w:fldChar w:fldCharType="separate"/>
        </w:r>
        <w:r>
          <w:t>9</w:t>
        </w:r>
        <w:r>
          <w:fldChar w:fldCharType="end"/>
        </w:r>
      </w:hyperlink>
    </w:p>
    <w:p>
      <w:pPr>
        <w:pStyle w:val="TOC2"/>
        <w:tabs>
          <w:tab w:val="right" w:leader="dot" w:pos="8306"/>
        </w:tabs>
      </w:pPr>
      <w:hyperlink w:anchor="_Toc27118" w:history="1">
        <w:r>
          <w:rPr>
            <w:rFonts w:ascii="仿宋" w:eastAsia="仿宋" w:hAnsi="仿宋" w:cs="仿宋" w:hint="eastAsia"/>
            <w:lang w:eastAsia="zh-CN"/>
          </w:rPr>
          <w:t>(一)、LED通用照明项目选址</w:t>
        </w:r>
        <w:r>
          <w:tab/>
        </w:r>
        <w:r>
          <w:fldChar w:fldCharType="begin"/>
        </w:r>
        <w:r>
          <w:instrText xml:space="preserve"> PAGEREF _Toc27118 \h </w:instrText>
        </w:r>
        <w:r>
          <w:fldChar w:fldCharType="separate"/>
        </w:r>
        <w:r>
          <w:t>9</w:t>
        </w:r>
        <w:r>
          <w:fldChar w:fldCharType="end"/>
        </w:r>
      </w:hyperlink>
    </w:p>
    <w:p>
      <w:pPr>
        <w:pStyle w:val="TOC2"/>
        <w:tabs>
          <w:tab w:val="right" w:leader="dot" w:pos="8306"/>
        </w:tabs>
      </w:pPr>
      <w:hyperlink w:anchor="_Toc25094" w:history="1">
        <w:r>
          <w:rPr>
            <w:rFonts w:ascii="仿宋" w:eastAsia="仿宋" w:hAnsi="仿宋" w:cs="仿宋" w:hint="eastAsia"/>
            <w:lang w:eastAsia="zh-CN"/>
          </w:rPr>
          <w:t>(二)、用地控制指标</w:t>
        </w:r>
        <w:r>
          <w:tab/>
        </w:r>
        <w:r>
          <w:fldChar w:fldCharType="begin"/>
        </w:r>
        <w:r>
          <w:instrText xml:space="preserve"> PAGEREF _Toc25094 \h </w:instrText>
        </w:r>
        <w:r>
          <w:fldChar w:fldCharType="separate"/>
        </w:r>
        <w:r>
          <w:t>9</w:t>
        </w:r>
        <w:r>
          <w:fldChar w:fldCharType="end"/>
        </w:r>
      </w:hyperlink>
    </w:p>
    <w:p>
      <w:pPr>
        <w:pStyle w:val="TOC2"/>
        <w:tabs>
          <w:tab w:val="right" w:leader="dot" w:pos="8306"/>
        </w:tabs>
      </w:pPr>
      <w:hyperlink w:anchor="_Toc12803" w:history="1">
        <w:r>
          <w:rPr>
            <w:rFonts w:ascii="仿宋" w:eastAsia="仿宋" w:hAnsi="仿宋" w:cs="仿宋" w:hint="eastAsia"/>
            <w:lang w:eastAsia="zh-CN"/>
          </w:rPr>
          <w:t>(三)、节约用地措施</w:t>
        </w:r>
        <w:r>
          <w:tab/>
        </w:r>
        <w:r>
          <w:fldChar w:fldCharType="begin"/>
        </w:r>
        <w:r>
          <w:instrText xml:space="preserve"> PAGEREF _Toc12803 \h </w:instrText>
        </w:r>
        <w:r>
          <w:fldChar w:fldCharType="separate"/>
        </w:r>
        <w:r>
          <w:t>11</w:t>
        </w:r>
        <w:r>
          <w:fldChar w:fldCharType="end"/>
        </w:r>
      </w:hyperlink>
    </w:p>
    <w:p>
      <w:pPr>
        <w:pStyle w:val="TOC2"/>
        <w:tabs>
          <w:tab w:val="right" w:leader="dot" w:pos="8306"/>
        </w:tabs>
      </w:pPr>
      <w:hyperlink w:anchor="_Toc8559" w:history="1">
        <w:r>
          <w:rPr>
            <w:rFonts w:ascii="仿宋" w:eastAsia="仿宋" w:hAnsi="仿宋" w:cs="仿宋" w:hint="eastAsia"/>
            <w:lang w:eastAsia="zh-CN"/>
          </w:rPr>
          <w:t>(四)、总图布置方案</w:t>
        </w:r>
        <w:r>
          <w:tab/>
        </w:r>
        <w:r>
          <w:fldChar w:fldCharType="begin"/>
        </w:r>
        <w:r>
          <w:instrText xml:space="preserve"> PAGEREF _Toc8559 \h </w:instrText>
        </w:r>
        <w:r>
          <w:fldChar w:fldCharType="separate"/>
        </w:r>
        <w:r>
          <w:t>12</w:t>
        </w:r>
        <w:r>
          <w:fldChar w:fldCharType="end"/>
        </w:r>
      </w:hyperlink>
    </w:p>
    <w:p>
      <w:pPr>
        <w:pStyle w:val="TOC2"/>
        <w:tabs>
          <w:tab w:val="right" w:leader="dot" w:pos="8306"/>
        </w:tabs>
      </w:pPr>
      <w:hyperlink w:anchor="_Toc23665" w:history="1">
        <w:r>
          <w:rPr>
            <w:rFonts w:ascii="仿宋" w:eastAsia="仿宋" w:hAnsi="仿宋" w:cs="仿宋" w:hint="eastAsia"/>
            <w:lang w:eastAsia="zh-CN"/>
          </w:rPr>
          <w:t>(五)、选址综合评价</w:t>
        </w:r>
        <w:r>
          <w:tab/>
        </w:r>
        <w:r>
          <w:fldChar w:fldCharType="begin"/>
        </w:r>
        <w:r>
          <w:instrText xml:space="preserve"> PAGEREF _Toc23665 \h </w:instrText>
        </w:r>
        <w:r>
          <w:fldChar w:fldCharType="separate"/>
        </w:r>
        <w:r>
          <w:t>13</w:t>
        </w:r>
        <w:r>
          <w:fldChar w:fldCharType="end"/>
        </w:r>
      </w:hyperlink>
    </w:p>
    <w:p>
      <w:pPr>
        <w:pStyle w:val="TOC1"/>
        <w:tabs>
          <w:tab w:val="right" w:leader="dot" w:pos="8306"/>
        </w:tabs>
      </w:pPr>
      <w:hyperlink w:anchor="_Toc22856" w:history="1">
        <w:r>
          <w:rPr>
            <w:rFonts w:ascii="仿宋" w:eastAsia="仿宋" w:hAnsi="仿宋" w:cs="仿宋" w:hint="eastAsia"/>
            <w:lang w:eastAsia="zh-CN"/>
          </w:rPr>
          <w:t>四、LED通用照明项目建设背景及必要性分析</w:t>
        </w:r>
        <w:r>
          <w:tab/>
        </w:r>
        <w:r>
          <w:fldChar w:fldCharType="begin"/>
        </w:r>
        <w:r>
          <w:instrText xml:space="preserve"> PAGEREF _Toc22856 \h </w:instrText>
        </w:r>
        <w:r>
          <w:fldChar w:fldCharType="separate"/>
        </w:r>
        <w:r>
          <w:t>14</w:t>
        </w:r>
        <w:r>
          <w:fldChar w:fldCharType="end"/>
        </w:r>
      </w:hyperlink>
    </w:p>
    <w:p>
      <w:pPr>
        <w:pStyle w:val="TOC2"/>
        <w:tabs>
          <w:tab w:val="right" w:leader="dot" w:pos="8306"/>
        </w:tabs>
      </w:pPr>
      <w:hyperlink w:anchor="_Toc15389" w:history="1">
        <w:r>
          <w:rPr>
            <w:rFonts w:ascii="仿宋" w:eastAsia="仿宋" w:hAnsi="仿宋" w:cs="仿宋" w:hint="eastAsia"/>
            <w:lang w:eastAsia="zh-CN"/>
          </w:rPr>
          <w:t>(一)、LED通用照明项目背景分析</w:t>
        </w:r>
        <w:r>
          <w:tab/>
        </w:r>
        <w:r>
          <w:fldChar w:fldCharType="begin"/>
        </w:r>
        <w:r>
          <w:instrText xml:space="preserve"> PAGEREF _Toc15389 \h </w:instrText>
        </w:r>
        <w:r>
          <w:fldChar w:fldCharType="separate"/>
        </w:r>
        <w:r>
          <w:t>14</w:t>
        </w:r>
        <w:r>
          <w:fldChar w:fldCharType="end"/>
        </w:r>
      </w:hyperlink>
    </w:p>
    <w:p>
      <w:pPr>
        <w:pStyle w:val="TOC2"/>
        <w:tabs>
          <w:tab w:val="right" w:leader="dot" w:pos="8306"/>
        </w:tabs>
      </w:pPr>
      <w:hyperlink w:anchor="_Toc7866" w:history="1">
        <w:r>
          <w:rPr>
            <w:rFonts w:ascii="仿宋" w:eastAsia="仿宋" w:hAnsi="仿宋" w:cs="仿宋" w:hint="eastAsia"/>
            <w:lang w:eastAsia="zh-CN"/>
          </w:rPr>
          <w:t>(二)、LED通用照明项目建设必要性分析</w:t>
        </w:r>
        <w:r>
          <w:tab/>
        </w:r>
        <w:r>
          <w:fldChar w:fldCharType="begin"/>
        </w:r>
        <w:r>
          <w:instrText xml:space="preserve"> PAGEREF _Toc7866 \h </w:instrText>
        </w:r>
        <w:r>
          <w:fldChar w:fldCharType="separate"/>
        </w:r>
        <w:r>
          <w:t>16</w:t>
        </w:r>
        <w:r>
          <w:fldChar w:fldCharType="end"/>
        </w:r>
      </w:hyperlink>
    </w:p>
    <w:p>
      <w:pPr>
        <w:pStyle w:val="TOC1"/>
        <w:tabs>
          <w:tab w:val="right" w:leader="dot" w:pos="8306"/>
        </w:tabs>
      </w:pPr>
      <w:hyperlink w:anchor="_Toc20480" w:history="1">
        <w:r>
          <w:rPr>
            <w:rFonts w:ascii="仿宋" w:eastAsia="仿宋" w:hAnsi="仿宋" w:cs="仿宋" w:hint="eastAsia"/>
            <w:lang w:eastAsia="zh-CN"/>
          </w:rPr>
          <w:t>五、LED通用照明项目土建工程</w:t>
        </w:r>
        <w:r>
          <w:tab/>
        </w:r>
        <w:r>
          <w:fldChar w:fldCharType="begin"/>
        </w:r>
        <w:r>
          <w:instrText xml:space="preserve"> PAGEREF _Toc20480 \h </w:instrText>
        </w:r>
        <w:r>
          <w:fldChar w:fldCharType="separate"/>
        </w:r>
        <w:r>
          <w:t>17</w:t>
        </w:r>
        <w:r>
          <w:fldChar w:fldCharType="end"/>
        </w:r>
      </w:hyperlink>
    </w:p>
    <w:p>
      <w:pPr>
        <w:pStyle w:val="TOC2"/>
        <w:tabs>
          <w:tab w:val="right" w:leader="dot" w:pos="8306"/>
        </w:tabs>
      </w:pPr>
      <w:hyperlink w:anchor="_Toc394" w:history="1">
        <w:r>
          <w:rPr>
            <w:rFonts w:ascii="仿宋" w:eastAsia="仿宋" w:hAnsi="仿宋" w:cs="仿宋" w:hint="eastAsia"/>
            <w:lang w:eastAsia="zh-CN"/>
          </w:rPr>
          <w:t>(一)、建筑工程设计原则</w:t>
        </w:r>
        <w:r>
          <w:tab/>
        </w:r>
        <w:r>
          <w:fldChar w:fldCharType="begin"/>
        </w:r>
        <w:r>
          <w:instrText xml:space="preserve"> PAGEREF _Toc394 \h </w:instrText>
        </w:r>
        <w:r>
          <w:fldChar w:fldCharType="separate"/>
        </w:r>
        <w:r>
          <w:t>17</w:t>
        </w:r>
        <w:r>
          <w:fldChar w:fldCharType="end"/>
        </w:r>
      </w:hyperlink>
    </w:p>
    <w:p>
      <w:pPr>
        <w:pStyle w:val="TOC2"/>
        <w:tabs>
          <w:tab w:val="right" w:leader="dot" w:pos="8306"/>
        </w:tabs>
      </w:pPr>
      <w:hyperlink w:anchor="_Toc27341" w:history="1">
        <w:r>
          <w:rPr>
            <w:rFonts w:ascii="仿宋" w:eastAsia="仿宋" w:hAnsi="仿宋" w:cs="仿宋" w:hint="eastAsia"/>
            <w:lang w:eastAsia="zh-CN"/>
          </w:rPr>
          <w:t>(二)、土建工程设计年限及安全等级</w:t>
        </w:r>
        <w:r>
          <w:tab/>
        </w:r>
        <w:r>
          <w:fldChar w:fldCharType="begin"/>
        </w:r>
        <w:r>
          <w:instrText xml:space="preserve"> PAGEREF _Toc27341 \h </w:instrText>
        </w:r>
        <w:r>
          <w:fldChar w:fldCharType="separate"/>
        </w:r>
        <w:r>
          <w:t>18</w:t>
        </w:r>
        <w:r>
          <w:fldChar w:fldCharType="end"/>
        </w:r>
      </w:hyperlink>
    </w:p>
    <w:p>
      <w:pPr>
        <w:pStyle w:val="TOC2"/>
        <w:tabs>
          <w:tab w:val="right" w:leader="dot" w:pos="8306"/>
        </w:tabs>
      </w:pPr>
      <w:hyperlink w:anchor="_Toc2964" w:history="1">
        <w:r>
          <w:rPr>
            <w:rFonts w:ascii="仿宋" w:eastAsia="仿宋" w:hAnsi="仿宋" w:cs="仿宋" w:hint="eastAsia"/>
            <w:lang w:eastAsia="zh-CN"/>
          </w:rPr>
          <w:t>(三)、建筑工程设计总体要求</w:t>
        </w:r>
        <w:r>
          <w:tab/>
        </w:r>
        <w:r>
          <w:fldChar w:fldCharType="begin"/>
        </w:r>
        <w:r>
          <w:instrText xml:space="preserve"> PAGEREF _Toc2964 \h </w:instrText>
        </w:r>
        <w:r>
          <w:fldChar w:fldCharType="separate"/>
        </w:r>
        <w:r>
          <w:t>20</w:t>
        </w:r>
        <w:r>
          <w:fldChar w:fldCharType="end"/>
        </w:r>
      </w:hyperlink>
    </w:p>
    <w:p>
      <w:pPr>
        <w:pStyle w:val="TOC2"/>
        <w:tabs>
          <w:tab w:val="right" w:leader="dot" w:pos="8306"/>
        </w:tabs>
      </w:pPr>
      <w:hyperlink w:anchor="_Toc20734" w:history="1">
        <w:r>
          <w:rPr>
            <w:rFonts w:ascii="仿宋" w:eastAsia="仿宋" w:hAnsi="仿宋" w:cs="仿宋" w:hint="eastAsia"/>
            <w:lang w:eastAsia="zh-CN"/>
          </w:rPr>
          <w:t>(四)、土建工程建设指标</w:t>
        </w:r>
        <w:r>
          <w:tab/>
        </w:r>
        <w:r>
          <w:fldChar w:fldCharType="begin"/>
        </w:r>
        <w:r>
          <w:instrText xml:space="preserve"> PAGEREF _Toc20734 \h </w:instrText>
        </w:r>
        <w:r>
          <w:fldChar w:fldCharType="separate"/>
        </w:r>
        <w:r>
          <w:t>20</w:t>
        </w:r>
        <w:r>
          <w:fldChar w:fldCharType="end"/>
        </w:r>
      </w:hyperlink>
    </w:p>
    <w:p>
      <w:pPr>
        <w:pStyle w:val="TOC1"/>
        <w:tabs>
          <w:tab w:val="right" w:leader="dot" w:pos="8306"/>
        </w:tabs>
      </w:pPr>
      <w:hyperlink w:anchor="_Toc4404" w:history="1">
        <w:r>
          <w:rPr>
            <w:rFonts w:ascii="仿宋" w:eastAsia="仿宋" w:hAnsi="仿宋" w:cs="仿宋" w:hint="eastAsia"/>
            <w:lang w:eastAsia="zh-CN"/>
          </w:rPr>
          <w:t>六、LED通用照明项目建设单位说明</w:t>
        </w:r>
        <w:r>
          <w:tab/>
        </w:r>
        <w:r>
          <w:fldChar w:fldCharType="begin"/>
        </w:r>
        <w:r>
          <w:instrText xml:space="preserve"> PAGEREF _Toc4404 \h </w:instrText>
        </w:r>
        <w:r>
          <w:fldChar w:fldCharType="separate"/>
        </w:r>
        <w:r>
          <w:t>20</w:t>
        </w:r>
        <w:r>
          <w:fldChar w:fldCharType="end"/>
        </w:r>
      </w:hyperlink>
    </w:p>
    <w:p>
      <w:pPr>
        <w:pStyle w:val="TOC2"/>
        <w:tabs>
          <w:tab w:val="right" w:leader="dot" w:pos="8306"/>
        </w:tabs>
      </w:pPr>
      <w:hyperlink w:anchor="_Toc18464" w:history="1">
        <w:r>
          <w:rPr>
            <w:rFonts w:ascii="仿宋" w:eastAsia="仿宋" w:hAnsi="仿宋" w:cs="仿宋" w:hint="eastAsia"/>
            <w:lang w:eastAsia="zh-CN"/>
          </w:rPr>
          <w:t>(一)、LED通用照明项目承办单位基本情况</w:t>
        </w:r>
        <w:r>
          <w:tab/>
        </w:r>
        <w:r>
          <w:fldChar w:fldCharType="begin"/>
        </w:r>
        <w:r>
          <w:instrText xml:space="preserve"> PAGEREF _Toc18464 \h </w:instrText>
        </w:r>
        <w:r>
          <w:fldChar w:fldCharType="separate"/>
        </w:r>
        <w:r>
          <w:t>20</w:t>
        </w:r>
        <w:r>
          <w:fldChar w:fldCharType="end"/>
        </w:r>
      </w:hyperlink>
    </w:p>
    <w:p>
      <w:pPr>
        <w:pStyle w:val="TOC2"/>
        <w:tabs>
          <w:tab w:val="right" w:leader="dot" w:pos="8306"/>
        </w:tabs>
      </w:pPr>
      <w:hyperlink w:anchor="_Toc479" w:history="1">
        <w:r>
          <w:rPr>
            <w:rFonts w:ascii="仿宋" w:eastAsia="仿宋" w:hAnsi="仿宋" w:cs="仿宋" w:hint="eastAsia"/>
            <w:lang w:eastAsia="zh-CN"/>
          </w:rPr>
          <w:t>(二)、公司经济效益分析</w:t>
        </w:r>
        <w:r>
          <w:tab/>
        </w:r>
        <w:r>
          <w:fldChar w:fldCharType="begin"/>
        </w:r>
        <w:r>
          <w:instrText xml:space="preserve"> PAGEREF _Toc479 \h </w:instrText>
        </w:r>
        <w:r>
          <w:fldChar w:fldCharType="separate"/>
        </w:r>
        <w:r>
          <w:t>21</w:t>
        </w:r>
        <w:r>
          <w:fldChar w:fldCharType="end"/>
        </w:r>
      </w:hyperlink>
    </w:p>
    <w:p>
      <w:pPr>
        <w:pStyle w:val="TOC1"/>
        <w:tabs>
          <w:tab w:val="right" w:leader="dot" w:pos="8306"/>
        </w:tabs>
      </w:pPr>
      <w:hyperlink w:anchor="_Toc10639" w:history="1">
        <w:r>
          <w:rPr>
            <w:rFonts w:ascii="仿宋" w:eastAsia="仿宋" w:hAnsi="仿宋" w:cs="仿宋" w:hint="eastAsia"/>
            <w:lang w:eastAsia="zh-CN"/>
          </w:rPr>
          <w:t>七、LED通用照明项目投资规划</w:t>
        </w:r>
        <w:r>
          <w:tab/>
        </w:r>
        <w:r>
          <w:fldChar w:fldCharType="begin"/>
        </w:r>
        <w:r>
          <w:instrText xml:space="preserve"> PAGEREF _Toc10639 \h </w:instrText>
        </w:r>
        <w:r>
          <w:fldChar w:fldCharType="separate"/>
        </w:r>
        <w:r>
          <w:t>22</w:t>
        </w:r>
        <w:r>
          <w:fldChar w:fldCharType="end"/>
        </w:r>
      </w:hyperlink>
    </w:p>
    <w:p>
      <w:pPr>
        <w:pStyle w:val="TOC2"/>
        <w:tabs>
          <w:tab w:val="right" w:leader="dot" w:pos="8306"/>
        </w:tabs>
      </w:pPr>
      <w:hyperlink w:anchor="_Toc8810" w:history="1">
        <w:r>
          <w:rPr>
            <w:rFonts w:ascii="仿宋" w:eastAsia="仿宋" w:hAnsi="仿宋" w:cs="仿宋" w:hint="eastAsia"/>
            <w:lang w:eastAsia="zh-CN"/>
          </w:rPr>
          <w:t>(一)、LED通用照明项目总投资估算</w:t>
        </w:r>
        <w:r>
          <w:tab/>
        </w:r>
        <w:r>
          <w:fldChar w:fldCharType="begin"/>
        </w:r>
        <w:r>
          <w:instrText xml:space="preserve"> PAGEREF _Toc8810 \h </w:instrText>
        </w:r>
        <w:r>
          <w:fldChar w:fldCharType="separate"/>
        </w:r>
        <w:r>
          <w:t>22</w:t>
        </w:r>
        <w:r>
          <w:fldChar w:fldCharType="end"/>
        </w:r>
      </w:hyperlink>
    </w:p>
    <w:p>
      <w:pPr>
        <w:pStyle w:val="TOC2"/>
        <w:tabs>
          <w:tab w:val="right" w:leader="dot" w:pos="8306"/>
        </w:tabs>
      </w:pPr>
      <w:hyperlink w:anchor="_Toc23555" w:history="1">
        <w:r>
          <w:rPr>
            <w:rFonts w:ascii="仿宋" w:eastAsia="仿宋" w:hAnsi="仿宋" w:cs="仿宋" w:hint="eastAsia"/>
            <w:lang w:eastAsia="zh-CN"/>
          </w:rPr>
          <w:t>(二)、资金筹措</w:t>
        </w:r>
        <w:r>
          <w:tab/>
        </w:r>
        <w:r>
          <w:fldChar w:fldCharType="begin"/>
        </w:r>
        <w:r>
          <w:instrText xml:space="preserve"> PAGEREF _Toc23555 \h </w:instrText>
        </w:r>
        <w:r>
          <w:fldChar w:fldCharType="separate"/>
        </w:r>
        <w:r>
          <w:t>23</w:t>
        </w:r>
        <w:r>
          <w:fldChar w:fldCharType="end"/>
        </w:r>
      </w:hyperlink>
    </w:p>
    <w:p>
      <w:pPr>
        <w:pStyle w:val="TOC1"/>
        <w:tabs>
          <w:tab w:val="right" w:leader="dot" w:pos="8306"/>
        </w:tabs>
      </w:pPr>
      <w:hyperlink w:anchor="_Toc9960" w:history="1">
        <w:r>
          <w:rPr>
            <w:rFonts w:ascii="仿宋" w:eastAsia="仿宋" w:hAnsi="仿宋" w:cs="仿宋" w:hint="eastAsia"/>
            <w:lang w:eastAsia="zh-CN"/>
          </w:rPr>
          <w:t>八、LED通用照明项目风险管理</w:t>
        </w:r>
        <w:r>
          <w:tab/>
        </w:r>
        <w:r>
          <w:fldChar w:fldCharType="begin"/>
        </w:r>
        <w:r>
          <w:instrText xml:space="preserve"> PAGEREF _Toc9960 \h </w:instrText>
        </w:r>
        <w:r>
          <w:fldChar w:fldCharType="separate"/>
        </w:r>
        <w:r>
          <w:t>24</w:t>
        </w:r>
        <w:r>
          <w:fldChar w:fldCharType="end"/>
        </w:r>
      </w:hyperlink>
    </w:p>
    <w:p>
      <w:pPr>
        <w:pStyle w:val="TOC2"/>
        <w:tabs>
          <w:tab w:val="right" w:leader="dot" w:pos="8306"/>
        </w:tabs>
      </w:pPr>
      <w:hyperlink w:anchor="_Toc29343" w:history="1">
        <w:r>
          <w:rPr>
            <w:rFonts w:ascii="仿宋" w:eastAsia="仿宋" w:hAnsi="仿宋" w:cs="仿宋" w:hint="eastAsia"/>
            <w:lang w:eastAsia="zh-CN"/>
          </w:rPr>
          <w:t>(一)、风险识别与评估</w:t>
        </w:r>
        <w:r>
          <w:tab/>
        </w:r>
        <w:r>
          <w:fldChar w:fldCharType="begin"/>
        </w:r>
        <w:r>
          <w:instrText xml:space="preserve"> PAGEREF _Toc29343 \h </w:instrText>
        </w:r>
        <w:r>
          <w:fldChar w:fldCharType="separate"/>
        </w:r>
        <w:r>
          <w:t>24</w:t>
        </w:r>
        <w:r>
          <w:fldChar w:fldCharType="end"/>
        </w:r>
      </w:hyperlink>
    </w:p>
    <w:p>
      <w:pPr>
        <w:pStyle w:val="TOC2"/>
        <w:tabs>
          <w:tab w:val="right" w:leader="dot" w:pos="8306"/>
        </w:tabs>
      </w:pPr>
      <w:hyperlink w:anchor="_Toc4087" w:history="1">
        <w:r>
          <w:rPr>
            <w:rFonts w:ascii="仿宋" w:eastAsia="仿宋" w:hAnsi="仿宋" w:cs="仿宋" w:hint="eastAsia"/>
            <w:lang w:eastAsia="zh-CN"/>
          </w:rPr>
          <w:t>(二)、风险应对策略</w:t>
        </w:r>
        <w:r>
          <w:tab/>
        </w:r>
        <w:r>
          <w:fldChar w:fldCharType="begin"/>
        </w:r>
        <w:r>
          <w:instrText xml:space="preserve"> PAGEREF _Toc4087 \h </w:instrText>
        </w:r>
        <w:r>
          <w:fldChar w:fldCharType="separate"/>
        </w:r>
        <w:r>
          <w:t>25</w:t>
        </w:r>
        <w:r>
          <w:fldChar w:fldCharType="end"/>
        </w:r>
      </w:hyperlink>
    </w:p>
    <w:p>
      <w:pPr>
        <w:pStyle w:val="TOC2"/>
        <w:tabs>
          <w:tab w:val="right" w:leader="dot" w:pos="8306"/>
        </w:tabs>
      </w:pPr>
      <w:hyperlink w:anchor="_Toc25955" w:history="1">
        <w:r>
          <w:rPr>
            <w:rFonts w:ascii="仿宋" w:eastAsia="仿宋" w:hAnsi="仿宋" w:cs="仿宋" w:hint="eastAsia"/>
            <w:lang w:eastAsia="zh-CN"/>
          </w:rPr>
          <w:t>(三)、风险监控与控制</w:t>
        </w:r>
        <w:r>
          <w:tab/>
        </w:r>
        <w:r>
          <w:fldChar w:fldCharType="begin"/>
        </w:r>
        <w:r>
          <w:instrText xml:space="preserve"> PAGEREF _Toc25955 \h </w:instrText>
        </w:r>
        <w:r>
          <w:fldChar w:fldCharType="separate"/>
        </w:r>
        <w:r>
          <w:t>27</w:t>
        </w:r>
        <w:r>
          <w:fldChar w:fldCharType="end"/>
        </w:r>
      </w:hyperlink>
    </w:p>
    <w:p>
      <w:pPr>
        <w:pStyle w:val="TOC1"/>
        <w:tabs>
          <w:tab w:val="right" w:leader="dot" w:pos="8306"/>
        </w:tabs>
      </w:pPr>
      <w:hyperlink w:anchor="_Toc13863" w:history="1">
        <w:r>
          <w:rPr>
            <w:rFonts w:ascii="仿宋" w:eastAsia="仿宋" w:hAnsi="仿宋" w:cs="仿宋" w:hint="eastAsia"/>
            <w:lang w:eastAsia="zh-CN"/>
          </w:rPr>
          <w:t>九、LED通用照明项目环境影响分析</w:t>
        </w:r>
        <w:r>
          <w:tab/>
        </w:r>
        <w:r>
          <w:fldChar w:fldCharType="begin"/>
        </w:r>
        <w:r>
          <w:instrText xml:space="preserve"> PAGEREF _Toc13863 \h </w:instrText>
        </w:r>
        <w:r>
          <w:fldChar w:fldCharType="separate"/>
        </w:r>
        <w:r>
          <w:t>28</w:t>
        </w:r>
        <w:r>
          <w:fldChar w:fldCharType="end"/>
        </w:r>
      </w:hyperlink>
    </w:p>
    <w:p>
      <w:pPr>
        <w:pStyle w:val="TOC2"/>
        <w:tabs>
          <w:tab w:val="right" w:leader="dot" w:pos="8306"/>
        </w:tabs>
      </w:pPr>
      <w:hyperlink w:anchor="_Toc7812" w:history="1">
        <w:r>
          <w:rPr>
            <w:rFonts w:ascii="仿宋" w:eastAsia="仿宋" w:hAnsi="仿宋" w:cs="仿宋" w:hint="eastAsia"/>
            <w:lang w:eastAsia="zh-CN"/>
          </w:rPr>
          <w:t>(一)、建设区域环境质量现状</w:t>
        </w:r>
        <w:r>
          <w:tab/>
        </w:r>
        <w:r>
          <w:fldChar w:fldCharType="begin"/>
        </w:r>
        <w:r>
          <w:instrText xml:space="preserve"> PAGEREF _Toc7812 \h </w:instrText>
        </w:r>
        <w:r>
          <w:fldChar w:fldCharType="separate"/>
        </w:r>
        <w:r>
          <w:t>28</w:t>
        </w:r>
        <w:r>
          <w:fldChar w:fldCharType="end"/>
        </w:r>
      </w:hyperlink>
    </w:p>
    <w:p>
      <w:pPr>
        <w:pStyle w:val="TOC2"/>
        <w:tabs>
          <w:tab w:val="right" w:leader="dot" w:pos="8306"/>
        </w:tabs>
      </w:pPr>
      <w:hyperlink w:anchor="_Toc11922" w:history="1">
        <w:r>
          <w:rPr>
            <w:rFonts w:ascii="仿宋" w:eastAsia="仿宋" w:hAnsi="仿宋" w:cs="仿宋" w:hint="eastAsia"/>
            <w:lang w:eastAsia="zh-CN"/>
          </w:rPr>
          <w:t>(二)、建设期环境保护</w:t>
        </w:r>
        <w:r>
          <w:tab/>
        </w:r>
        <w:r>
          <w:fldChar w:fldCharType="begin"/>
        </w:r>
        <w:r>
          <w:instrText xml:space="preserve"> PAGEREF _Toc11922 \h </w:instrText>
        </w:r>
        <w:r>
          <w:fldChar w:fldCharType="separate"/>
        </w:r>
        <w:r>
          <w:t>29</w:t>
        </w:r>
        <w:r>
          <w:fldChar w:fldCharType="end"/>
        </w:r>
      </w:hyperlink>
    </w:p>
    <w:p>
      <w:pPr>
        <w:pStyle w:val="TOC2"/>
        <w:tabs>
          <w:tab w:val="right" w:leader="dot" w:pos="8306"/>
        </w:tabs>
      </w:pPr>
      <w:hyperlink w:anchor="_Toc21796" w:history="1">
        <w:r>
          <w:rPr>
            <w:rFonts w:ascii="仿宋" w:eastAsia="仿宋" w:hAnsi="仿宋" w:cs="仿宋" w:hint="eastAsia"/>
            <w:lang w:eastAsia="zh-CN"/>
          </w:rPr>
          <w:t>(三)、运营期环境保护</w:t>
        </w:r>
        <w:r>
          <w:tab/>
        </w:r>
        <w:r>
          <w:fldChar w:fldCharType="begin"/>
        </w:r>
        <w:r>
          <w:instrText xml:space="preserve"> PAGEREF _Toc21796 \h </w:instrText>
        </w:r>
        <w:r>
          <w:fldChar w:fldCharType="separate"/>
        </w:r>
        <w:r>
          <w:t>31</w:t>
        </w:r>
        <w:r>
          <w:fldChar w:fldCharType="end"/>
        </w:r>
      </w:hyperlink>
    </w:p>
    <w:p>
      <w:pPr>
        <w:pStyle w:val="TOC2"/>
        <w:tabs>
          <w:tab w:val="right" w:leader="dot" w:pos="8306"/>
        </w:tabs>
      </w:pPr>
      <w:hyperlink w:anchor="_Toc1707" w:history="1">
        <w:r>
          <w:rPr>
            <w:rFonts w:ascii="仿宋" w:eastAsia="仿宋" w:hAnsi="仿宋" w:cs="仿宋" w:hint="eastAsia"/>
            <w:lang w:eastAsia="zh-CN"/>
          </w:rPr>
          <w:t>(四)、LED通用照明项目建设对区域经济的影响</w:t>
        </w:r>
        <w:r>
          <w:tab/>
        </w:r>
        <w:r>
          <w:fldChar w:fldCharType="begin"/>
        </w:r>
        <w:r>
          <w:instrText xml:space="preserve"> PAGEREF _Toc1707 \h </w:instrText>
        </w:r>
        <w:r>
          <w:fldChar w:fldCharType="separate"/>
        </w:r>
        <w:r>
          <w:t>32</w:t>
        </w:r>
        <w:r>
          <w:fldChar w:fldCharType="end"/>
        </w:r>
      </w:hyperlink>
    </w:p>
    <w:p>
      <w:pPr>
        <w:pStyle w:val="TOC2"/>
        <w:tabs>
          <w:tab w:val="right" w:leader="dot" w:pos="8306"/>
        </w:tabs>
      </w:pPr>
      <w:hyperlink w:anchor="_Toc17934" w:history="1">
        <w:r>
          <w:rPr>
            <w:rFonts w:ascii="仿宋" w:eastAsia="仿宋" w:hAnsi="仿宋" w:cs="仿宋" w:hint="eastAsia"/>
            <w:lang w:eastAsia="zh-CN"/>
          </w:rPr>
          <w:t>(五)、废弃物处理</w:t>
        </w:r>
        <w:r>
          <w:tab/>
        </w:r>
        <w:r>
          <w:fldChar w:fldCharType="begin"/>
        </w:r>
        <w:r>
          <w:instrText xml:space="preserve"> PAGEREF _Toc17934 \h </w:instrText>
        </w:r>
        <w:r>
          <w:fldChar w:fldCharType="separate"/>
        </w:r>
        <w:r>
          <w:t>34</w:t>
        </w:r>
        <w:r>
          <w:fldChar w:fldCharType="end"/>
        </w:r>
      </w:hyperlink>
    </w:p>
    <w:p>
      <w:pPr>
        <w:pStyle w:val="TOC2"/>
        <w:tabs>
          <w:tab w:val="right" w:leader="dot" w:pos="8306"/>
        </w:tabs>
      </w:pPr>
      <w:hyperlink w:anchor="_Toc237" w:history="1">
        <w:r>
          <w:rPr>
            <w:rFonts w:ascii="仿宋" w:eastAsia="仿宋" w:hAnsi="仿宋" w:cs="仿宋" w:hint="eastAsia"/>
            <w:lang w:eastAsia="zh-CN"/>
          </w:rPr>
          <w:t>(六)、特殊环境影响分析</w:t>
        </w:r>
        <w:r>
          <w:tab/>
        </w:r>
        <w:r>
          <w:fldChar w:fldCharType="begin"/>
        </w:r>
        <w:r>
          <w:instrText xml:space="preserve"> PAGEREF _Toc237 \h </w:instrText>
        </w:r>
        <w:r>
          <w:fldChar w:fldCharType="separate"/>
        </w:r>
        <w:r>
          <w:t>35</w:t>
        </w:r>
        <w:r>
          <w:fldChar w:fldCharType="end"/>
        </w:r>
      </w:hyperlink>
    </w:p>
    <w:p>
      <w:pPr>
        <w:pStyle w:val="TOC2"/>
        <w:tabs>
          <w:tab w:val="right" w:leader="dot" w:pos="8306"/>
        </w:tabs>
      </w:pPr>
      <w:hyperlink w:anchor="_Toc18029" w:history="1">
        <w:r>
          <w:rPr>
            <w:rFonts w:ascii="仿宋" w:eastAsia="仿宋" w:hAnsi="仿宋" w:cs="仿宋" w:hint="eastAsia"/>
            <w:lang w:eastAsia="zh-CN"/>
          </w:rPr>
          <w:t>(七)、清洁生产</w:t>
        </w:r>
        <w:r>
          <w:tab/>
        </w:r>
        <w:r>
          <w:fldChar w:fldCharType="begin"/>
        </w:r>
        <w:r>
          <w:instrText xml:space="preserve"> PAGEREF _Toc18029 \h </w:instrText>
        </w:r>
        <w:r>
          <w:fldChar w:fldCharType="separate"/>
        </w:r>
        <w:r>
          <w:t>36</w:t>
        </w:r>
        <w:r>
          <w:fldChar w:fldCharType="end"/>
        </w:r>
      </w:hyperlink>
    </w:p>
    <w:p>
      <w:pPr>
        <w:pStyle w:val="TOC2"/>
        <w:tabs>
          <w:tab w:val="right" w:leader="dot" w:pos="8306"/>
        </w:tabs>
      </w:pPr>
      <w:hyperlink w:anchor="_Toc12296" w:history="1">
        <w:r>
          <w:rPr>
            <w:rFonts w:ascii="仿宋" w:eastAsia="仿宋" w:hAnsi="仿宋" w:cs="仿宋" w:hint="eastAsia"/>
            <w:lang w:eastAsia="zh-CN"/>
          </w:rPr>
          <w:t>(八)、环境保护综合评价</w:t>
        </w:r>
        <w:r>
          <w:tab/>
        </w:r>
        <w:r>
          <w:fldChar w:fldCharType="begin"/>
        </w:r>
        <w:r>
          <w:instrText xml:space="preserve"> PAGEREF _Toc12296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183" w:history="1">
        <w:r>
          <w:rPr>
            <w:rFonts w:ascii="仿宋" w:eastAsia="仿宋" w:hAnsi="仿宋" w:cs="仿宋" w:hint="eastAsia"/>
            <w:lang w:eastAsia="zh-CN"/>
          </w:rPr>
          <w:t>十、生产安全保护</w:t>
        </w:r>
        <w:r>
          <w:tab/>
        </w:r>
        <w:r>
          <w:fldChar w:fldCharType="begin"/>
        </w:r>
        <w:r>
          <w:instrText xml:space="preserve"> PAGEREF _Toc12183 \h </w:instrText>
        </w:r>
        <w:r>
          <w:fldChar w:fldCharType="separate"/>
        </w:r>
        <w:r>
          <w:t>39</w:t>
        </w:r>
        <w:r>
          <w:fldChar w:fldCharType="end"/>
        </w:r>
      </w:hyperlink>
    </w:p>
    <w:p>
      <w:pPr>
        <w:pStyle w:val="TOC2"/>
        <w:tabs>
          <w:tab w:val="right" w:leader="dot" w:pos="8306"/>
        </w:tabs>
      </w:pPr>
      <w:hyperlink w:anchor="_Toc31676" w:history="1">
        <w:r>
          <w:rPr>
            <w:rFonts w:ascii="仿宋" w:eastAsia="仿宋" w:hAnsi="仿宋" w:cs="仿宋" w:hint="eastAsia"/>
            <w:lang w:eastAsia="zh-CN"/>
          </w:rPr>
          <w:t>(一)、消防安全</w:t>
        </w:r>
        <w:r>
          <w:tab/>
        </w:r>
        <w:r>
          <w:fldChar w:fldCharType="begin"/>
        </w:r>
        <w:r>
          <w:instrText xml:space="preserve"> PAGEREF _Toc31676 \h </w:instrText>
        </w:r>
        <w:r>
          <w:fldChar w:fldCharType="separate"/>
        </w:r>
        <w:r>
          <w:t>39</w:t>
        </w:r>
        <w:r>
          <w:fldChar w:fldCharType="end"/>
        </w:r>
      </w:hyperlink>
    </w:p>
    <w:p>
      <w:pPr>
        <w:pStyle w:val="TOC2"/>
        <w:tabs>
          <w:tab w:val="right" w:leader="dot" w:pos="8306"/>
        </w:tabs>
      </w:pPr>
      <w:hyperlink w:anchor="_Toc30470" w:history="1">
        <w:r>
          <w:rPr>
            <w:rFonts w:ascii="仿宋" w:eastAsia="仿宋" w:hAnsi="仿宋" w:cs="仿宋" w:hint="eastAsia"/>
            <w:lang w:eastAsia="zh-CN"/>
          </w:rPr>
          <w:t>(二)、防火防爆总图布置措施</w:t>
        </w:r>
        <w:r>
          <w:tab/>
        </w:r>
        <w:r>
          <w:fldChar w:fldCharType="begin"/>
        </w:r>
        <w:r>
          <w:instrText xml:space="preserve"> PAGEREF _Toc30470 \h </w:instrText>
        </w:r>
        <w:r>
          <w:fldChar w:fldCharType="separate"/>
        </w:r>
        <w:r>
          <w:t>40</w:t>
        </w:r>
        <w:r>
          <w:fldChar w:fldCharType="end"/>
        </w:r>
      </w:hyperlink>
    </w:p>
    <w:p>
      <w:pPr>
        <w:pStyle w:val="TOC2"/>
        <w:tabs>
          <w:tab w:val="right" w:leader="dot" w:pos="8306"/>
        </w:tabs>
      </w:pPr>
      <w:hyperlink w:anchor="_Toc25964" w:history="1">
        <w:r>
          <w:rPr>
            <w:rFonts w:ascii="仿宋" w:eastAsia="仿宋" w:hAnsi="仿宋" w:cs="仿宋" w:hint="eastAsia"/>
            <w:lang w:eastAsia="zh-CN"/>
          </w:rPr>
          <w:t>(三)、自然灾害防范措施</w:t>
        </w:r>
        <w:r>
          <w:tab/>
        </w:r>
        <w:r>
          <w:fldChar w:fldCharType="begin"/>
        </w:r>
        <w:r>
          <w:instrText xml:space="preserve"> PAGEREF _Toc25964 \h </w:instrText>
        </w:r>
        <w:r>
          <w:fldChar w:fldCharType="separate"/>
        </w:r>
        <w:r>
          <w:t>41</w:t>
        </w:r>
        <w:r>
          <w:fldChar w:fldCharType="end"/>
        </w:r>
      </w:hyperlink>
    </w:p>
    <w:p>
      <w:pPr>
        <w:pStyle w:val="TOC2"/>
        <w:tabs>
          <w:tab w:val="right" w:leader="dot" w:pos="8306"/>
        </w:tabs>
      </w:pPr>
      <w:hyperlink w:anchor="_Toc15131" w:history="1">
        <w:r>
          <w:rPr>
            <w:rFonts w:ascii="仿宋" w:eastAsia="仿宋" w:hAnsi="仿宋" w:cs="仿宋" w:hint="eastAsia"/>
            <w:lang w:eastAsia="zh-CN"/>
          </w:rPr>
          <w:t>(四)、安全色及安全标志使用要求</w:t>
        </w:r>
        <w:r>
          <w:tab/>
        </w:r>
        <w:r>
          <w:fldChar w:fldCharType="begin"/>
        </w:r>
        <w:r>
          <w:instrText xml:space="preserve"> PAGEREF _Toc15131 \h </w:instrText>
        </w:r>
        <w:r>
          <w:fldChar w:fldCharType="separate"/>
        </w:r>
        <w:r>
          <w:t>42</w:t>
        </w:r>
        <w:r>
          <w:fldChar w:fldCharType="end"/>
        </w:r>
      </w:hyperlink>
    </w:p>
    <w:p>
      <w:pPr>
        <w:pStyle w:val="TOC2"/>
        <w:tabs>
          <w:tab w:val="right" w:leader="dot" w:pos="8306"/>
        </w:tabs>
      </w:pPr>
      <w:hyperlink w:anchor="_Toc21081" w:history="1">
        <w:r>
          <w:rPr>
            <w:rFonts w:ascii="仿宋" w:eastAsia="仿宋" w:hAnsi="仿宋" w:cs="仿宋" w:hint="eastAsia"/>
            <w:lang w:eastAsia="zh-CN"/>
          </w:rPr>
          <w:t>(五)、防尘防毒措施</w:t>
        </w:r>
        <w:r>
          <w:tab/>
        </w:r>
        <w:r>
          <w:fldChar w:fldCharType="begin"/>
        </w:r>
        <w:r>
          <w:instrText xml:space="preserve"> PAGEREF _Toc21081 \h </w:instrText>
        </w:r>
        <w:r>
          <w:fldChar w:fldCharType="separate"/>
        </w:r>
        <w:r>
          <w:t>43</w:t>
        </w:r>
        <w:r>
          <w:fldChar w:fldCharType="end"/>
        </w:r>
      </w:hyperlink>
    </w:p>
    <w:p>
      <w:pPr>
        <w:pStyle w:val="TOC2"/>
        <w:tabs>
          <w:tab w:val="right" w:leader="dot" w:pos="8306"/>
        </w:tabs>
      </w:pPr>
      <w:hyperlink w:anchor="_Toc4848" w:history="1">
        <w:r>
          <w:rPr>
            <w:rFonts w:ascii="仿宋" w:eastAsia="仿宋" w:hAnsi="仿宋" w:cs="仿宋" w:hint="eastAsia"/>
            <w:lang w:eastAsia="zh-CN"/>
          </w:rPr>
          <w:t>(六)、防静电、触电防护及防雷措施</w:t>
        </w:r>
        <w:r>
          <w:tab/>
        </w:r>
        <w:r>
          <w:fldChar w:fldCharType="begin"/>
        </w:r>
        <w:r>
          <w:instrText xml:space="preserve"> PAGEREF _Toc4848 \h </w:instrText>
        </w:r>
        <w:r>
          <w:fldChar w:fldCharType="separate"/>
        </w:r>
        <w:r>
          <w:t>44</w:t>
        </w:r>
        <w:r>
          <w:fldChar w:fldCharType="end"/>
        </w:r>
      </w:hyperlink>
    </w:p>
    <w:p>
      <w:pPr>
        <w:pStyle w:val="TOC2"/>
        <w:tabs>
          <w:tab w:val="right" w:leader="dot" w:pos="8306"/>
        </w:tabs>
      </w:pPr>
      <w:hyperlink w:anchor="_Toc4262" w:history="1">
        <w:r>
          <w:rPr>
            <w:rFonts w:ascii="仿宋" w:eastAsia="仿宋" w:hAnsi="仿宋" w:cs="仿宋" w:hint="eastAsia"/>
            <w:lang w:eastAsia="zh-CN"/>
          </w:rPr>
          <w:t>(七)、机械设备安全保障措施</w:t>
        </w:r>
        <w:r>
          <w:tab/>
        </w:r>
        <w:r>
          <w:fldChar w:fldCharType="begin"/>
        </w:r>
        <w:r>
          <w:instrText xml:space="preserve"> PAGEREF _Toc4262 \h </w:instrText>
        </w:r>
        <w:r>
          <w:fldChar w:fldCharType="separate"/>
        </w:r>
        <w:r>
          <w:t>45</w:t>
        </w:r>
        <w:r>
          <w:fldChar w:fldCharType="end"/>
        </w:r>
      </w:hyperlink>
    </w:p>
    <w:p>
      <w:pPr>
        <w:pStyle w:val="TOC1"/>
        <w:tabs>
          <w:tab w:val="right" w:leader="dot" w:pos="8306"/>
        </w:tabs>
      </w:pPr>
      <w:hyperlink w:anchor="_Toc8645" w:history="1">
        <w:r>
          <w:rPr>
            <w:rFonts w:ascii="仿宋" w:eastAsia="仿宋" w:hAnsi="仿宋" w:cs="仿宋" w:hint="eastAsia"/>
            <w:lang w:eastAsia="zh-CN"/>
          </w:rPr>
          <w:t>十一、LED通用照明项目经营效益</w:t>
        </w:r>
        <w:r>
          <w:tab/>
        </w:r>
        <w:r>
          <w:fldChar w:fldCharType="begin"/>
        </w:r>
        <w:r>
          <w:instrText xml:space="preserve"> PAGEREF _Toc8645 \h </w:instrText>
        </w:r>
        <w:r>
          <w:fldChar w:fldCharType="separate"/>
        </w:r>
        <w:r>
          <w:t>47</w:t>
        </w:r>
        <w:r>
          <w:fldChar w:fldCharType="end"/>
        </w:r>
      </w:hyperlink>
    </w:p>
    <w:p>
      <w:pPr>
        <w:pStyle w:val="TOC2"/>
        <w:tabs>
          <w:tab w:val="right" w:leader="dot" w:pos="8306"/>
        </w:tabs>
      </w:pPr>
      <w:hyperlink w:anchor="_Toc13717" w:history="1">
        <w:r>
          <w:rPr>
            <w:rFonts w:ascii="仿宋" w:eastAsia="仿宋" w:hAnsi="仿宋" w:cs="仿宋" w:hint="eastAsia"/>
            <w:lang w:eastAsia="zh-CN"/>
          </w:rPr>
          <w:t>(一)、经济评价财务测算</w:t>
        </w:r>
        <w:r>
          <w:tab/>
        </w:r>
        <w:r>
          <w:fldChar w:fldCharType="begin"/>
        </w:r>
        <w:r>
          <w:instrText xml:space="preserve"> PAGEREF _Toc13717 \h </w:instrText>
        </w:r>
        <w:r>
          <w:fldChar w:fldCharType="separate"/>
        </w:r>
        <w:r>
          <w:t>47</w:t>
        </w:r>
        <w:r>
          <w:fldChar w:fldCharType="end"/>
        </w:r>
      </w:hyperlink>
    </w:p>
    <w:p>
      <w:pPr>
        <w:pStyle w:val="TOC2"/>
        <w:tabs>
          <w:tab w:val="right" w:leader="dot" w:pos="8306"/>
        </w:tabs>
      </w:pPr>
      <w:hyperlink w:anchor="_Toc13005" w:history="1">
        <w:r>
          <w:rPr>
            <w:rFonts w:ascii="仿宋" w:eastAsia="仿宋" w:hAnsi="仿宋" w:cs="仿宋" w:hint="eastAsia"/>
            <w:lang w:eastAsia="zh-CN"/>
          </w:rPr>
          <w:t>(二)、LED通用照明项目盈利能力分析</w:t>
        </w:r>
        <w:r>
          <w:tab/>
        </w:r>
        <w:r>
          <w:fldChar w:fldCharType="begin"/>
        </w:r>
        <w:r>
          <w:instrText xml:space="preserve"> PAGEREF _Toc13005 \h </w:instrText>
        </w:r>
        <w:r>
          <w:fldChar w:fldCharType="separate"/>
        </w:r>
        <w:r>
          <w:t>48</w:t>
        </w:r>
        <w:r>
          <w:fldChar w:fldCharType="end"/>
        </w:r>
      </w:hyperlink>
    </w:p>
    <w:p>
      <w:pPr>
        <w:pStyle w:val="TOC1"/>
        <w:tabs>
          <w:tab w:val="right" w:leader="dot" w:pos="8306"/>
        </w:tabs>
      </w:pPr>
      <w:hyperlink w:anchor="_Toc9888" w:history="1">
        <w:r>
          <w:rPr>
            <w:rFonts w:ascii="仿宋" w:eastAsia="仿宋" w:hAnsi="仿宋" w:cs="仿宋" w:hint="eastAsia"/>
            <w:lang w:eastAsia="zh-CN"/>
          </w:rPr>
          <w:t>十二、LED通用照明项目人力资源培养与发展</w:t>
        </w:r>
        <w:r>
          <w:tab/>
        </w:r>
        <w:r>
          <w:fldChar w:fldCharType="begin"/>
        </w:r>
        <w:r>
          <w:instrText xml:space="preserve"> PAGEREF _Toc9888 \h </w:instrText>
        </w:r>
        <w:r>
          <w:fldChar w:fldCharType="separate"/>
        </w:r>
        <w:r>
          <w:t>49</w:t>
        </w:r>
        <w:r>
          <w:fldChar w:fldCharType="end"/>
        </w:r>
      </w:hyperlink>
    </w:p>
    <w:p>
      <w:pPr>
        <w:pStyle w:val="TOC2"/>
        <w:tabs>
          <w:tab w:val="right" w:leader="dot" w:pos="8306"/>
        </w:tabs>
      </w:pPr>
      <w:hyperlink w:anchor="_Toc2147" w:history="1">
        <w:r>
          <w:rPr>
            <w:rFonts w:ascii="仿宋" w:eastAsia="仿宋" w:hAnsi="仿宋" w:cs="仿宋" w:hint="eastAsia"/>
            <w:lang w:eastAsia="zh-CN"/>
          </w:rPr>
          <w:t>(一)、人才需求与规划</w:t>
        </w:r>
        <w:r>
          <w:tab/>
        </w:r>
        <w:r>
          <w:fldChar w:fldCharType="begin"/>
        </w:r>
        <w:r>
          <w:instrText xml:space="preserve"> PAGEREF _Toc2147 \h </w:instrText>
        </w:r>
        <w:r>
          <w:fldChar w:fldCharType="separate"/>
        </w:r>
        <w:r>
          <w:t>49</w:t>
        </w:r>
        <w:r>
          <w:fldChar w:fldCharType="end"/>
        </w:r>
      </w:hyperlink>
    </w:p>
    <w:p>
      <w:pPr>
        <w:pStyle w:val="TOC2"/>
        <w:tabs>
          <w:tab w:val="right" w:leader="dot" w:pos="8306"/>
        </w:tabs>
      </w:pPr>
      <w:hyperlink w:anchor="_Toc27735" w:history="1">
        <w:r>
          <w:rPr>
            <w:rFonts w:ascii="仿宋" w:eastAsia="仿宋" w:hAnsi="仿宋" w:cs="仿宋" w:hint="eastAsia"/>
            <w:lang w:eastAsia="zh-CN"/>
          </w:rPr>
          <w:t>(二)、培训与发展计划</w:t>
        </w:r>
        <w:r>
          <w:tab/>
        </w:r>
        <w:r>
          <w:fldChar w:fldCharType="begin"/>
        </w:r>
        <w:r>
          <w:instrText xml:space="preserve"> PAGEREF _Toc27735 \h </w:instrText>
        </w:r>
        <w:r>
          <w:fldChar w:fldCharType="separate"/>
        </w:r>
        <w:r>
          <w:t>49</w:t>
        </w:r>
        <w:r>
          <w:fldChar w:fldCharType="end"/>
        </w:r>
      </w:hyperlink>
    </w:p>
    <w:p>
      <w:pPr>
        <w:pStyle w:val="TOC1"/>
        <w:tabs>
          <w:tab w:val="right" w:leader="dot" w:pos="8306"/>
        </w:tabs>
      </w:pPr>
      <w:hyperlink w:anchor="_Toc8691" w:history="1">
        <w:r>
          <w:rPr>
            <w:rFonts w:ascii="仿宋" w:eastAsia="仿宋" w:hAnsi="仿宋" w:cs="仿宋" w:hint="eastAsia"/>
            <w:lang w:eastAsia="zh-CN"/>
          </w:rPr>
          <w:t>十三、风险识别与分类</w:t>
        </w:r>
        <w:r>
          <w:tab/>
        </w:r>
        <w:r>
          <w:fldChar w:fldCharType="begin"/>
        </w:r>
        <w:r>
          <w:instrText xml:space="preserve"> PAGEREF _Toc8691 \h </w:instrText>
        </w:r>
        <w:r>
          <w:fldChar w:fldCharType="separate"/>
        </w:r>
        <w:r>
          <w:t>50</w:t>
        </w:r>
        <w:r>
          <w:fldChar w:fldCharType="end"/>
        </w:r>
      </w:hyperlink>
    </w:p>
    <w:p>
      <w:pPr>
        <w:pStyle w:val="TOC2"/>
        <w:tabs>
          <w:tab w:val="right" w:leader="dot" w:pos="8306"/>
        </w:tabs>
      </w:pPr>
      <w:hyperlink w:anchor="_Toc9513" w:history="1">
        <w:r>
          <w:rPr>
            <w:rFonts w:ascii="仿宋" w:eastAsia="仿宋" w:hAnsi="仿宋" w:cs="仿宋" w:hint="eastAsia"/>
            <w:lang w:eastAsia="zh-CN"/>
          </w:rPr>
          <w:t>(一)、风险识别</w:t>
        </w:r>
        <w:r>
          <w:tab/>
        </w:r>
        <w:r>
          <w:fldChar w:fldCharType="begin"/>
        </w:r>
        <w:r>
          <w:instrText xml:space="preserve"> PAGEREF _Toc9513 \h </w:instrText>
        </w:r>
        <w:r>
          <w:fldChar w:fldCharType="separate"/>
        </w:r>
        <w:r>
          <w:t>50</w:t>
        </w:r>
        <w:r>
          <w:fldChar w:fldCharType="end"/>
        </w:r>
      </w:hyperlink>
    </w:p>
    <w:p>
      <w:pPr>
        <w:pStyle w:val="TOC2"/>
        <w:tabs>
          <w:tab w:val="right" w:leader="dot" w:pos="8306"/>
        </w:tabs>
      </w:pPr>
      <w:hyperlink w:anchor="_Toc5656" w:history="1">
        <w:r>
          <w:rPr>
            <w:rFonts w:ascii="仿宋" w:eastAsia="仿宋" w:hAnsi="仿宋" w:cs="仿宋" w:hint="eastAsia"/>
            <w:lang w:eastAsia="zh-CN"/>
          </w:rPr>
          <w:t>(二)、风险分类</w:t>
        </w:r>
        <w:r>
          <w:tab/>
        </w:r>
        <w:r>
          <w:fldChar w:fldCharType="begin"/>
        </w:r>
        <w:r>
          <w:instrText xml:space="preserve"> PAGEREF _Toc5656 \h </w:instrText>
        </w:r>
        <w:r>
          <w:fldChar w:fldCharType="separate"/>
        </w:r>
        <w:r>
          <w:t>51</w:t>
        </w:r>
        <w:r>
          <w:fldChar w:fldCharType="end"/>
        </w:r>
      </w:hyperlink>
    </w:p>
    <w:p>
      <w:pPr>
        <w:pStyle w:val="TOC1"/>
        <w:tabs>
          <w:tab w:val="right" w:leader="dot" w:pos="8306"/>
        </w:tabs>
      </w:pPr>
      <w:hyperlink w:anchor="_Toc24454" w:history="1">
        <w:r>
          <w:rPr>
            <w:rFonts w:ascii="仿宋" w:eastAsia="仿宋" w:hAnsi="仿宋" w:cs="仿宋" w:hint="eastAsia"/>
            <w:lang w:eastAsia="zh-CN"/>
          </w:rPr>
          <w:t>十四、LED通用照明项目治理与监督</w:t>
        </w:r>
        <w:r>
          <w:tab/>
        </w:r>
        <w:r>
          <w:fldChar w:fldCharType="begin"/>
        </w:r>
        <w:r>
          <w:instrText xml:space="preserve"> PAGEREF _Toc24454 \h </w:instrText>
        </w:r>
        <w:r>
          <w:fldChar w:fldCharType="separate"/>
        </w:r>
        <w:r>
          <w:t>53</w:t>
        </w:r>
        <w:r>
          <w:fldChar w:fldCharType="end"/>
        </w:r>
      </w:hyperlink>
    </w:p>
    <w:p>
      <w:pPr>
        <w:pStyle w:val="TOC2"/>
        <w:tabs>
          <w:tab w:val="right" w:leader="dot" w:pos="8306"/>
        </w:tabs>
      </w:pPr>
      <w:hyperlink w:anchor="_Toc19135" w:history="1">
        <w:r>
          <w:rPr>
            <w:rFonts w:ascii="仿宋" w:eastAsia="仿宋" w:hAnsi="仿宋" w:cs="仿宋" w:hint="eastAsia"/>
            <w:lang w:eastAsia="zh-CN"/>
          </w:rPr>
          <w:t>(一)、LED通用照明项目治理结构</w:t>
        </w:r>
        <w:r>
          <w:tab/>
        </w:r>
        <w:r>
          <w:fldChar w:fldCharType="begin"/>
        </w:r>
        <w:r>
          <w:instrText xml:space="preserve"> PAGEREF _Toc19135 \h </w:instrText>
        </w:r>
        <w:r>
          <w:fldChar w:fldCharType="separate"/>
        </w:r>
        <w:r>
          <w:t>53</w:t>
        </w:r>
        <w:r>
          <w:fldChar w:fldCharType="end"/>
        </w:r>
      </w:hyperlink>
    </w:p>
    <w:p>
      <w:pPr>
        <w:pStyle w:val="TOC2"/>
        <w:tabs>
          <w:tab w:val="right" w:leader="dot" w:pos="8306"/>
        </w:tabs>
      </w:pPr>
      <w:hyperlink w:anchor="_Toc7672" w:history="1">
        <w:r>
          <w:rPr>
            <w:rFonts w:ascii="仿宋" w:eastAsia="仿宋" w:hAnsi="仿宋" w:cs="仿宋" w:hint="eastAsia"/>
            <w:lang w:eastAsia="zh-CN"/>
          </w:rPr>
          <w:t>(二)、监督与审计</w:t>
        </w:r>
        <w:r>
          <w:tab/>
        </w:r>
        <w:r>
          <w:fldChar w:fldCharType="begin"/>
        </w:r>
        <w:r>
          <w:instrText xml:space="preserve"> PAGEREF _Toc7672 \h </w:instrText>
        </w:r>
        <w:r>
          <w:fldChar w:fldCharType="separate"/>
        </w:r>
        <w:r>
          <w:t>55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76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5873"/>
      <w:r>
        <w:rPr>
          <w:rFonts w:ascii="仿宋" w:eastAsia="仿宋" w:hAnsi="仿宋" w:cs="仿宋" w:hint="eastAsia"/>
          <w:sz w:val="28"/>
          <w:lang w:eastAsia="zh-CN"/>
        </w:rPr>
        <w:t>一、LED通用照明项目绩效评估</w:t>
      </w:r>
      <w:bookmarkEnd w:id="2"/>
    </w:p>
    <w:p>
      <w:pPr>
        <w:pStyle w:val="Heading2"/>
        <w:rPr>
          <w:rFonts w:ascii="仿宋" w:eastAsia="仿宋" w:hAnsi="仿宋" w:cs="仿宋" w:hint="eastAsia"/>
          <w:lang w:eastAsia="zh-CN"/>
        </w:rPr>
      </w:pPr>
      <w:bookmarkStart w:id="3" w:name="_Toc10088"/>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LED通用照明项目中，我们设计了一套全面的绩效评估指标，以确保LED通用照明项目的可控和成功交付。这些指标跨足LED通用照明项目目标、成本、进度和质量等多个维度，为我们提供了全面洞察LED通用照明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LED通用照明项目目标达成率是我们关注的首要指标。我们设定了明确的目标，并通过定期监测和评估，迅速发现并应对潜在的目标偏差。这为LED通用照明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成本绩效是另一个核心关注点。通过实际成本与预算成本的对比分析，我们深入了解成本差异的原因，及时调整资源分配，保持LED通用照明项目在经济效益方面的合理水平。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LED通用照明项目进度作为关键的绩效指标之一，得到了精心的关注。我们制定了详细的LED通用照明项目进度计划，并设立了进度符合度指标，确保实际进度与计划进度保持一致。这使我们能够快速发现和解决潜在的进度问题，保持LED通用照明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LED通用照明项目绩效的不可或缺的一环。我们引入了一系列的质量标准和客户满意度指标，以确保LED通用照明项目交付的成果在质量上达到或超越预期水平。通过持续监测这些指标，我们努力提升LED通用照明项目整体质量水平，为LED通用照明项目的成功交付提供有力保障。通过这些科学且全面的绩效评估，我们能够更好地引导LED通用照明项目的持续改进，确保LED通用照明项目目标的顺利达成。</w:t>
      </w:r>
    </w:p>
    <w:p>
      <w:pPr>
        <w:pStyle w:val="Heading2"/>
        <w:ind w:firstLine="560" w:firstLineChars="200"/>
        <w:rPr>
          <w:rFonts w:ascii="仿宋" w:eastAsia="仿宋" w:hAnsi="仿宋" w:cs="仿宋" w:hint="eastAsia"/>
          <w:sz w:val="28"/>
          <w:lang w:eastAsia="zh-CN"/>
        </w:rPr>
      </w:pPr>
      <w:bookmarkStart w:id="4" w:name="_Toc24716"/>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绩效评估是LED通用照明项目中的关键环节，为确保LED通用照明项目达到预期目标，我们采用了多层次、多维度的绩效评估方法。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LED通用照明项目的战略目标对齐，确保每个决策和行动都与LED通用照明项目整体目标保持一致。团队会定期召开战略对齐会议，审视当前工作与LED通用照明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LED通用照明项目进度、质量、成本和风险等方面。这些指标通过数据收集和分析，为LED通用照明项目管理团队提供了客观的评估依据。例如，我们通过LED通用照明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绩效评估不仅仅停留在LED通用照明项目内部，还考虑了LED通用照明项目对外部环境的影响。我们定期进行干系人满意度调查，以了解各利益相关方对LED通用照明项目的期望和满意度，并及时做出调整。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这种多层次、多角度的绩效评估方法，使得我们能够全面了解LED通用照明项目的运行状态，及时做出调整，确保LED通用照明项目在不断变化的环境中保持稳健前行。</w:t>
      </w:r>
    </w:p>
    <w:p>
      <w:pPr>
        <w:pStyle w:val="Heading2"/>
        <w:ind w:firstLine="560" w:firstLineChars="200"/>
        <w:rPr>
          <w:rFonts w:ascii="仿宋" w:eastAsia="仿宋" w:hAnsi="仿宋" w:cs="仿宋" w:hint="eastAsia"/>
          <w:sz w:val="28"/>
          <w:lang w:eastAsia="zh-CN"/>
        </w:rPr>
      </w:pPr>
      <w:bookmarkStart w:id="5" w:name="_Toc20294"/>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为了确保LED通用照明项目的有效管理和不断优化，我们采用了精心设计的绩效评估周期。这个周期旨在实现灵活、实时和全面的评估，以适应LED通用照明项目执行中的各种挑战。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LED通用照明项目的不同需求，分为短期、中期和长期。短期评估关注每个迭代或工作周期，以及时发现和解决当前任务中的问题。中期评估涵盖几个迭代，深入了解整体LED通用照明项目的趋势和性能。长期评估则着眼于整个LED通用照明项目阶段，确保LED通用照明项目目标的一致性和可持续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LED通用照明项目管理工具和协作平台，团队成员能够随时更新和分享LED通用照明项目数据。这种实时性的反馈机制使我们能够及时察觉潜在问题，快速调整，保持LED通用照明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LED通用照明项目的决策制定密不可分。每个周期的LED通用照明项目回顾会议成为集体总结经验、识别问题深层次原因并找到创新解决方案的平台。这种定期的反思与调整机制使LED通用照明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1558"/>
      <w:r>
        <w:rPr>
          <w:rFonts w:ascii="仿宋" w:eastAsia="仿宋" w:hAnsi="仿宋" w:cs="仿宋" w:hint="eastAsia"/>
          <w:sz w:val="28"/>
          <w:lang w:eastAsia="zh-CN"/>
        </w:rPr>
        <w:t>二、LED通用照明项目危机管理</w:t>
      </w:r>
      <w:bookmarkEnd w:id="6"/>
    </w:p>
    <w:p>
      <w:pPr>
        <w:pStyle w:val="Heading2"/>
        <w:rPr>
          <w:rFonts w:ascii="仿宋" w:eastAsia="仿宋" w:hAnsi="仿宋" w:cs="仿宋" w:hint="eastAsia"/>
          <w:lang w:eastAsia="zh-CN"/>
        </w:rPr>
      </w:pPr>
      <w:bookmarkStart w:id="7" w:name="_Toc9305"/>
      <w:r>
        <w:rPr>
          <w:rFonts w:ascii="仿宋" w:eastAsia="仿宋" w:hAnsi="仿宋" w:cs="仿宋" w:hint="eastAsia"/>
          <w:lang w:eastAsia="zh-CN"/>
        </w:rPr>
        <w:t>(一)、危机预警与识别</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LED通用照明项目危机管理中，危机预警与识别是确保LED通用照明项目稳健运行的核心步骤。通过建立全面的监测机制，LED通用照明项目团队旨在及时发现和理解潜在的风险和危机因素，以便采取及时的预防和应对措施，确保LED通用照明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首先，通过深入的风险评估，LED通用照明项目团队全面分析了整个LED通用照明项目和各个阶段可能存在的威胁。这包括准确评估每个潜在风险的发生概率和可能影响的程度，为后续危机预警提供了有力支持。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LED通用照明项目团队着重于明确定义LED通用照明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LED通用照明项目进展的持续监控，团队能够及时发现潜在问题并作出迅速反应。LED通用照明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在这一阶段，团队的专业素养和反应速度将发挥至关重要的作用，以确保潜在危机能够在初期得到有效的处理，最大程度地减轻负面影响。通过危机预警与识别，LED通用照明项目得以更有序、可控地推进。</w:t>
      </w:r>
    </w:p>
    <w:p>
      <w:pPr>
        <w:pStyle w:val="Heading2"/>
        <w:ind w:firstLine="560" w:firstLineChars="200"/>
        <w:rPr>
          <w:rFonts w:ascii="仿宋" w:eastAsia="仿宋" w:hAnsi="仿宋" w:cs="仿宋" w:hint="eastAsia"/>
          <w:sz w:val="28"/>
          <w:lang w:eastAsia="zh-CN"/>
        </w:rPr>
      </w:pPr>
      <w:bookmarkStart w:id="8" w:name="_Toc24168"/>
      <w:r>
        <w:rPr>
          <w:rFonts w:ascii="仿宋" w:eastAsia="仿宋" w:hAnsi="仿宋" w:cs="仿宋" w:hint="eastAsia"/>
          <w:sz w:val="28"/>
          <w:lang w:eastAsia="zh-CN"/>
        </w:rPr>
        <w:t>(二)、危机应对与恢复</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在危机发生时，LED通用照明项目团队立即行动，成立了应急小组。该小组的任务是迅速制定并实施紧急应对措施，以最小化潜在损失。以下是采取的主要措施：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暂停LED通用照明项目进度：为遏制危机蔓延，LED通用照明项目暂时停止进行，以便全面评估当前状况。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资源重新分配：重新评估LED通用照明项目资源的分配，确保最大限度地减小损失。</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实时沟通：与关键利益相关者建立实时沟通机制，向他们传递LED通用照明项目危机的实际状况，保障LED通用照明项目核心利益。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在紧急应对的同时，LED通用照明项目团队强调了团队协作和有效沟通的重要性。以下是团队协作的关键举措：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信息共享机制：建立了信息共享平台，确保团队成员能够及时获取LED通用照明项目危机的实时信息。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领导者沟通：LED通用照明项目领导者通过定期会议和即时沟通工具，指导团队应对危机，保持团队稳定运行。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随着危机得到初步控制，LED通用照明项目团队转向制定恢复计划，以确保LED通用照明项目能够从中迅速恢复。主要恢复计划包括：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修复受损的进度计划：重新评估LED通用照明项目进度，制定修复计划，确保LED通用照明项目尽快回归正常进程。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重新调整资源分配：优化资源分配，确保LED通用照明项目在有限资源下高效运转。</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风险管理机制加强：对LED通用照明项目风险进行全面评估，制定更强化的风险管理策略，以预防未来可能的危机。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9" w:name="_Toc6883"/>
      <w:r>
        <w:rPr>
          <w:rFonts w:ascii="仿宋" w:eastAsia="仿宋" w:hAnsi="仿宋" w:cs="仿宋" w:hint="eastAsia"/>
          <w:sz w:val="28"/>
          <w:lang w:eastAsia="zh-CN"/>
        </w:rPr>
        <w:t>三、LED通用照明项目选址可行性分析</w:t>
      </w:r>
      <w:bookmarkEnd w:id="9"/>
    </w:p>
    <w:p>
      <w:pPr>
        <w:pStyle w:val="Heading2"/>
        <w:rPr>
          <w:rFonts w:ascii="仿宋" w:eastAsia="仿宋" w:hAnsi="仿宋" w:cs="仿宋" w:hint="eastAsia"/>
          <w:lang w:eastAsia="zh-CN"/>
        </w:rPr>
      </w:pPr>
      <w:bookmarkStart w:id="10" w:name="_Toc27118"/>
      <w:r>
        <w:rPr>
          <w:rFonts w:ascii="仿宋" w:eastAsia="仿宋" w:hAnsi="仿宋" w:cs="仿宋" w:hint="eastAsia"/>
          <w:lang w:eastAsia="zh-CN"/>
        </w:rPr>
        <w:t>(一)、LED通用照明项目选址</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该LED通用照明项目选址位于XX省XX市XX区XXX街道</w:t>
      </w:r>
    </w:p>
    <w:p>
      <w:pPr>
        <w:pStyle w:val="Heading2"/>
        <w:ind w:firstLine="560" w:firstLineChars="200"/>
        <w:rPr>
          <w:rFonts w:ascii="仿宋" w:eastAsia="仿宋" w:hAnsi="仿宋" w:cs="仿宋" w:hint="eastAsia"/>
          <w:sz w:val="28"/>
          <w:lang w:eastAsia="zh-CN"/>
        </w:rPr>
      </w:pPr>
      <w:bookmarkStart w:id="11" w:name="_Toc25094"/>
      <w:r>
        <w:rPr>
          <w:rFonts w:ascii="仿宋" w:eastAsia="仿宋" w:hAnsi="仿宋" w:cs="仿宋" w:hint="eastAsia"/>
          <w:sz w:val="28"/>
          <w:lang w:eastAsia="zh-CN"/>
        </w:rPr>
        <w:t>(二)、用地控制指标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LED通用照明项目的征地面积将根据LED通用照明项目的实际规模和需求进行精确规划。具体面积XXX平方米，旨在确保LED通用照明项目不仅能够满足当前的发展需求，还能够预留空间以适应未来的扩展。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净用地面积是在征地面积基础上去除不可利用面积后的实际可开发用地。具体面积XXX平方米，考虑到环保、交通、安全等多方面因素，以确保LED通用照明项目在整体利用效率上达到最优。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LED通用照明项目计划建设的建筑总规模具体面积XXX平方米。这一规模的确定综合考虑了LED通用照明项目的性质、规模，以及城市规划的相关要求，确保建筑布局与周边环境协调一致。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绿地率是LED通用照明项目用地中被规划为绿地的比例。具体面积XXX平方米，旨在通过合理规划绿地，改善LED通用照明项目周边环境，提升居民生活质量，并符合城市整体绿化规划。</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容积率是用地上可以建设的建筑总体积与用地面积之比。具体面积XXX，通过合理的容积率规划，确保LED通用照明项目建筑规模与周边环境和谐共生。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LED通用照明项目选址与当地城市规划相一致，具体面积XXX平方米。通过与城市规划部门深入沟通，确保LED通用照明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LED通用照明项目选址符合当地产业政策，具体面积XXX平方米。这包括LED通用照明项目对当地经济的促进作用，以及对相关产业的带动效应，确保LED通用照明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用地总体要求必须符合环保和可持续发展的原则，具体面积XXX平方米。通过采用绿色建筑设计、节能减排等措施，确保LED通用照明项目在建设和运营过程中对环境的影响最小化，达到可持续发展的要求。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确保LED通用照明项目选址具备必要的公共设施配套，具体面积XXX平方米。这包括交通便利性、教育、医疗等基础设施，以提高居民生活品质，使得LED通用照明项目选址更具吸引力。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考虑用地总体要求对当地社会稳定性的影响，具体面积XXX平方米。通过深入了解当地社区反馈，确保LED通用照明项目的选址和建设过程对当地社会和谐稳定产生积极作用。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LED通用照明项目选址不仅符合法规和规划，还在实际操作中具有可行性。这一全面规划将为LED通用照明项目的成功实施提供坚实的基础，确保LED通用照明项目选址阶段就能够奠定良好的发展基础。</w:t>
      </w:r>
    </w:p>
    <w:p>
      <w:pPr>
        <w:pStyle w:val="Heading2"/>
        <w:ind w:firstLine="560" w:firstLineChars="200"/>
        <w:rPr>
          <w:rFonts w:ascii="仿宋" w:eastAsia="仿宋" w:hAnsi="仿宋" w:cs="仿宋" w:hint="eastAsia"/>
          <w:sz w:val="28"/>
          <w:lang w:eastAsia="zh-CN"/>
        </w:rPr>
      </w:pPr>
      <w:bookmarkStart w:id="12" w:name="_Toc12803"/>
      <w:r>
        <w:rPr>
          <w:rFonts w:ascii="仿宋" w:eastAsia="仿宋" w:hAnsi="仿宋" w:cs="仿宋" w:hint="eastAsia"/>
          <w:sz w:val="28"/>
          <w:lang w:eastAsia="zh-CN"/>
        </w:rPr>
        <w:t>(三)、节约用地措施</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LED通用照明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LED通用照明项目的设备规划和空间设计中，我们将采取灵活设备布局的措施。设备布局将根据实际需求进行灵活设计，避免不必要的浪费。通过合理规划设备摆放位置，我们将提高设备的利用率，减少设备间距，以确保LED通用照明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LED通用照明项目内部引入共享设施的概念，例如共享会议室、办公区等。通过这种方式，我们可以减少对资源的重复建设，提高资源共享效率，从而减小LED通用照明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3" w:name="_Toc8559"/>
      <w:r>
        <w:rPr>
          <w:rFonts w:ascii="仿宋" w:eastAsia="仿宋" w:hAnsi="仿宋" w:cs="仿宋" w:hint="eastAsia"/>
          <w:sz w:val="28"/>
          <w:lang w:eastAsia="zh-CN"/>
        </w:rPr>
        <w:t>(四)、总图布置方案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LED通用照明项目的总图布置中，我们将不同功能区域进行明确的规划，以最大程度满足LED通用照明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4" w:name="_Toc23665"/>
      <w:r>
        <w:rPr>
          <w:rFonts w:ascii="仿宋" w:eastAsia="仿宋" w:hAnsi="仿宋" w:cs="仿宋" w:hint="eastAsia"/>
          <w:sz w:val="28"/>
          <w:lang w:eastAsia="zh-CN"/>
        </w:rPr>
        <w:t>(五)、选址综合评价</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LED通用照明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LED通用照明项目对环境的影响是综合评价的重要因素之一。我们将详细考虑选址周边的自然环境、生态保护区、水源地等情况，确保LED通用照明项目的建设和运营对环境影响最小化，并符合当地的环保法规标准。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政策法规： 对选址的评价还需充分考虑当地政府的产业政策和法规。我们将详细了解LED通用照明项目所在地的相关政策，确保LED通用照明项目的规划和运营与当地法规相符，降低不必要的法律风险。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考虑到社会稳定性对企业运营的重要性，我们将评估选址地区的社会安全情况、劳工关系、社区反馈等方面，以确保LED通用照明项目的建设和运营不会受到社会稳定性的负面影响。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最后，我们将综合考虑用地成本，包括土地购置费用、土地开发成本等。通过对用地成本的详细评估，我们能够做出更为精确的经济效益分析，为LED通用照明项目的投资决策提供有力支持。</w:t>
      </w:r>
    </w:p>
    <w:p>
      <w:pPr>
        <w:pStyle w:val="Heading1"/>
        <w:ind w:firstLine="560" w:firstLineChars="200"/>
        <w:rPr>
          <w:rFonts w:ascii="仿宋" w:eastAsia="仿宋" w:hAnsi="仿宋" w:cs="仿宋" w:hint="eastAsia"/>
          <w:sz w:val="28"/>
          <w:lang w:eastAsia="zh-CN"/>
        </w:rPr>
      </w:pPr>
      <w:bookmarkStart w:id="15" w:name="_Toc22856"/>
      <w:r>
        <w:rPr>
          <w:rFonts w:ascii="仿宋" w:eastAsia="仿宋" w:hAnsi="仿宋" w:cs="仿宋" w:hint="eastAsia"/>
          <w:sz w:val="28"/>
          <w:lang w:eastAsia="zh-CN"/>
        </w:rPr>
        <w:t>四、LED通用照明项目建设背景及必要性分析</w:t>
      </w:r>
      <w:bookmarkEnd w:id="15"/>
    </w:p>
    <w:p>
      <w:pPr>
        <w:pStyle w:val="Heading2"/>
        <w:rPr>
          <w:rFonts w:ascii="仿宋" w:eastAsia="仿宋" w:hAnsi="仿宋" w:cs="仿宋" w:hint="eastAsia"/>
          <w:lang w:eastAsia="zh-CN"/>
        </w:rPr>
      </w:pPr>
      <w:bookmarkStart w:id="16" w:name="_Toc15389"/>
      <w:r>
        <w:rPr>
          <w:rFonts w:ascii="仿宋" w:eastAsia="仿宋" w:hAnsi="仿宋" w:cs="仿宋" w:hint="eastAsia"/>
          <w:lang w:eastAsia="zh-CN"/>
        </w:rPr>
        <w:t>(一)、LED通用照明项目背景分析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LED通用照明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LED通用照明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LED通用照明项目在这个潮流中的定位。同时，我们将关注行业内涌现的新兴机遇，以便LED通用照明项目更好地融入行业发展的潮流中。</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LED通用照明项目提供了强大的发展动力。我们将聚焦于行业内最新的技术发展趋势，包括但不限于人工智能、大数据分析、物联网等领域。通过深度的技术研究，我们将确保LED通用照明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LED通用照明项目发展的源泉。我们将投入更多的精力对市场需求进行深入剖析，超越表面的需求，深入挖掘潜在的市场痛点和机遇。通过对市场需求的细致了解，LED通用照明项目将更有针对性地设计解决方案，满足市场的多样化需求，从而更好地促进LED通用照明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LED通用照明项目战略至关重要。我们将对竞争态势进行更为深入的分析，包括但不限于市场份额、产品特点、客户满意度等多个维度。通过深度的竞争分析，LED通用照明项目将能够更准确地把握市场脉搏，制定具有竞争力的LED通用照明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LED通用照明项目的发展具有直接的影响。我们将进行更为全面的法规和政策分析，了解行业发展中的潜在法律风险和合规挑战。通过充分了解和遵守相关法规，LED通用照明项目将确保在法律框架内合法合规运营，为LED通用照明项目的稳健发展提供有力支持。</w:t>
      </w:r>
    </w:p>
    <w:p>
      <w:pPr>
        <w:pStyle w:val="Heading2"/>
        <w:ind w:firstLine="560" w:firstLineChars="200"/>
        <w:rPr>
          <w:rFonts w:ascii="仿宋" w:eastAsia="仿宋" w:hAnsi="仿宋" w:cs="仿宋" w:hint="eastAsia"/>
          <w:sz w:val="28"/>
          <w:lang w:eastAsia="zh-CN"/>
        </w:rPr>
      </w:pPr>
      <w:bookmarkStart w:id="17" w:name="_Toc7866"/>
      <w:r>
        <w:rPr>
          <w:rFonts w:ascii="仿宋" w:eastAsia="仿宋" w:hAnsi="仿宋" w:cs="仿宋" w:hint="eastAsia"/>
          <w:sz w:val="28"/>
          <w:lang w:eastAsia="zh-CN"/>
        </w:rPr>
        <w:t>(二)、LED通用照明项目建设必要性分析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LED通用照明项目建设的迫切性源于对行业发展趋势的深刻洞察。我们正处于一个行业变革的时代，科技创新、数字化转型成为企业发展的关键动力。LED通用照明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LED通用照明项目建设不仅仅是为了跟上潮流，更是为了通过技术创新推动企业的持续发展。通过引入先进的技术和解决方案，LED通用照明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LED通用照明项目的建设成为必然选择，通过提高产品质量、拓展服务领域，从而在竞争中获得更多的机会。LED通用照明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https://d.book118.com/655223242340011041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LED通用照明项目规划设计方案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LED通用照明项目规划设计方案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LED通用照明项目规划设计方案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LED通用照明项目规划设计方案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LED通用照明项目规划设计方案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LED通用照明项目规划设计方案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LED通用照明项目规划设计方案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LED通用照明项目规划设计方案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LED通用照明项目规划设计方案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LED通用照明项目规划设计方案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LED通用照明项目规划设计方案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LED通用照明项目规划设计方案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LED通用照明项目规划设计方案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LED通用照明项目规划设计方案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LED通用照明项目规划设计方案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LED通用照明项目规划设计方案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LED通用照明项目规划设计方案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57329E9"/>
    <w:rsid w:val="557329E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55223242340011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2024-01-12T01:15:00Z</dcterms:created>
  <dcterms:modified xsi:type="dcterms:W3CDTF">2024-01-12T01:15:13Z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7808FF4F7A0447B58C778B1C43F336EE_11</vt:lpwstr>
  </property>
  <property fmtid="{D5CDD505-2E9C-101B-9397-08002B2CF9AE}" pid="3" name="KSOProductBuildVer">
    <vt:lpwstr>2052-12.1.0.16120</vt:lpwstr>
  </property>
</Properties>
</file>