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河北石家庄市第二十三中物理八年级下册期末考试专题训练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4"/>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5"/>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6"/>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7"/>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8"/>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9"/>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0"/>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1"/>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12"/>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13"/>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14"/>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15"/>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6"/>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17"/>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18"/>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19"/>
                    <a:stretch>
                      <a:fillRect/>
                    </a:stretch>
                  </pic:blipFill>
                  <pic:spPr>
                    <a:xfrm>
                      <a:off x="0" y="0"/>
                      <a:ext cx="1981200" cy="1202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一名成年人心脏的功率约为1.5W，求：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（1）该成年人的心脏跳动1h做多少功？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（2）这些功可以把重1000N的水送到多高的地方？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如图所示，一轻质杠杆支在支架上，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8pt;height:14pt" o:ole="" coordsize="21600,21600" o:preferrelative="t" filled="f" stroked="f">
            <v:stroke joinstyle="miter"/>
            <v:imagedata r:id="rId20" o:title=""/>
            <o:lock v:ext="edit" aspectratio="f"/>
            <w10:anchorlock/>
          </v:shape>
          <o:OLEObject Type="Embed" ProgID="Equation.DSMT4" ShapeID="_x0000_i1025" DrawAspect="Content" ObjectID="_1468075725" r:id="rId21"/>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4pt;height:18pt" o:ole="" coordsize="21600,21600" o:preferrelative="t" filled="f" stroked="f">
            <v:stroke joinstyle="miter"/>
            <v:imagedata r:id="rId22" o:title=""/>
            <o:lock v:ext="edit" aspectratio="f"/>
            <w10:anchorlock/>
          </v:shape>
          <o:OLEObject Type="Embed" ProgID="Equation.DSMT4" ShapeID="_x0000_i1026" DrawAspect="Content" ObjectID="_1468075726" r:id="rId23"/>
        </w:object>
      </w:r>
      <w:r>
        <w:rPr>
          <w:rFonts w:ascii="宋体" w:eastAsia="宋体" w:hAnsi="宋体" w:cs="宋体" w:hint="eastAsia"/>
          <w:color w:val="000000" w:themeColor="text1"/>
          <w:sz w:val="22"/>
          <w14:textFill>
            <w14:solidFill>
              <w14:schemeClr w14:val="tx1"/>
            </w14:solidFill>
          </w14:textFill>
        </w:rPr>
        <w:t xml:space="preserve"> 的底面积为 </w:t>
      </w:r>
      <w:r>
        <w:rPr>
          <w:rFonts w:ascii="宋体" w:eastAsia="宋体" w:hAnsi="宋体" w:cs="宋体" w:hint="eastAsia"/>
          <w:color w:val="000000" w:themeColor="text1"/>
          <w:sz w:val="22"/>
          <w14:textFill>
            <w14:solidFill>
              <w14:schemeClr w14:val="tx1"/>
            </w14:solidFill>
          </w14:textFill>
        </w:rPr>
        <w:object>
          <v:shape id="_x0000_i1027" type="#_x0000_t75" style="width:33pt;height:16pt" o:ole="" coordsize="21600,21600" o:preferrelative="t" filled="f" stroked="f">
            <v:stroke joinstyle="miter"/>
            <v:imagedata r:id="rId24" o:title=""/>
            <o:lock v:ext="edit" aspectratio="f"/>
            <w10:anchorlock/>
          </v:shape>
          <o:OLEObject Type="Embed" ProgID="Equation.DSMT4" ShapeID="_x0000_i1027" DrawAspect="Content" ObjectID="_1468075727" r:id="rId25"/>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5pt;height:18pt" o:ole="" coordsize="21600,21600" o:preferrelative="t" filled="f" stroked="f">
            <v:stroke joinstyle="miter"/>
            <v:imagedata r:id="rId26" o:title=""/>
            <o:lock v:ext="edit" aspectratio="f"/>
            <w10:anchorlock/>
          </v:shape>
          <o:OLEObject Type="Embed" ProgID="Equation.DSMT4" ShapeID="_x0000_i1028" DrawAspect="Content" ObjectID="_1468075728" r:id="rId27"/>
        </w:object>
      </w:r>
      <w:r>
        <w:rPr>
          <w:rFonts w:ascii="宋体" w:eastAsia="宋体" w:hAnsi="宋体" w:cs="宋体" w:hint="eastAsia"/>
          <w:color w:val="000000" w:themeColor="text1"/>
          <w:sz w:val="22"/>
          <w14:textFill>
            <w14:solidFill>
              <w14:schemeClr w14:val="tx1"/>
            </w14:solidFill>
          </w14:textFill>
        </w:rPr>
        <w:t xml:space="preserve"> 重为 </w:t>
      </w:r>
      <w:r>
        <w:rPr>
          <w:rFonts w:ascii="宋体" w:eastAsia="宋体" w:hAnsi="宋体" w:cs="宋体" w:hint="eastAsia"/>
          <w:color w:val="000000" w:themeColor="text1"/>
          <w:sz w:val="22"/>
          <w14:textFill>
            <w14:solidFill>
              <w14:schemeClr w14:val="tx1"/>
            </w14:solidFill>
          </w14:textFill>
        </w:rPr>
        <w:object>
          <v:shape id="_x0000_i1029" type="#_x0000_t75" style="width:25pt;height:14pt" o:ole="" coordsize="21600,21600" o:preferrelative="t" filled="f" stroked="f">
            <v:stroke joinstyle="miter"/>
            <v:imagedata r:id="rId28" o:title=""/>
            <o:lock v:ext="edit" aspectratio="f"/>
            <w10:anchorlock/>
          </v:shape>
          <o:OLEObject Type="Embed" ProgID="Equation.DSMT4" ShapeID="_x0000_i1029" DrawAspect="Content" ObjectID="_1468075729" r:id="rId29"/>
        </w:object>
      </w:r>
      <w:r>
        <w:rPr>
          <w:rFonts w:ascii="宋体" w:eastAsia="宋体" w:hAnsi="宋体" w:cs="宋体" w:hint="eastAsia"/>
          <w:color w:val="000000" w:themeColor="text1"/>
          <w:sz w:val="22"/>
          <w14:textFill>
            <w14:solidFill>
              <w14:schemeClr w14:val="tx1"/>
            </w14:solidFill>
          </w14:textFill>
        </w:rPr>
        <w:t xml:space="preserve"> 。当 </w:t>
      </w:r>
      <w:r>
        <w:rPr>
          <w:rFonts w:ascii="宋体" w:eastAsia="宋体" w:hAnsi="宋体" w:cs="宋体" w:hint="eastAsia"/>
          <w:color w:val="000000" w:themeColor="text1"/>
          <w:sz w:val="22"/>
          <w14:textFill>
            <w14:solidFill>
              <w14:schemeClr w14:val="tx1"/>
            </w14:solidFill>
          </w14:textFill>
        </w:rPr>
        <w:object>
          <v:shape id="_x0000_i1030" type="#_x0000_t75" style="width:58pt;height:14pt" o:ole="" coordsize="21600,21600" o:preferrelative="t" filled="f" stroked="f">
            <v:stroke joinstyle="miter"/>
            <v:imagedata r:id="rId30" o:title=""/>
            <o:lock v:ext="edit" aspectratio="f"/>
            <w10:anchorlock/>
          </v:shape>
          <o:OLEObject Type="Embed" ProgID="Equation.DSMT4" ShapeID="_x0000_i1030" DrawAspect="Content" ObjectID="_1468075730" r:id="rId31"/>
        </w:object>
      </w:r>
      <w:r>
        <w:rPr>
          <w:rFonts w:ascii="宋体" w:eastAsia="宋体" w:hAnsi="宋体" w:cs="宋体" w:hint="eastAsia"/>
          <w:color w:val="000000" w:themeColor="text1"/>
          <w:sz w:val="22"/>
          <w14:textFill>
            <w14:solidFill>
              <w14:schemeClr w14:val="tx1"/>
            </w14:solidFill>
          </w14:textFill>
        </w:rPr>
        <w:t xml:space="preserve"> 时，此时 </w:t>
      </w:r>
      <w:r>
        <w:rPr>
          <w:rFonts w:ascii="宋体" w:eastAsia="宋体" w:hAnsi="宋体" w:cs="宋体" w:hint="eastAsia"/>
          <w:color w:val="000000" w:themeColor="text1"/>
          <w:sz w:val="22"/>
          <w14:textFill>
            <w14:solidFill>
              <w14:schemeClr w14:val="tx1"/>
            </w14:solidFill>
          </w14:textFill>
        </w:rPr>
        <w:object>
          <v:shape id="_x0000_i1031" type="#_x0000_t75" style="width:14pt;height:18pt" o:ole="" coordsize="21600,21600" o:preferrelative="t" filled="f" stroked="f">
            <v:stroke joinstyle="miter"/>
            <v:imagedata r:id="rId22" o:title=""/>
            <o:lock v:ext="edit" aspectratio="f"/>
            <w10:anchorlock/>
          </v:shape>
          <o:OLEObject Type="Embed" ProgID="Equation.DSMT4" ShapeID="_x0000_i1031" DrawAspect="Content" ObjectID="_1468075731" r:id="rId32"/>
        </w:object>
      </w:r>
      <w:r>
        <w:rPr>
          <w:rFonts w:ascii="宋体" w:eastAsia="宋体" w:hAnsi="宋体" w:cs="宋体" w:hint="eastAsia"/>
          <w:color w:val="000000" w:themeColor="text1"/>
          <w:sz w:val="22"/>
          <w14:textFill>
            <w14:solidFill>
              <w14:schemeClr w14:val="tx1"/>
            </w14:solidFill>
          </w14:textFill>
        </w:rPr>
        <w:t xml:space="preserve"> 对地面的压强为 </w:t>
      </w:r>
      <w:r>
        <w:rPr>
          <w:rFonts w:ascii="宋体" w:eastAsia="宋体" w:hAnsi="宋体" w:cs="宋体" w:hint="eastAsia"/>
          <w:color w:val="000000" w:themeColor="text1"/>
          <w:sz w:val="22"/>
          <w14:textFill>
            <w14:solidFill>
              <w14:schemeClr w14:val="tx1"/>
            </w14:solidFill>
          </w14:textFill>
        </w:rPr>
        <w:object>
          <v:shape id="_x0000_i1032" type="#_x0000_t75" style="width:48pt;height:16pt" o:ole="" coordsize="21600,21600" o:preferrelative="t" filled="f" stroked="f">
            <v:stroke joinstyle="miter"/>
            <v:imagedata r:id="rId33" o:title=""/>
            <o:lock v:ext="edit" aspectratio="f"/>
            <w10:anchorlock/>
          </v:shape>
          <o:OLEObject Type="Embed" ProgID="Equation.DSMT4" ShapeID="_x0000_i1032" DrawAspect="Content" ObjectID="_1468075732" r:id="rId34"/>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642110"/>
            <wp:effectExtent l="0" t="0" r="6350"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5"/>
                    <a:stretch>
                      <a:fillRect/>
                    </a:stretch>
                  </pic:blipFill>
                  <pic:spPr>
                    <a:xfrm>
                      <a:off x="0" y="0"/>
                      <a:ext cx="2489200"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（1）绳子上的拉力；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object>
          <v:shape id="_x0000_i1033" type="#_x0000_t75" style="width:14pt;height:18pt" o:ole="" coordsize="21600,21600" o:preferrelative="t" filled="f" stroked="f">
            <v:stroke joinstyle="miter"/>
            <v:imagedata r:id="rId22" o:title=""/>
            <o:lock v:ext="edit" aspectratio="f"/>
            <w10:anchorlock/>
          </v:shape>
          <o:OLEObject Type="Embed" ProgID="Equation.DSMT4" ShapeID="_x0000_i1033" DrawAspect="Content" ObjectID="_1468075733" r:id="rId36"/>
        </w:object>
      </w:r>
      <w:r>
        <w:rPr>
          <w:rFonts w:ascii="宋体" w:eastAsia="宋体" w:hAnsi="宋体" w:cs="宋体" w:hint="eastAsia"/>
          <w:color w:val="000000" w:themeColor="text1"/>
          <w:sz w:val="22"/>
          <w14:textFill>
            <w14:solidFill>
              <w14:schemeClr w14:val="tx1"/>
            </w14:solidFill>
          </w14:textFill>
        </w:rPr>
        <w:t xml:space="preserve"> 物重的大小。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薄壁圆柱形容器甲置于水平桌面上，容器内装有2千克的水。均匀实心圆柱体乙、丙的质量均为4千克，且底面积均为容器底面积的一半。求：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54"/>
        <w:gridCol w:w="2260"/>
        <w:gridCol w:w="226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54"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圆柱体</w:t>
            </w:r>
          </w:p>
        </w:tc>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容器底部受到水的压强（帕）</w:t>
            </w:r>
          </w:p>
        </w:tc>
      </w:tr>
      <w:tr>
        <w:tblPrEx>
          <w:tblW w:w="0" w:type="auto"/>
          <w:tblInd w:w="380" w:type="dxa"/>
          <w:tblCellMar>
            <w:top w:w="0" w:type="dxa"/>
            <w:left w:w="108" w:type="dxa"/>
            <w:bottom w:w="0" w:type="dxa"/>
            <w:right w:w="108" w:type="dxa"/>
          </w:tblCellMar>
        </w:tblPrEx>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放入前</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放入后</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1470</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（1）甲容器中水的体积V</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（2）现将圆柱体乙、丙分别竖直放入容器甲中，放入柱体前后容器底部受到水的压强如下表所示：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容器甲的底面积S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关于圆柱体乙、丙的密度，根据相关信息，只能求出柱体乙的密度，请说明理由，并求出乙的密度ρ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小明用质地均匀、桌面为长方体的小桌，质量相等的重物（若干），海绵和水等器材进行以下实验。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实验1：用小桌、重物、海绵按图1所示方式进行实验。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67710" cy="778510"/>
            <wp:effectExtent l="0" t="0" r="8890" b="254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xmlns:r="http://schemas.openxmlformats.org/officeDocument/2006/relationships" r:embed="rId37"/>
                    <a:stretch>
                      <a:fillRect/>
                    </a:stretch>
                  </pic:blipFill>
                  <pic:spPr>
                    <a:xfrm>
                      <a:off x="0" y="0"/>
                      <a:ext cx="3268133" cy="778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（1）本实验可以通过观察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来比较压力作用效果的大小，这是因为力可以使物体发生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（2）若要探究压力作用效果与受力面积的关系，应选择图中的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（选填“甲”“乙”或“丙”）两次实验。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（3）通过比较图1中甲、乙两次实验现象，可得出的结论是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实验2：将小桌和重物放入水中按图2所示方式进行实验，静止后小桌桌面均与水面平行。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（4）图2乙比图2甲小桌浸入水的深度增加了∆h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，图2丙比图2甲小桌浸入水的深度增加了∆h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（5）若图1丙中桌面对海绵的压强为p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，图2乙中桌面对水的压强为p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；请你推断p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（选填“&gt;”“=”或“&lt;”）。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小芳同学在探究影响浮力大小的实验中将同一物体分别按如图所示的步骤进行实验：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08400" cy="1422400"/>
            <wp:effectExtent l="0" t="0" r="6350" b="6350"/>
            <wp:docPr id="33" name="图片 33" descr="图片_x0020_59637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图片_x0020_59637005"/>
                    <pic:cNvPicPr>
                      <a:picLocks noChangeAspect="1"/>
                    </pic:cNvPicPr>
                  </pic:nvPicPr>
                  <pic:blipFill>
                    <a:blip xmlns:r="http://schemas.openxmlformats.org/officeDocument/2006/relationships" r:embed="rId38"/>
                    <a:stretch>
                      <a:fillRect/>
                    </a:stretch>
                  </pic:blipFill>
                  <pic:spPr>
                    <a:xfrm>
                      <a:off x="0" y="0"/>
                      <a:ext cx="37084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（1）物体所受重力为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（2）物体浸没在水中受到的浮力为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（3）通过比较B、C、D三幅图，得出：浮力的大小与浸在液体中的深度有关的结论，对此结论你认为是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（填“正确”或“错误”）的.理由是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（4）根据已有条件，请你求出E图中弹簧秤的示数是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N（g取10N/kg，ρ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（5）（拓展）实验中所用物体的密度ρ=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，若烧杯的底面积为200cm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，则物体全部放入水中后烧杯底部所受到的水的压强增加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【解答】由 </w:t>
      </w:r>
      <w:r>
        <w:rPr>
          <w:rFonts w:ascii="宋体" w:eastAsia="宋体" w:hAnsi="宋体" w:cs="宋体" w:hint="eastAsia"/>
          <w:color w:val="000000" w:themeColor="text1"/>
          <w:sz w:val="22"/>
          <w14:textFill>
            <w14:solidFill>
              <w14:schemeClr w14:val="tx1"/>
            </w14:solidFill>
          </w14:textFill>
        </w:rPr>
        <w:object>
          <v:shape id="_x0000_i1034" type="#_x0000_t75" style="width:66pt;height:19pt" o:ole="" coordsize="21600,21600" o:preferrelative="t" filled="f" stroked="f">
            <v:stroke joinstyle="miter"/>
            <v:imagedata r:id="rId39" o:title=""/>
            <o:lock v:ext="edit" aspectratio="f"/>
            <w10:anchorlock/>
          </v:shape>
          <o:OLEObject Type="Embed" ProgID="Equation.DSMT4" ShapeID="_x0000_i1034" DrawAspect="Content" ObjectID="_1468075734" r:id="rId40"/>
        </w:object>
      </w:r>
      <w:r>
        <w:rPr>
          <w:rFonts w:ascii="宋体" w:eastAsia="宋体" w:hAnsi="宋体" w:cs="宋体" w:hint="eastAsia"/>
          <w:color w:val="000000" w:themeColor="text1"/>
          <w:sz w:val="22"/>
          <w14:textFill>
            <w14:solidFill>
              <w14:schemeClr w14:val="tx1"/>
            </w14:solidFill>
          </w14:textFill>
        </w:rPr>
        <w:t xml:space="preserve"> 可知，浸没在水中的木块从开始上浮到木块没有露出水面前，V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不变，则F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不变；木块开始露出水面直至静止时，V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逐渐减少，则F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减小；木块静止后，V</w:t>
      </w:r>
      <w:r>
        <w:rPr>
          <w:rFonts w:ascii="宋体" w:eastAsia="宋体" w:hAnsi="宋体" w:cs="宋体" w:hint="eastAsia"/>
          <w:color w:val="000000" w:themeColor="text1"/>
          <w:sz w:val="22"/>
          <w:vertAlign w:val="subscript"/>
          <w14:textFill>
            <w14:solidFill>
              <w14:schemeClr w14:val="tx1"/>
            </w14:solidFill>
          </w14:textFill>
        </w:rPr>
        <w:t>排</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不变，则F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不变；所以整个过程中，木块受到的浮力先不变，后减少，再保持不变。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【分析】液体密度一定时，物体排开液体的体积越大，受到的浮力越大。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【解答】A．摩擦力的方向是与相对运动的方向或相对运动趋势的方向相反，有时会与运动方向相同，当摩擦力为动力时，摩擦力与运动方向相同，A不符合题意；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B．重力的方向总是竖直向下的，当接触面水平时，则重力的方向垂直于接触面，B符合题意；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C．物体的重心不一定在物体上，如中空的球的重心不在球上，C不符合题意；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D．物体间有相互作用的弹力时，如果没有相对运动或相对运动的趋势，或接触面光滑，则物体也不受摩擦力，D不符合题意。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【分析】摩擦力的方向和物体的相对运动方向相反；重力的方向是竖直向下的；物体的重心有时不在物体上；发生弹力时，不一定有摩擦力产生。</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【解答】由题知，忽略绳重及摩擦，滑轮相同，提升的物体重相同，且 </w:t>
      </w:r>
      <w:r>
        <w:rPr>
          <w:rFonts w:ascii="宋体" w:eastAsia="宋体" w:hAnsi="宋体" w:cs="宋体" w:hint="eastAsia"/>
          <w:color w:val="000000" w:themeColor="text1"/>
          <w:sz w:val="22"/>
          <w14:textFill>
            <w14:solidFill>
              <w14:schemeClr w14:val="tx1"/>
            </w14:solidFill>
          </w14:textFill>
        </w:rPr>
        <w:object>
          <v:shape id="_x0000_i1035" type="#_x0000_t75" style="width:70pt;height:18pt" o:ole="" coordsize="21600,21600" o:preferrelative="t" filled="f" stroked="f">
            <v:stroke joinstyle="miter"/>
            <v:imagedata r:id="rId41" o:title=""/>
            <o:lock v:ext="edit" aspectratio="f"/>
            <w10:anchorlock/>
          </v:shape>
          <o:OLEObject Type="Embed" ProgID="Equation.DSMT4" ShapeID="_x0000_i1035" DrawAspect="Content" ObjectID="_1468075735" r:id="rId42"/>
        </w:object>
      </w:r>
      <w:r>
        <w:rPr>
          <w:rFonts w:ascii="宋体" w:eastAsia="宋体" w:hAnsi="宋体" w:cs="宋体" w:hint="eastAsia"/>
          <w:color w:val="000000" w:themeColor="text1"/>
          <w:sz w:val="22"/>
          <w14:textFill>
            <w14:solidFill>
              <w14:schemeClr w14:val="tx1"/>
            </w14:solidFill>
          </w14:textFill>
        </w:rPr>
        <w:t xml:space="preserve"> ，则两滑轮组所用的拉力分别为： </w:t>
      </w:r>
      <w:r>
        <w:rPr>
          <w:rFonts w:ascii="宋体" w:eastAsia="宋体" w:hAnsi="宋体" w:cs="宋体" w:hint="eastAsia"/>
          <w:color w:val="000000" w:themeColor="text1"/>
          <w:sz w:val="22"/>
          <w14:textFill>
            <w14:solidFill>
              <w14:schemeClr w14:val="tx1"/>
            </w14:solidFill>
          </w14:textFill>
        </w:rPr>
        <w:object>
          <v:shape id="_x0000_i1036" type="#_x0000_t75" style="width:80pt;height:31pt" o:ole="" coordsize="21600,21600" o:preferrelative="t" filled="f" stroked="f">
            <v:stroke joinstyle="miter"/>
            <v:imagedata r:id="rId43" o:title=""/>
            <o:lock v:ext="edit" aspectratio="f"/>
            <w10:anchorlock/>
          </v:shape>
          <o:OLEObject Type="Embed" ProgID="Equation.DSMT4" ShapeID="_x0000_i1036" DrawAspect="Content" ObjectID="_1468075736" r:id="rId44"/>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7" type="#_x0000_t75" style="width:80pt;height:31pt" o:ole="" coordsize="21600,21600" o:preferrelative="t" filled="f" stroked="f">
            <v:stroke joinstyle="miter"/>
            <v:imagedata r:id="rId45" o:title=""/>
            <o:lock v:ext="edit" aspectratio="f"/>
            <w10:anchorlock/>
          </v:shape>
          <o:OLEObject Type="Embed" ProgID="Equation.DSMT4" ShapeID="_x0000_i1037" DrawAspect="Content" ObjectID="_1468075737" r:id="rId46"/>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则拉力之比为 </w:t>
      </w:r>
      <w:r>
        <w:rPr>
          <w:rFonts w:ascii="宋体" w:eastAsia="宋体" w:hAnsi="宋体" w:cs="宋体" w:hint="eastAsia"/>
          <w:color w:val="000000" w:themeColor="text1"/>
          <w:sz w:val="22"/>
          <w14:textFill>
            <w14:solidFill>
              <w14:schemeClr w14:val="tx1"/>
            </w14:solidFill>
          </w14:textFill>
        </w:rPr>
        <w:object>
          <v:shape id="_x0000_i1038" type="#_x0000_t75" style="width:182pt;height:31pt" o:ole="" coordsize="21600,21600" o:preferrelative="t" filled="f" stroked="f">
            <v:stroke joinstyle="miter"/>
            <v:imagedata r:id="rId47" o:title=""/>
            <o:lock v:ext="edit" aspectratio="f"/>
            <w10:anchorlock/>
          </v:shape>
          <o:OLEObject Type="Embed" ProgID="Equation.DSMT4" ShapeID="_x0000_i1038" DrawAspect="Content" ObjectID="_1468075738" r:id="rId48"/>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由题知，在相同时间内分别将同一物体匀速提高到相同高度，由 </w:t>
      </w:r>
      <w:r>
        <w:rPr>
          <w:rFonts w:ascii="宋体" w:eastAsia="宋体" w:hAnsi="宋体" w:cs="宋体" w:hint="eastAsia"/>
          <w:color w:val="000000" w:themeColor="text1"/>
          <w:sz w:val="22"/>
          <w14:textFill>
            <w14:solidFill>
              <w14:schemeClr w14:val="tx1"/>
            </w14:solidFill>
          </w14:textFill>
        </w:rPr>
        <w:object>
          <v:shape id="_x0000_i1039" type="#_x0000_t75" style="width:29pt;height:31pt" o:ole="" coordsize="21600,21600" o:preferrelative="t" filled="f" stroked="f">
            <v:stroke joinstyle="miter"/>
            <v:imagedata r:id="rId49" o:title=""/>
            <o:lock v:ext="edit" aspectratio="f"/>
            <w10:anchorlock/>
          </v:shape>
          <o:OLEObject Type="Embed" ProgID="Equation.DSMT4" ShapeID="_x0000_i1039" DrawAspect="Content" ObjectID="_1468075739" r:id="rId50"/>
        </w:object>
      </w:r>
      <w:r>
        <w:rPr>
          <w:rFonts w:ascii="宋体" w:eastAsia="宋体" w:hAnsi="宋体" w:cs="宋体" w:hint="eastAsia"/>
          <w:color w:val="000000" w:themeColor="text1"/>
          <w:sz w:val="22"/>
          <w14:textFill>
            <w14:solidFill>
              <w14:schemeClr w14:val="tx1"/>
            </w14:solidFill>
          </w14:textFill>
        </w:rPr>
        <w:t xml:space="preserve"> 可知物体升高的速度相同，拉力端移动的速度分别为： </w:t>
      </w:r>
      <w:r>
        <w:rPr>
          <w:rFonts w:ascii="宋体" w:eastAsia="宋体" w:hAnsi="宋体" w:cs="宋体" w:hint="eastAsia"/>
          <w:color w:val="000000" w:themeColor="text1"/>
          <w:sz w:val="22"/>
          <w14:textFill>
            <w14:solidFill>
              <w14:schemeClr w14:val="tx1"/>
            </w14:solidFill>
          </w14:textFill>
        </w:rPr>
        <w:object>
          <v:shape id="_x0000_i1040" type="#_x0000_t75" style="width:93pt;height:19pt" o:ole="" coordsize="21600,21600" o:preferrelative="t" filled="f" stroked="f">
            <v:stroke joinstyle="miter"/>
            <v:imagedata r:id="rId51" o:title=""/>
            <o:lock v:ext="edit" aspectratio="f"/>
            <w10:anchorlock/>
          </v:shape>
          <o:OLEObject Type="Embed" ProgID="Equation.DSMT4" ShapeID="_x0000_i1040" DrawAspect="Content" ObjectID="_1468075740" r:id="rId52"/>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41" type="#_x0000_t75" style="width:51pt;height:18pt" o:ole="" coordsize="21600,21600" o:preferrelative="t" filled="f" stroked="f">
            <v:stroke joinstyle="miter"/>
            <v:imagedata r:id="rId53" o:title=""/>
            <o:lock v:ext="edit" aspectratio="f"/>
            <w10:anchorlock/>
          </v:shape>
          <o:OLEObject Type="Embed" ProgID="Equation.DSMT4" ShapeID="_x0000_i1041" DrawAspect="Content" ObjectID="_1468075741" r:id="rId54"/>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因为 </w:t>
      </w:r>
      <w:r>
        <w:rPr>
          <w:rFonts w:ascii="宋体" w:eastAsia="宋体" w:hAnsi="宋体" w:cs="宋体" w:hint="eastAsia"/>
          <w:color w:val="000000" w:themeColor="text1"/>
          <w:sz w:val="22"/>
          <w14:textFill>
            <w14:solidFill>
              <w14:schemeClr w14:val="tx1"/>
            </w14:solidFill>
          </w14:textFill>
        </w:rPr>
        <w:object>
          <v:shape id="_x0000_i1042" type="#_x0000_t75" style="width:88pt;height:31pt" o:ole="" coordsize="21600,21600" o:preferrelative="t" filled="f" stroked="f">
            <v:stroke joinstyle="miter"/>
            <v:imagedata r:id="rId55" o:title=""/>
            <o:lock v:ext="edit" aspectratio="f"/>
            <w10:anchorlock/>
          </v:shape>
          <o:OLEObject Type="Embed" ProgID="Equation.DSMT4" ShapeID="_x0000_i1042" DrawAspect="Content" ObjectID="_1468075742" r:id="rId56"/>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所以拉力F的功率之比为; </w:t>
      </w:r>
      <m:oMath>
        <m:sSub>
          <m:sSubPr>
            <m:ctrlPr>
              <w:rPr>
                <w:rFonts w:ascii="Cambria Math" w:eastAsia="宋体" w:hAnsi="Cambria Math" w:cs="宋体" w:hint="eastAsia"/>
                <w:color w:val="000000" w:themeColor="text1"/>
                <w:sz w:val="22"/>
                <w14:textFill>
                  <w14:solidFill>
                    <w14:schemeClr w14:val="tx1"/>
                  </w14:solidFill>
                </w14:textFill>
              </w:rPr>
            </m:ctrlPr>
          </m:sSubPr>
          <m:e>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14:textFill>
                  <w14:solidFill>
                    <w14:schemeClr w14:val="tx1"/>
                  </w14:solidFill>
                </w14:textFill>
              </w:rPr>
              <m:t>P</m:t>
            </m:r>
          </m:e>
          <m:sub>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14:textFill>
                  <w14:solidFill>
                    <w14:schemeClr w14:val="tx1"/>
                  </w14:solidFill>
                </w14:textFill>
              </w:rPr>
              <m:t>1</m:t>
            </m:r>
          </m:sub>
        </m:sSub>
        <m:r>
          <w:rPr>
            <w:rFonts w:ascii="Cambria Math" w:eastAsia="宋体" w:hAnsi="Cambria Math" w:cs="宋体" w:hint="eastAsia"/>
            <w:color w:val="000000" w:themeColor="text1"/>
            <w:sz w:val="22"/>
            <w14:textFill>
              <w14:solidFill>
                <w14:schemeClr w14:val="tx1"/>
              </w14:solidFill>
            </w14:textFill>
          </w:rPr>
          <m:t>:</m:t>
        </m:r>
        <m:sSub>
          <m:sSubPr>
            <m:ctrlPr>
              <w:rPr>
                <w:rFonts w:ascii="Cambria Math" w:eastAsia="宋体" w:hAnsi="Cambria Math" w:cs="宋体" w:hint="eastAsia"/>
                <w:color w:val="000000" w:themeColor="text1"/>
                <w:sz w:val="22"/>
                <w14:textFill>
                  <w14:solidFill>
                    <w14:schemeClr w14:val="tx1"/>
                  </w14:solidFill>
                </w14:textFill>
              </w:rPr>
            </m:ctrlPr>
          </m:sSubPr>
          <m:e>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14:textFill>
                  <w14:solidFill>
                    <w14:schemeClr w14:val="tx1"/>
                  </w14:solidFill>
                </w14:textFill>
              </w:rPr>
              <m:t>P</m:t>
            </m:r>
          </m:e>
          <m:sub>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14:textFill>
                  <w14:solidFill>
                    <w14:schemeClr w14:val="tx1"/>
                  </w14:solidFill>
                </w14:textFill>
              </w:rPr>
              <m:t>2</m:t>
            </m:r>
          </m:sub>
        </m:sSub>
        <m:r>
          <w:rPr>
            <w:rFonts w:ascii="Cambria Math" w:eastAsia="宋体" w:hAnsi="Cambria Math" w:cs="宋体" w:hint="eastAsia"/>
            <w:color w:val="000000" w:themeColor="text1"/>
            <w:sz w:val="22"/>
            <w14:textFill>
              <w14:solidFill>
                <w14:schemeClr w14:val="tx1"/>
              </w14:solidFill>
            </w14:textFill>
          </w:rPr>
          <m:t>=</m:t>
        </m:r>
        <m:f>
          <m:fPr>
            <m:ctrlPr>
              <w:rPr>
                <w:rFonts w:ascii="Cambria Math" w:eastAsia="宋体" w:hAnsi="Cambria Math" w:cs="宋体" w:hint="eastAsia"/>
                <w:color w:val="000000" w:themeColor="text1"/>
                <w:sz w:val="22"/>
                <w14:textFill>
                  <w14:solidFill>
                    <w14:schemeClr w14:val="tx1"/>
                  </w14:solidFill>
                </w14:textFill>
              </w:rPr>
            </m:ctrlPr>
          </m:fPr>
          <m:num>
            <m:ctrlPr>
              <w:rPr>
                <w:rFonts w:ascii="Cambria Math" w:eastAsia="宋体" w:hAnsi="Cambria Math" w:cs="宋体" w:hint="eastAsia"/>
                <w:color w:val="000000" w:themeColor="text1"/>
                <w:sz w:val="22"/>
                <w14:textFill>
                  <w14:solidFill>
                    <w14:schemeClr w14:val="tx1"/>
                  </w14:solidFill>
                </w14:textFill>
              </w:rPr>
            </m:ctrlPr>
            <m:sSub>
              <m:sSubPr>
                <m:ctrlPr>
                  <w:rPr>
                    <w:rFonts w:ascii="Cambria Math" w:eastAsia="宋体" w:hAnsi="Cambria Math" w:cs="宋体" w:hint="eastAsia"/>
                    <w:color w:val="000000" w:themeColor="text1"/>
                    <w:sz w:val="22"/>
                    <w14:textFill>
                      <w14:solidFill>
                        <w14:schemeClr w14:val="tx1"/>
                      </w14:solidFill>
                    </w14:textFill>
                  </w:rPr>
                </m:ctrlPr>
              </m:sSubPr>
              <m:e>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F</m:t>
                </m:r>
              </m:e>
              <m:sub>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1</m:t>
                </m:r>
              </m:sub>
            </m:sSub>
            <m:sSub>
              <m:sSubPr>
                <m:ctrlPr>
                  <w:rPr>
                    <w:rFonts w:ascii="Cambria Math" w:eastAsia="宋体" w:hAnsi="Cambria Math" w:cs="宋体" w:hint="eastAsia"/>
                    <w:color w:val="000000" w:themeColor="text1"/>
                    <w:sz w:val="22"/>
                    <w14:textFill>
                      <w14:solidFill>
                        <w14:schemeClr w14:val="tx1"/>
                      </w14:solidFill>
                    </w14:textFill>
                  </w:rPr>
                </m:ctrlPr>
              </m:sSubPr>
              <m:e>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v</m:t>
                </m:r>
              </m:e>
              <m:sub>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1</m:t>
                </m:r>
              </m:sub>
            </m:sSub>
          </m:num>
          <m:den>
            <m:ctrlPr>
              <w:rPr>
                <w:rFonts w:ascii="Cambria Math" w:eastAsia="宋体" w:hAnsi="Cambria Math" w:cs="宋体" w:hint="eastAsia"/>
                <w:color w:val="000000" w:themeColor="text1"/>
                <w:sz w:val="22"/>
                <w14:textFill>
                  <w14:solidFill>
                    <w14:schemeClr w14:val="tx1"/>
                  </w14:solidFill>
                </w14:textFill>
              </w:rPr>
            </m:ctrlPr>
            <m:sSub>
              <m:sSubPr>
                <m:ctrlPr>
                  <w:rPr>
                    <w:rFonts w:ascii="Cambria Math" w:eastAsia="宋体" w:hAnsi="Cambria Math" w:cs="宋体" w:hint="eastAsia"/>
                    <w:color w:val="000000" w:themeColor="text1"/>
                    <w:sz w:val="22"/>
                    <w14:textFill>
                      <w14:solidFill>
                        <w14:schemeClr w14:val="tx1"/>
                      </w14:solidFill>
                    </w14:textFill>
                  </w:rPr>
                </m:ctrlPr>
              </m:sSubPr>
              <m:e>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F</m:t>
                </m:r>
              </m:e>
              <m:sub>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2</m:t>
                </m:r>
              </m:sub>
            </m:sSub>
            <m:sSub>
              <m:sSubPr>
                <m:ctrlPr>
                  <w:rPr>
                    <w:rFonts w:ascii="Cambria Math" w:eastAsia="宋体" w:hAnsi="Cambria Math" w:cs="宋体" w:hint="eastAsia"/>
                    <w:color w:val="000000" w:themeColor="text1"/>
                    <w:sz w:val="22"/>
                    <w14:textFill>
                      <w14:solidFill>
                        <w14:schemeClr w14:val="tx1"/>
                      </w14:solidFill>
                    </w14:textFill>
                  </w:rPr>
                </m:ctrlPr>
              </m:sSubPr>
              <m:e>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v</m:t>
                </m:r>
              </m:e>
              <m:sub>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2</m:t>
                </m:r>
              </m:sub>
            </m:sSub>
          </m:den>
        </m:f>
        <m:r>
          <w:rPr>
            <w:rFonts w:ascii="Cambria Math" w:eastAsia="宋体" w:hAnsi="Cambria Math" w:cs="宋体" w:hint="eastAsia"/>
            <w:color w:val="000000" w:themeColor="text1"/>
            <w:sz w:val="22"/>
            <w14:textFill>
              <w14:solidFill>
                <w14:schemeClr w14:val="tx1"/>
              </w14:solidFill>
            </w14:textFill>
          </w:rPr>
          <m:t>=</m:t>
        </m:r>
        <m:f>
          <m:fPr>
            <m:ctrlPr>
              <w:rPr>
                <w:rFonts w:ascii="Cambria Math" w:eastAsia="宋体" w:hAnsi="Cambria Math" w:cs="宋体" w:hint="eastAsia"/>
                <w:color w:val="000000" w:themeColor="text1"/>
                <w:sz w:val="22"/>
                <w14:textFill>
                  <w14:solidFill>
                    <w14:schemeClr w14:val="tx1"/>
                  </w14:solidFill>
                </w14:textFill>
              </w:rPr>
            </m:ctrlPr>
          </m:fPr>
          <m:num>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3×2</m:t>
            </m:r>
          </m:num>
          <m:den>
            <m:ctrlPr>
              <w:rPr>
                <w:rFonts w:ascii="Cambria Math" w:eastAsia="宋体" w:hAnsi="Cambria Math" w:cs="宋体" w:hint="eastAsia"/>
                <w:color w:val="000000" w:themeColor="text1"/>
                <w:sz w:val="22"/>
                <w14:textFill>
                  <w14:solidFill>
                    <w14:schemeClr w14:val="tx1"/>
                  </w14:solidFill>
                </w14:textFill>
              </w:rPr>
            </m:ctrlPr>
            <m:r>
              <w:rPr>
                <w:rFonts w:ascii="Cambria Math" w:eastAsia="宋体" w:hAnsi="Cambria Math" w:cs="宋体" w:hint="eastAsia"/>
                <w:color w:val="000000" w:themeColor="text1"/>
                <w:sz w:val="22"/>
                <w:szCs w:val="30"/>
                <w14:textFill>
                  <w14:solidFill>
                    <w14:schemeClr w14:val="tx1"/>
                  </w14:solidFill>
                </w14:textFill>
              </w:rPr>
              <m:t>2×3</m:t>
            </m:r>
          </m:den>
        </m:f>
        <m:r>
          <w:rPr>
            <w:rFonts w:ascii="Cambria Math" w:eastAsia="宋体" w:hAnsi="Cambria Math" w:cs="宋体" w:hint="eastAsia"/>
            <w:color w:val="000000" w:themeColor="text1"/>
            <w:sz w:val="22"/>
            <w14:textFill>
              <w14:solidFill>
                <w14:schemeClr w14:val="tx1"/>
              </w14:solidFill>
            </w14:textFill>
          </w:rPr>
          <m:t>=1:1</m:t>
        </m:r>
      </m:oMath>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7" w:history="1">
        <w:r>
          <w:rPr>
            <w:rFonts w:ascii="SimSun" w:eastAsia="SimSun" w:hAnsi="SimSun" w:cs="SimSun"/>
            <w:b/>
            <w:bCs/>
            <w:color w:val="0000EE"/>
            <w:kern w:val="0"/>
            <w:sz w:val="30"/>
            <w:szCs w:val="30"/>
            <w:u w:val="single" w:color="0000EE"/>
          </w:rPr>
          <w:t>https://d.book118.com/655231004230011101</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5E395F"/>
    <w:rsid w:val="365E39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wmf" /><Relationship Id="rId21" Type="http://schemas.openxmlformats.org/officeDocument/2006/relationships/oleObject" Target="embeddings/oleObject1.bin" /><Relationship Id="rId22" Type="http://schemas.openxmlformats.org/officeDocument/2006/relationships/image" Target="media/image18.wmf" /><Relationship Id="rId23" Type="http://schemas.openxmlformats.org/officeDocument/2006/relationships/oleObject" Target="embeddings/oleObject2.bin" /><Relationship Id="rId24" Type="http://schemas.openxmlformats.org/officeDocument/2006/relationships/image" Target="media/image19.wmf" /><Relationship Id="rId25" Type="http://schemas.openxmlformats.org/officeDocument/2006/relationships/oleObject" Target="embeddings/oleObject3.bin" /><Relationship Id="rId26" Type="http://schemas.openxmlformats.org/officeDocument/2006/relationships/image" Target="media/image20.wmf" /><Relationship Id="rId27" Type="http://schemas.openxmlformats.org/officeDocument/2006/relationships/oleObject" Target="embeddings/oleObject4.bin" /><Relationship Id="rId28" Type="http://schemas.openxmlformats.org/officeDocument/2006/relationships/image" Target="media/image21.wmf" /><Relationship Id="rId29" Type="http://schemas.openxmlformats.org/officeDocument/2006/relationships/oleObject" Target="embeddings/oleObject5.bin" /><Relationship Id="rId3" Type="http://schemas.openxmlformats.org/officeDocument/2006/relationships/fontTable" Target="fontTable.xml" /><Relationship Id="rId30" Type="http://schemas.openxmlformats.org/officeDocument/2006/relationships/image" Target="media/image22.wmf" /><Relationship Id="rId31" Type="http://schemas.openxmlformats.org/officeDocument/2006/relationships/oleObject" Target="embeddings/oleObject6.bin" /><Relationship Id="rId32" Type="http://schemas.openxmlformats.org/officeDocument/2006/relationships/oleObject" Target="embeddings/oleObject7.bin" /><Relationship Id="rId33" Type="http://schemas.openxmlformats.org/officeDocument/2006/relationships/image" Target="media/image23.wmf" /><Relationship Id="rId34" Type="http://schemas.openxmlformats.org/officeDocument/2006/relationships/oleObject" Target="embeddings/oleObject8.bin" /><Relationship Id="rId35" Type="http://schemas.openxmlformats.org/officeDocument/2006/relationships/image" Target="media/image24.png" /><Relationship Id="rId36" Type="http://schemas.openxmlformats.org/officeDocument/2006/relationships/oleObject" Target="embeddings/oleObject9.bin" /><Relationship Id="rId37" Type="http://schemas.openxmlformats.org/officeDocument/2006/relationships/image" Target="media/image25.png" /><Relationship Id="rId38" Type="http://schemas.openxmlformats.org/officeDocument/2006/relationships/image" Target="media/image26.png" /><Relationship Id="rId39" Type="http://schemas.openxmlformats.org/officeDocument/2006/relationships/image" Target="media/image27.wmf" /><Relationship Id="rId4" Type="http://schemas.openxmlformats.org/officeDocument/2006/relationships/image" Target="media/image1.png" /><Relationship Id="rId40" Type="http://schemas.openxmlformats.org/officeDocument/2006/relationships/oleObject" Target="embeddings/oleObject10.bin" /><Relationship Id="rId41" Type="http://schemas.openxmlformats.org/officeDocument/2006/relationships/image" Target="media/image28.wmf" /><Relationship Id="rId42" Type="http://schemas.openxmlformats.org/officeDocument/2006/relationships/oleObject" Target="embeddings/oleObject11.bin" /><Relationship Id="rId43" Type="http://schemas.openxmlformats.org/officeDocument/2006/relationships/image" Target="media/image29.wmf" /><Relationship Id="rId44" Type="http://schemas.openxmlformats.org/officeDocument/2006/relationships/oleObject" Target="embeddings/oleObject12.bin" /><Relationship Id="rId45" Type="http://schemas.openxmlformats.org/officeDocument/2006/relationships/image" Target="media/image30.wmf" /><Relationship Id="rId46" Type="http://schemas.openxmlformats.org/officeDocument/2006/relationships/oleObject" Target="embeddings/oleObject13.bin" /><Relationship Id="rId47" Type="http://schemas.openxmlformats.org/officeDocument/2006/relationships/image" Target="media/image31.wmf" /><Relationship Id="rId48" Type="http://schemas.openxmlformats.org/officeDocument/2006/relationships/oleObject" Target="embeddings/oleObject14.bin" /><Relationship Id="rId49" Type="http://schemas.openxmlformats.org/officeDocument/2006/relationships/image" Target="media/image32.wmf" /><Relationship Id="rId5" Type="http://schemas.openxmlformats.org/officeDocument/2006/relationships/image" Target="media/image2.png" /><Relationship Id="rId50" Type="http://schemas.openxmlformats.org/officeDocument/2006/relationships/oleObject" Target="embeddings/oleObject15.bin" /><Relationship Id="rId51" Type="http://schemas.openxmlformats.org/officeDocument/2006/relationships/image" Target="media/image33.wmf" /><Relationship Id="rId52" Type="http://schemas.openxmlformats.org/officeDocument/2006/relationships/oleObject" Target="embeddings/oleObject16.bin" /><Relationship Id="rId53" Type="http://schemas.openxmlformats.org/officeDocument/2006/relationships/image" Target="media/image34.wmf" /><Relationship Id="rId54" Type="http://schemas.openxmlformats.org/officeDocument/2006/relationships/oleObject" Target="embeddings/oleObject17.bin" /><Relationship Id="rId55" Type="http://schemas.openxmlformats.org/officeDocument/2006/relationships/image" Target="media/image35.wmf" /><Relationship Id="rId56" Type="http://schemas.openxmlformats.org/officeDocument/2006/relationships/oleObject" Target="embeddings/oleObject18.bin" /><Relationship Id="rId57" Type="http://schemas.openxmlformats.org/officeDocument/2006/relationships/hyperlink" Target="https://d.book118.com/655231004230011101" TargetMode="External" /><Relationship Id="rId58" Type="http://schemas.openxmlformats.org/officeDocument/2006/relationships/theme" Target="theme/theme1.xml" /><Relationship Id="rId59"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117</Words>
  <Characters>672</Characters>
  <Application>Microsoft Office Word</Application>
  <DocSecurity>0</DocSecurity>
  <Lines>5</Lines>
  <Paragraphs>1</Paragraphs>
  <ScaleCrop>false</ScaleCrop>
  <Company/>
  <LinksUpToDate>false</LinksUpToDate>
  <CharactersWithSpaces>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2023-11-14T15:56:52Z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46698BDA763147DB956B1B0DF58019FB_11</vt:lpwstr>
  </property>
  <property fmtid="{D5CDD505-2E9C-101B-9397-08002B2CF9AE}" pid="3" name="KSOProductBuildVer">
    <vt:lpwstr>2052-11.1.0.14309</vt:lpwstr>
  </property>
</Properties>
</file>