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大型电解电源项目计划设计方案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072" w:history="1">
        <w:r>
          <w:rPr>
            <w:rFonts w:ascii="仿宋" w:eastAsia="仿宋" w:hAnsi="仿宋" w:cs="仿宋" w:hint="eastAsia"/>
            <w:lang w:eastAsia="zh-CN"/>
          </w:rPr>
          <w:t>前言</w:t>
        </w:r>
        <w:r>
          <w:tab/>
        </w:r>
        <w:r>
          <w:fldChar w:fldCharType="begin"/>
        </w:r>
        <w:r>
          <w:instrText xml:space="preserve"> PAGEREF _Toc29072 \h </w:instrText>
        </w:r>
        <w:r>
          <w:fldChar w:fldCharType="separate"/>
        </w:r>
        <w:r>
          <w:t>3</w:t>
        </w:r>
        <w:r>
          <w:fldChar w:fldCharType="end"/>
        </w:r>
      </w:hyperlink>
    </w:p>
    <w:p>
      <w:pPr>
        <w:pStyle w:val="TOC1"/>
        <w:tabs>
          <w:tab w:val="right" w:leader="dot" w:pos="8306"/>
        </w:tabs>
      </w:pPr>
      <w:hyperlink w:anchor="_Toc5390" w:history="1">
        <w:r>
          <w:rPr>
            <w:rFonts w:ascii="仿宋" w:eastAsia="仿宋" w:hAnsi="仿宋" w:cs="仿宋" w:hint="eastAsia"/>
            <w:lang w:eastAsia="zh-CN"/>
          </w:rPr>
          <w:t>一、工艺说明</w:t>
        </w:r>
        <w:r>
          <w:tab/>
        </w:r>
        <w:r>
          <w:fldChar w:fldCharType="begin"/>
        </w:r>
        <w:r>
          <w:instrText xml:space="preserve"> PAGEREF _Toc5390 \h </w:instrText>
        </w:r>
        <w:r>
          <w:fldChar w:fldCharType="separate"/>
        </w:r>
        <w:r>
          <w:t>3</w:t>
        </w:r>
        <w:r>
          <w:fldChar w:fldCharType="end"/>
        </w:r>
      </w:hyperlink>
    </w:p>
    <w:p>
      <w:pPr>
        <w:pStyle w:val="TOC2"/>
        <w:tabs>
          <w:tab w:val="right" w:leader="dot" w:pos="8306"/>
        </w:tabs>
      </w:pPr>
      <w:hyperlink w:anchor="_Toc14083" w:history="1">
        <w:r>
          <w:rPr>
            <w:rFonts w:ascii="仿宋" w:eastAsia="仿宋" w:hAnsi="仿宋" w:cs="仿宋" w:hint="eastAsia"/>
            <w:lang w:eastAsia="zh-CN"/>
          </w:rPr>
          <w:t>(一)、技术管理特点</w:t>
        </w:r>
        <w:r>
          <w:tab/>
        </w:r>
        <w:r>
          <w:fldChar w:fldCharType="begin"/>
        </w:r>
        <w:r>
          <w:instrText xml:space="preserve"> PAGEREF _Toc14083 \h </w:instrText>
        </w:r>
        <w:r>
          <w:fldChar w:fldCharType="separate"/>
        </w:r>
        <w:r>
          <w:t>3</w:t>
        </w:r>
        <w:r>
          <w:fldChar w:fldCharType="end"/>
        </w:r>
      </w:hyperlink>
    </w:p>
    <w:p>
      <w:pPr>
        <w:pStyle w:val="TOC2"/>
        <w:tabs>
          <w:tab w:val="right" w:leader="dot" w:pos="8306"/>
        </w:tabs>
      </w:pPr>
      <w:hyperlink w:anchor="_Toc17543" w:history="1">
        <w:r>
          <w:rPr>
            <w:rFonts w:ascii="仿宋" w:eastAsia="仿宋" w:hAnsi="仿宋" w:cs="仿宋" w:hint="eastAsia"/>
            <w:lang w:eastAsia="zh-CN"/>
          </w:rPr>
          <w:t>(二)、大型电解电源项目工艺技术设计方案</w:t>
        </w:r>
        <w:r>
          <w:tab/>
        </w:r>
        <w:r>
          <w:fldChar w:fldCharType="begin"/>
        </w:r>
        <w:r>
          <w:instrText xml:space="preserve"> PAGEREF _Toc17543 \h </w:instrText>
        </w:r>
        <w:r>
          <w:fldChar w:fldCharType="separate"/>
        </w:r>
        <w:r>
          <w:t>4</w:t>
        </w:r>
        <w:r>
          <w:fldChar w:fldCharType="end"/>
        </w:r>
      </w:hyperlink>
    </w:p>
    <w:p>
      <w:pPr>
        <w:pStyle w:val="TOC2"/>
        <w:tabs>
          <w:tab w:val="right" w:leader="dot" w:pos="8306"/>
        </w:tabs>
      </w:pPr>
      <w:hyperlink w:anchor="_Toc14270" w:history="1">
        <w:r>
          <w:rPr>
            <w:rFonts w:ascii="仿宋" w:eastAsia="仿宋" w:hAnsi="仿宋" w:cs="仿宋" w:hint="eastAsia"/>
            <w:lang w:eastAsia="zh-CN"/>
          </w:rPr>
          <w:t>(三)、设备选型方案</w:t>
        </w:r>
        <w:r>
          <w:tab/>
        </w:r>
        <w:r>
          <w:fldChar w:fldCharType="begin"/>
        </w:r>
        <w:r>
          <w:instrText xml:space="preserve"> PAGEREF _Toc14270 \h </w:instrText>
        </w:r>
        <w:r>
          <w:fldChar w:fldCharType="separate"/>
        </w:r>
        <w:r>
          <w:t>5</w:t>
        </w:r>
        <w:r>
          <w:fldChar w:fldCharType="end"/>
        </w:r>
      </w:hyperlink>
    </w:p>
    <w:p>
      <w:pPr>
        <w:pStyle w:val="TOC1"/>
        <w:tabs>
          <w:tab w:val="right" w:leader="dot" w:pos="8306"/>
        </w:tabs>
      </w:pPr>
      <w:hyperlink w:anchor="_Toc26883" w:history="1">
        <w:r>
          <w:rPr>
            <w:rFonts w:ascii="仿宋" w:eastAsia="仿宋" w:hAnsi="仿宋" w:cs="仿宋" w:hint="eastAsia"/>
            <w:lang w:eastAsia="zh-CN"/>
          </w:rPr>
          <w:t>二、大型电解电源项目绩效评估</w:t>
        </w:r>
        <w:r>
          <w:tab/>
        </w:r>
        <w:r>
          <w:fldChar w:fldCharType="begin"/>
        </w:r>
        <w:r>
          <w:instrText xml:space="preserve"> PAGEREF _Toc26883 \h </w:instrText>
        </w:r>
        <w:r>
          <w:fldChar w:fldCharType="separate"/>
        </w:r>
        <w:r>
          <w:t>7</w:t>
        </w:r>
        <w:r>
          <w:fldChar w:fldCharType="end"/>
        </w:r>
      </w:hyperlink>
    </w:p>
    <w:p>
      <w:pPr>
        <w:pStyle w:val="TOC2"/>
        <w:tabs>
          <w:tab w:val="right" w:leader="dot" w:pos="8306"/>
        </w:tabs>
      </w:pPr>
      <w:hyperlink w:anchor="_Toc23012" w:history="1">
        <w:r>
          <w:rPr>
            <w:rFonts w:ascii="仿宋" w:eastAsia="仿宋" w:hAnsi="仿宋" w:cs="仿宋" w:hint="eastAsia"/>
            <w:lang w:eastAsia="zh-CN"/>
          </w:rPr>
          <w:t>(一)、绩效评估指标</w:t>
        </w:r>
        <w:r>
          <w:tab/>
        </w:r>
        <w:r>
          <w:fldChar w:fldCharType="begin"/>
        </w:r>
        <w:r>
          <w:instrText xml:space="preserve"> PAGEREF _Toc23012 \h </w:instrText>
        </w:r>
        <w:r>
          <w:fldChar w:fldCharType="separate"/>
        </w:r>
        <w:r>
          <w:t>7</w:t>
        </w:r>
        <w:r>
          <w:fldChar w:fldCharType="end"/>
        </w:r>
      </w:hyperlink>
    </w:p>
    <w:p>
      <w:pPr>
        <w:pStyle w:val="TOC2"/>
        <w:tabs>
          <w:tab w:val="right" w:leader="dot" w:pos="8306"/>
        </w:tabs>
      </w:pPr>
      <w:hyperlink w:anchor="_Toc18658" w:history="1">
        <w:r>
          <w:rPr>
            <w:rFonts w:ascii="仿宋" w:eastAsia="仿宋" w:hAnsi="仿宋" w:cs="仿宋" w:hint="eastAsia"/>
            <w:lang w:eastAsia="zh-CN"/>
          </w:rPr>
          <w:t>(二)、绩效评估方法</w:t>
        </w:r>
        <w:r>
          <w:tab/>
        </w:r>
        <w:r>
          <w:fldChar w:fldCharType="begin"/>
        </w:r>
        <w:r>
          <w:instrText xml:space="preserve"> PAGEREF _Toc18658 \h </w:instrText>
        </w:r>
        <w:r>
          <w:fldChar w:fldCharType="separate"/>
        </w:r>
        <w:r>
          <w:t>8</w:t>
        </w:r>
        <w:r>
          <w:fldChar w:fldCharType="end"/>
        </w:r>
      </w:hyperlink>
    </w:p>
    <w:p>
      <w:pPr>
        <w:pStyle w:val="TOC2"/>
        <w:tabs>
          <w:tab w:val="right" w:leader="dot" w:pos="8306"/>
        </w:tabs>
      </w:pPr>
      <w:hyperlink w:anchor="_Toc2042" w:history="1">
        <w:r>
          <w:rPr>
            <w:rFonts w:ascii="仿宋" w:eastAsia="仿宋" w:hAnsi="仿宋" w:cs="仿宋" w:hint="eastAsia"/>
            <w:lang w:eastAsia="zh-CN"/>
          </w:rPr>
          <w:t>(三)、绩效评估周期</w:t>
        </w:r>
        <w:r>
          <w:tab/>
        </w:r>
        <w:r>
          <w:fldChar w:fldCharType="begin"/>
        </w:r>
        <w:r>
          <w:instrText xml:space="preserve"> PAGEREF _Toc2042 \h </w:instrText>
        </w:r>
        <w:r>
          <w:fldChar w:fldCharType="separate"/>
        </w:r>
        <w:r>
          <w:t>9</w:t>
        </w:r>
        <w:r>
          <w:fldChar w:fldCharType="end"/>
        </w:r>
      </w:hyperlink>
    </w:p>
    <w:p>
      <w:pPr>
        <w:pStyle w:val="TOC1"/>
        <w:tabs>
          <w:tab w:val="right" w:leader="dot" w:pos="8306"/>
        </w:tabs>
      </w:pPr>
      <w:hyperlink w:anchor="_Toc29613" w:history="1">
        <w:r>
          <w:rPr>
            <w:rFonts w:ascii="仿宋" w:eastAsia="仿宋" w:hAnsi="仿宋" w:cs="仿宋" w:hint="eastAsia"/>
            <w:lang w:eastAsia="zh-CN"/>
          </w:rPr>
          <w:t>三、大型电解电源项目文档管理</w:t>
        </w:r>
        <w:r>
          <w:tab/>
        </w:r>
        <w:r>
          <w:fldChar w:fldCharType="begin"/>
        </w:r>
        <w:r>
          <w:instrText xml:space="preserve"> PAGEREF _Toc29613 \h </w:instrText>
        </w:r>
        <w:r>
          <w:fldChar w:fldCharType="separate"/>
        </w:r>
        <w:r>
          <w:t>10</w:t>
        </w:r>
        <w:r>
          <w:fldChar w:fldCharType="end"/>
        </w:r>
      </w:hyperlink>
    </w:p>
    <w:p>
      <w:pPr>
        <w:pStyle w:val="TOC2"/>
        <w:tabs>
          <w:tab w:val="right" w:leader="dot" w:pos="8306"/>
        </w:tabs>
      </w:pPr>
      <w:hyperlink w:anchor="_Toc3601" w:history="1">
        <w:r>
          <w:rPr>
            <w:rFonts w:ascii="仿宋" w:eastAsia="仿宋" w:hAnsi="仿宋" w:cs="仿宋" w:hint="eastAsia"/>
            <w:lang w:eastAsia="zh-CN"/>
          </w:rPr>
          <w:t>(一)、文档编制与审查</w:t>
        </w:r>
        <w:r>
          <w:tab/>
        </w:r>
        <w:r>
          <w:fldChar w:fldCharType="begin"/>
        </w:r>
        <w:r>
          <w:instrText xml:space="preserve"> PAGEREF _Toc3601 \h </w:instrText>
        </w:r>
        <w:r>
          <w:fldChar w:fldCharType="separate"/>
        </w:r>
        <w:r>
          <w:t>10</w:t>
        </w:r>
        <w:r>
          <w:fldChar w:fldCharType="end"/>
        </w:r>
      </w:hyperlink>
    </w:p>
    <w:p>
      <w:pPr>
        <w:pStyle w:val="TOC2"/>
        <w:tabs>
          <w:tab w:val="right" w:leader="dot" w:pos="8306"/>
        </w:tabs>
      </w:pPr>
      <w:hyperlink w:anchor="_Toc23837" w:history="1">
        <w:r>
          <w:rPr>
            <w:rFonts w:ascii="仿宋" w:eastAsia="仿宋" w:hAnsi="仿宋" w:cs="仿宋" w:hint="eastAsia"/>
            <w:lang w:eastAsia="zh-CN"/>
          </w:rPr>
          <w:t>(二)、文档发布与分发</w:t>
        </w:r>
        <w:r>
          <w:tab/>
        </w:r>
        <w:r>
          <w:fldChar w:fldCharType="begin"/>
        </w:r>
        <w:r>
          <w:instrText xml:space="preserve"> PAGEREF _Toc23837 \h </w:instrText>
        </w:r>
        <w:r>
          <w:fldChar w:fldCharType="separate"/>
        </w:r>
        <w:r>
          <w:t>11</w:t>
        </w:r>
        <w:r>
          <w:fldChar w:fldCharType="end"/>
        </w:r>
      </w:hyperlink>
    </w:p>
    <w:p>
      <w:pPr>
        <w:pStyle w:val="TOC2"/>
        <w:tabs>
          <w:tab w:val="right" w:leader="dot" w:pos="8306"/>
        </w:tabs>
      </w:pPr>
      <w:hyperlink w:anchor="_Toc12613" w:history="1">
        <w:r>
          <w:rPr>
            <w:rFonts w:ascii="仿宋" w:eastAsia="仿宋" w:hAnsi="仿宋" w:cs="仿宋" w:hint="eastAsia"/>
            <w:lang w:eastAsia="zh-CN"/>
          </w:rPr>
          <w:t>(三)、文档存档与归档</w:t>
        </w:r>
        <w:r>
          <w:tab/>
        </w:r>
        <w:r>
          <w:fldChar w:fldCharType="begin"/>
        </w:r>
        <w:r>
          <w:instrText xml:space="preserve"> PAGEREF _Toc12613 \h </w:instrText>
        </w:r>
        <w:r>
          <w:fldChar w:fldCharType="separate"/>
        </w:r>
        <w:r>
          <w:t>12</w:t>
        </w:r>
        <w:r>
          <w:fldChar w:fldCharType="end"/>
        </w:r>
      </w:hyperlink>
    </w:p>
    <w:p>
      <w:pPr>
        <w:pStyle w:val="TOC1"/>
        <w:tabs>
          <w:tab w:val="right" w:leader="dot" w:pos="8306"/>
        </w:tabs>
      </w:pPr>
      <w:hyperlink w:anchor="_Toc23829" w:history="1">
        <w:r>
          <w:rPr>
            <w:rFonts w:ascii="仿宋" w:eastAsia="仿宋" w:hAnsi="仿宋" w:cs="仿宋" w:hint="eastAsia"/>
            <w:lang w:eastAsia="zh-CN"/>
          </w:rPr>
          <w:t>四、大型电解电源项目土建工程</w:t>
        </w:r>
        <w:r>
          <w:tab/>
        </w:r>
        <w:r>
          <w:fldChar w:fldCharType="begin"/>
        </w:r>
        <w:r>
          <w:instrText xml:space="preserve"> PAGEREF _Toc23829 \h </w:instrText>
        </w:r>
        <w:r>
          <w:fldChar w:fldCharType="separate"/>
        </w:r>
        <w:r>
          <w:t>13</w:t>
        </w:r>
        <w:r>
          <w:fldChar w:fldCharType="end"/>
        </w:r>
      </w:hyperlink>
    </w:p>
    <w:p>
      <w:pPr>
        <w:pStyle w:val="TOC2"/>
        <w:tabs>
          <w:tab w:val="right" w:leader="dot" w:pos="8306"/>
        </w:tabs>
      </w:pPr>
      <w:hyperlink w:anchor="_Toc23611" w:history="1">
        <w:r>
          <w:rPr>
            <w:rFonts w:ascii="仿宋" w:eastAsia="仿宋" w:hAnsi="仿宋" w:cs="仿宋" w:hint="eastAsia"/>
            <w:lang w:eastAsia="zh-CN"/>
          </w:rPr>
          <w:t>(一)、建筑工程设计原则</w:t>
        </w:r>
        <w:r>
          <w:tab/>
        </w:r>
        <w:r>
          <w:fldChar w:fldCharType="begin"/>
        </w:r>
        <w:r>
          <w:instrText xml:space="preserve"> PAGEREF _Toc23611 \h </w:instrText>
        </w:r>
        <w:r>
          <w:fldChar w:fldCharType="separate"/>
        </w:r>
        <w:r>
          <w:t>13</w:t>
        </w:r>
        <w:r>
          <w:fldChar w:fldCharType="end"/>
        </w:r>
      </w:hyperlink>
    </w:p>
    <w:p>
      <w:pPr>
        <w:pStyle w:val="TOC2"/>
        <w:tabs>
          <w:tab w:val="right" w:leader="dot" w:pos="8306"/>
        </w:tabs>
      </w:pPr>
      <w:hyperlink w:anchor="_Toc9394" w:history="1">
        <w:r>
          <w:rPr>
            <w:rFonts w:ascii="仿宋" w:eastAsia="仿宋" w:hAnsi="仿宋" w:cs="仿宋" w:hint="eastAsia"/>
            <w:lang w:eastAsia="zh-CN"/>
          </w:rPr>
          <w:t>(二)、土建工程设计年限及安全等级</w:t>
        </w:r>
        <w:r>
          <w:tab/>
        </w:r>
        <w:r>
          <w:fldChar w:fldCharType="begin"/>
        </w:r>
        <w:r>
          <w:instrText xml:space="preserve"> PAGEREF _Toc9394 \h </w:instrText>
        </w:r>
        <w:r>
          <w:fldChar w:fldCharType="separate"/>
        </w:r>
        <w:r>
          <w:t>15</w:t>
        </w:r>
        <w:r>
          <w:fldChar w:fldCharType="end"/>
        </w:r>
      </w:hyperlink>
    </w:p>
    <w:p>
      <w:pPr>
        <w:pStyle w:val="TOC2"/>
        <w:tabs>
          <w:tab w:val="right" w:leader="dot" w:pos="8306"/>
        </w:tabs>
      </w:pPr>
      <w:hyperlink w:anchor="_Toc20611" w:history="1">
        <w:r>
          <w:rPr>
            <w:rFonts w:ascii="仿宋" w:eastAsia="仿宋" w:hAnsi="仿宋" w:cs="仿宋" w:hint="eastAsia"/>
            <w:lang w:eastAsia="zh-CN"/>
          </w:rPr>
          <w:t>(三)、建筑工程设计总体要求</w:t>
        </w:r>
        <w:r>
          <w:tab/>
        </w:r>
        <w:r>
          <w:fldChar w:fldCharType="begin"/>
        </w:r>
        <w:r>
          <w:instrText xml:space="preserve"> PAGEREF _Toc20611 \h </w:instrText>
        </w:r>
        <w:r>
          <w:fldChar w:fldCharType="separate"/>
        </w:r>
        <w:r>
          <w:t>16</w:t>
        </w:r>
        <w:r>
          <w:fldChar w:fldCharType="end"/>
        </w:r>
      </w:hyperlink>
    </w:p>
    <w:p>
      <w:pPr>
        <w:pStyle w:val="TOC2"/>
        <w:tabs>
          <w:tab w:val="right" w:leader="dot" w:pos="8306"/>
        </w:tabs>
      </w:pPr>
      <w:hyperlink w:anchor="_Toc30882" w:history="1">
        <w:r>
          <w:rPr>
            <w:rFonts w:ascii="仿宋" w:eastAsia="仿宋" w:hAnsi="仿宋" w:cs="仿宋" w:hint="eastAsia"/>
            <w:lang w:eastAsia="zh-CN"/>
          </w:rPr>
          <w:t>(四)、土建工程建设指标</w:t>
        </w:r>
        <w:r>
          <w:tab/>
        </w:r>
        <w:r>
          <w:fldChar w:fldCharType="begin"/>
        </w:r>
        <w:r>
          <w:instrText xml:space="preserve"> PAGEREF _Toc30882 \h </w:instrText>
        </w:r>
        <w:r>
          <w:fldChar w:fldCharType="separate"/>
        </w:r>
        <w:r>
          <w:t>16</w:t>
        </w:r>
        <w:r>
          <w:fldChar w:fldCharType="end"/>
        </w:r>
      </w:hyperlink>
    </w:p>
    <w:p>
      <w:pPr>
        <w:pStyle w:val="TOC1"/>
        <w:tabs>
          <w:tab w:val="right" w:leader="dot" w:pos="8306"/>
        </w:tabs>
      </w:pPr>
      <w:hyperlink w:anchor="_Toc3074" w:history="1">
        <w:r>
          <w:rPr>
            <w:rFonts w:ascii="仿宋" w:eastAsia="仿宋" w:hAnsi="仿宋" w:cs="仿宋" w:hint="eastAsia"/>
            <w:lang w:eastAsia="zh-CN"/>
          </w:rPr>
          <w:t>五、大型电解电源项目选址可行性分析</w:t>
        </w:r>
        <w:r>
          <w:tab/>
        </w:r>
        <w:r>
          <w:fldChar w:fldCharType="begin"/>
        </w:r>
        <w:r>
          <w:instrText xml:space="preserve"> PAGEREF _Toc3074 \h </w:instrText>
        </w:r>
        <w:r>
          <w:fldChar w:fldCharType="separate"/>
        </w:r>
        <w:r>
          <w:t>17</w:t>
        </w:r>
        <w:r>
          <w:fldChar w:fldCharType="end"/>
        </w:r>
      </w:hyperlink>
    </w:p>
    <w:p>
      <w:pPr>
        <w:pStyle w:val="TOC2"/>
        <w:tabs>
          <w:tab w:val="right" w:leader="dot" w:pos="8306"/>
        </w:tabs>
      </w:pPr>
      <w:hyperlink w:anchor="_Toc17241" w:history="1">
        <w:r>
          <w:rPr>
            <w:rFonts w:ascii="仿宋" w:eastAsia="仿宋" w:hAnsi="仿宋" w:cs="仿宋" w:hint="eastAsia"/>
            <w:lang w:eastAsia="zh-CN"/>
          </w:rPr>
          <w:t>(一)、大型电解电源项目选址</w:t>
        </w:r>
        <w:r>
          <w:tab/>
        </w:r>
        <w:r>
          <w:fldChar w:fldCharType="begin"/>
        </w:r>
        <w:r>
          <w:instrText xml:space="preserve"> PAGEREF _Toc17241 \h </w:instrText>
        </w:r>
        <w:r>
          <w:fldChar w:fldCharType="separate"/>
        </w:r>
        <w:r>
          <w:t>17</w:t>
        </w:r>
        <w:r>
          <w:fldChar w:fldCharType="end"/>
        </w:r>
      </w:hyperlink>
    </w:p>
    <w:p>
      <w:pPr>
        <w:pStyle w:val="TOC2"/>
        <w:tabs>
          <w:tab w:val="right" w:leader="dot" w:pos="8306"/>
        </w:tabs>
      </w:pPr>
      <w:hyperlink w:anchor="_Toc19164" w:history="1">
        <w:r>
          <w:rPr>
            <w:rFonts w:ascii="仿宋" w:eastAsia="仿宋" w:hAnsi="仿宋" w:cs="仿宋" w:hint="eastAsia"/>
            <w:lang w:eastAsia="zh-CN"/>
          </w:rPr>
          <w:t>(二)、用地控制指标</w:t>
        </w:r>
        <w:r>
          <w:tab/>
        </w:r>
        <w:r>
          <w:fldChar w:fldCharType="begin"/>
        </w:r>
        <w:r>
          <w:instrText xml:space="preserve"> PAGEREF _Toc19164 \h </w:instrText>
        </w:r>
        <w:r>
          <w:fldChar w:fldCharType="separate"/>
        </w:r>
        <w:r>
          <w:t>17</w:t>
        </w:r>
        <w:r>
          <w:fldChar w:fldCharType="end"/>
        </w:r>
      </w:hyperlink>
    </w:p>
    <w:p>
      <w:pPr>
        <w:pStyle w:val="TOC2"/>
        <w:tabs>
          <w:tab w:val="right" w:leader="dot" w:pos="8306"/>
        </w:tabs>
      </w:pPr>
      <w:hyperlink w:anchor="_Toc26089" w:history="1">
        <w:r>
          <w:rPr>
            <w:rFonts w:ascii="仿宋" w:eastAsia="仿宋" w:hAnsi="仿宋" w:cs="仿宋" w:hint="eastAsia"/>
            <w:lang w:eastAsia="zh-CN"/>
          </w:rPr>
          <w:t>(三)、节约用地措施</w:t>
        </w:r>
        <w:r>
          <w:tab/>
        </w:r>
        <w:r>
          <w:fldChar w:fldCharType="begin"/>
        </w:r>
        <w:r>
          <w:instrText xml:space="preserve"> PAGEREF _Toc26089 \h </w:instrText>
        </w:r>
        <w:r>
          <w:fldChar w:fldCharType="separate"/>
        </w:r>
        <w:r>
          <w:t>19</w:t>
        </w:r>
        <w:r>
          <w:fldChar w:fldCharType="end"/>
        </w:r>
      </w:hyperlink>
    </w:p>
    <w:p>
      <w:pPr>
        <w:pStyle w:val="TOC2"/>
        <w:tabs>
          <w:tab w:val="right" w:leader="dot" w:pos="8306"/>
        </w:tabs>
      </w:pPr>
      <w:hyperlink w:anchor="_Toc4465" w:history="1">
        <w:r>
          <w:rPr>
            <w:rFonts w:ascii="仿宋" w:eastAsia="仿宋" w:hAnsi="仿宋" w:cs="仿宋" w:hint="eastAsia"/>
            <w:lang w:eastAsia="zh-CN"/>
          </w:rPr>
          <w:t>(四)、总图布置方案</w:t>
        </w:r>
        <w:r>
          <w:tab/>
        </w:r>
        <w:r>
          <w:fldChar w:fldCharType="begin"/>
        </w:r>
        <w:r>
          <w:instrText xml:space="preserve"> PAGEREF _Toc4465 \h </w:instrText>
        </w:r>
        <w:r>
          <w:fldChar w:fldCharType="separate"/>
        </w:r>
        <w:r>
          <w:t>20</w:t>
        </w:r>
        <w:r>
          <w:fldChar w:fldCharType="end"/>
        </w:r>
      </w:hyperlink>
    </w:p>
    <w:p>
      <w:pPr>
        <w:pStyle w:val="TOC2"/>
        <w:tabs>
          <w:tab w:val="right" w:leader="dot" w:pos="8306"/>
        </w:tabs>
      </w:pPr>
      <w:hyperlink w:anchor="_Toc9341" w:history="1">
        <w:r>
          <w:rPr>
            <w:rFonts w:ascii="仿宋" w:eastAsia="仿宋" w:hAnsi="仿宋" w:cs="仿宋" w:hint="eastAsia"/>
            <w:lang w:eastAsia="zh-CN"/>
          </w:rPr>
          <w:t>(五)、选址综合评价</w:t>
        </w:r>
        <w:r>
          <w:tab/>
        </w:r>
        <w:r>
          <w:fldChar w:fldCharType="begin"/>
        </w:r>
        <w:r>
          <w:instrText xml:space="preserve"> PAGEREF _Toc9341 \h </w:instrText>
        </w:r>
        <w:r>
          <w:fldChar w:fldCharType="separate"/>
        </w:r>
        <w:r>
          <w:t>21</w:t>
        </w:r>
        <w:r>
          <w:fldChar w:fldCharType="end"/>
        </w:r>
      </w:hyperlink>
    </w:p>
    <w:p>
      <w:pPr>
        <w:pStyle w:val="TOC1"/>
        <w:tabs>
          <w:tab w:val="right" w:leader="dot" w:pos="8306"/>
        </w:tabs>
      </w:pPr>
      <w:hyperlink w:anchor="_Toc18275" w:history="1">
        <w:r>
          <w:rPr>
            <w:rFonts w:ascii="仿宋" w:eastAsia="仿宋" w:hAnsi="仿宋" w:cs="仿宋" w:hint="eastAsia"/>
            <w:lang w:eastAsia="zh-CN"/>
          </w:rPr>
          <w:t>六、大型电解电源项目概论</w:t>
        </w:r>
        <w:r>
          <w:tab/>
        </w:r>
        <w:r>
          <w:fldChar w:fldCharType="begin"/>
        </w:r>
        <w:r>
          <w:instrText xml:space="preserve"> PAGEREF _Toc18275 \h </w:instrText>
        </w:r>
        <w:r>
          <w:fldChar w:fldCharType="separate"/>
        </w:r>
        <w:r>
          <w:t>22</w:t>
        </w:r>
        <w:r>
          <w:fldChar w:fldCharType="end"/>
        </w:r>
      </w:hyperlink>
    </w:p>
    <w:p>
      <w:pPr>
        <w:pStyle w:val="TOC2"/>
        <w:tabs>
          <w:tab w:val="right" w:leader="dot" w:pos="8306"/>
        </w:tabs>
      </w:pPr>
      <w:hyperlink w:anchor="_Toc13254" w:history="1">
        <w:r>
          <w:rPr>
            <w:rFonts w:ascii="仿宋" w:eastAsia="仿宋" w:hAnsi="仿宋" w:cs="仿宋" w:hint="eastAsia"/>
            <w:lang w:eastAsia="zh-CN"/>
          </w:rPr>
          <w:t>(一)、大型电解电源项目概况</w:t>
        </w:r>
        <w:r>
          <w:tab/>
        </w:r>
        <w:r>
          <w:fldChar w:fldCharType="begin"/>
        </w:r>
        <w:r>
          <w:instrText xml:space="preserve"> PAGEREF _Toc13254 \h </w:instrText>
        </w:r>
        <w:r>
          <w:fldChar w:fldCharType="separate"/>
        </w:r>
        <w:r>
          <w:t>22</w:t>
        </w:r>
        <w:r>
          <w:fldChar w:fldCharType="end"/>
        </w:r>
      </w:hyperlink>
    </w:p>
    <w:p>
      <w:pPr>
        <w:pStyle w:val="TOC2"/>
        <w:tabs>
          <w:tab w:val="right" w:leader="dot" w:pos="8306"/>
        </w:tabs>
      </w:pPr>
      <w:hyperlink w:anchor="_Toc29640" w:history="1">
        <w:r>
          <w:rPr>
            <w:rFonts w:ascii="仿宋" w:eastAsia="仿宋" w:hAnsi="仿宋" w:cs="仿宋" w:hint="eastAsia"/>
            <w:lang w:eastAsia="zh-CN"/>
          </w:rPr>
          <w:t>(二)、大型电解电源项目目标</w:t>
        </w:r>
        <w:r>
          <w:tab/>
        </w:r>
        <w:r>
          <w:fldChar w:fldCharType="begin"/>
        </w:r>
        <w:r>
          <w:instrText xml:space="preserve"> PAGEREF _Toc29640 \h </w:instrText>
        </w:r>
        <w:r>
          <w:fldChar w:fldCharType="separate"/>
        </w:r>
        <w:r>
          <w:t>24</w:t>
        </w:r>
        <w:r>
          <w:fldChar w:fldCharType="end"/>
        </w:r>
      </w:hyperlink>
    </w:p>
    <w:p>
      <w:pPr>
        <w:pStyle w:val="TOC2"/>
        <w:tabs>
          <w:tab w:val="right" w:leader="dot" w:pos="8306"/>
        </w:tabs>
      </w:pPr>
      <w:hyperlink w:anchor="_Toc22252" w:history="1">
        <w:r>
          <w:rPr>
            <w:rFonts w:ascii="仿宋" w:eastAsia="仿宋" w:hAnsi="仿宋" w:cs="仿宋" w:hint="eastAsia"/>
            <w:lang w:eastAsia="zh-CN"/>
          </w:rPr>
          <w:t>(三)、大型电解电源项目提出的理由</w:t>
        </w:r>
        <w:r>
          <w:tab/>
        </w:r>
        <w:r>
          <w:fldChar w:fldCharType="begin"/>
        </w:r>
        <w:r>
          <w:instrText xml:space="preserve"> PAGEREF _Toc22252 \h </w:instrText>
        </w:r>
        <w:r>
          <w:fldChar w:fldCharType="separate"/>
        </w:r>
        <w:r>
          <w:t>25</w:t>
        </w:r>
        <w:r>
          <w:fldChar w:fldCharType="end"/>
        </w:r>
      </w:hyperlink>
    </w:p>
    <w:p>
      <w:pPr>
        <w:pStyle w:val="TOC2"/>
        <w:tabs>
          <w:tab w:val="right" w:leader="dot" w:pos="8306"/>
        </w:tabs>
      </w:pPr>
      <w:hyperlink w:anchor="_Toc27637" w:history="1">
        <w:r>
          <w:rPr>
            <w:rFonts w:ascii="仿宋" w:eastAsia="仿宋" w:hAnsi="仿宋" w:cs="仿宋" w:hint="eastAsia"/>
            <w:lang w:eastAsia="zh-CN"/>
          </w:rPr>
          <w:t>(四)、大型电解电源项目意义</w:t>
        </w:r>
        <w:r>
          <w:tab/>
        </w:r>
        <w:r>
          <w:fldChar w:fldCharType="begin"/>
        </w:r>
        <w:r>
          <w:instrText xml:space="preserve"> PAGEREF _Toc27637 \h </w:instrText>
        </w:r>
        <w:r>
          <w:fldChar w:fldCharType="separate"/>
        </w:r>
        <w:r>
          <w:t>27</w:t>
        </w:r>
        <w:r>
          <w:fldChar w:fldCharType="end"/>
        </w:r>
      </w:hyperlink>
    </w:p>
    <w:p>
      <w:pPr>
        <w:pStyle w:val="TOC2"/>
        <w:tabs>
          <w:tab w:val="right" w:leader="dot" w:pos="8306"/>
        </w:tabs>
      </w:pPr>
      <w:hyperlink w:anchor="_Toc14764" w:history="1">
        <w:r>
          <w:rPr>
            <w:rFonts w:ascii="仿宋" w:eastAsia="仿宋" w:hAnsi="仿宋" w:cs="仿宋" w:hint="eastAsia"/>
            <w:lang w:eastAsia="zh-CN"/>
          </w:rPr>
          <w:t>(五)、大型电解电源项目背景</w:t>
        </w:r>
        <w:r>
          <w:tab/>
        </w:r>
        <w:r>
          <w:fldChar w:fldCharType="begin"/>
        </w:r>
        <w:r>
          <w:instrText xml:space="preserve"> PAGEREF _Toc14764 \h </w:instrText>
        </w:r>
        <w:r>
          <w:fldChar w:fldCharType="separate"/>
        </w:r>
        <w:r>
          <w:t>28</w:t>
        </w:r>
        <w:r>
          <w:fldChar w:fldCharType="end"/>
        </w:r>
      </w:hyperlink>
    </w:p>
    <w:p>
      <w:pPr>
        <w:pStyle w:val="TOC1"/>
        <w:tabs>
          <w:tab w:val="right" w:leader="dot" w:pos="8306"/>
        </w:tabs>
      </w:pPr>
      <w:hyperlink w:anchor="_Toc4479" w:history="1">
        <w:r>
          <w:rPr>
            <w:rFonts w:ascii="仿宋" w:eastAsia="仿宋" w:hAnsi="仿宋" w:cs="仿宋" w:hint="eastAsia"/>
            <w:lang w:eastAsia="zh-CN"/>
          </w:rPr>
          <w:t>七、大型电解电源项目技术管理</w:t>
        </w:r>
        <w:r>
          <w:tab/>
        </w:r>
        <w:r>
          <w:fldChar w:fldCharType="begin"/>
        </w:r>
        <w:r>
          <w:instrText xml:space="preserve"> PAGEREF _Toc4479 \h </w:instrText>
        </w:r>
        <w:r>
          <w:fldChar w:fldCharType="separate"/>
        </w:r>
        <w:r>
          <w:t>29</w:t>
        </w:r>
        <w:r>
          <w:fldChar w:fldCharType="end"/>
        </w:r>
      </w:hyperlink>
    </w:p>
    <w:p>
      <w:pPr>
        <w:pStyle w:val="TOC2"/>
        <w:tabs>
          <w:tab w:val="right" w:leader="dot" w:pos="8306"/>
        </w:tabs>
      </w:pPr>
      <w:hyperlink w:anchor="_Toc20690" w:history="1">
        <w:r>
          <w:rPr>
            <w:rFonts w:ascii="仿宋" w:eastAsia="仿宋" w:hAnsi="仿宋" w:cs="仿宋" w:hint="eastAsia"/>
            <w:lang w:eastAsia="zh-CN"/>
          </w:rPr>
          <w:t>(一)、技术方案选用方向</w:t>
        </w:r>
        <w:r>
          <w:tab/>
        </w:r>
        <w:r>
          <w:fldChar w:fldCharType="begin"/>
        </w:r>
        <w:r>
          <w:instrText xml:space="preserve"> PAGEREF _Toc20690 \h </w:instrText>
        </w:r>
        <w:r>
          <w:fldChar w:fldCharType="separate"/>
        </w:r>
        <w:r>
          <w:t>29</w:t>
        </w:r>
        <w:r>
          <w:fldChar w:fldCharType="end"/>
        </w:r>
      </w:hyperlink>
    </w:p>
    <w:p>
      <w:pPr>
        <w:pStyle w:val="TOC2"/>
        <w:tabs>
          <w:tab w:val="right" w:leader="dot" w:pos="8306"/>
        </w:tabs>
      </w:pPr>
      <w:hyperlink w:anchor="_Toc24932" w:history="1">
        <w:r>
          <w:rPr>
            <w:rFonts w:ascii="仿宋" w:eastAsia="仿宋" w:hAnsi="仿宋" w:cs="仿宋" w:hint="eastAsia"/>
            <w:lang w:eastAsia="zh-CN"/>
          </w:rPr>
          <w:t>(二)、工艺技术方案选用原则</w:t>
        </w:r>
        <w:r>
          <w:tab/>
        </w:r>
        <w:r>
          <w:fldChar w:fldCharType="begin"/>
        </w:r>
        <w:r>
          <w:instrText xml:space="preserve"> PAGEREF _Toc24932 \h </w:instrText>
        </w:r>
        <w:r>
          <w:fldChar w:fldCharType="separate"/>
        </w:r>
        <w:r>
          <w:t>30</w:t>
        </w:r>
        <w:r>
          <w:fldChar w:fldCharType="end"/>
        </w:r>
      </w:hyperlink>
    </w:p>
    <w:p>
      <w:pPr>
        <w:pStyle w:val="TOC2"/>
        <w:tabs>
          <w:tab w:val="right" w:leader="dot" w:pos="8306"/>
        </w:tabs>
      </w:pPr>
      <w:hyperlink w:anchor="_Toc6969" w:history="1">
        <w:r>
          <w:rPr>
            <w:rFonts w:ascii="仿宋" w:eastAsia="仿宋" w:hAnsi="仿宋" w:cs="仿宋" w:hint="eastAsia"/>
            <w:lang w:eastAsia="zh-CN"/>
          </w:rPr>
          <w:t>(三)、工艺技术方案要求</w:t>
        </w:r>
        <w:r>
          <w:tab/>
        </w:r>
        <w:r>
          <w:fldChar w:fldCharType="begin"/>
        </w:r>
        <w:r>
          <w:instrText xml:space="preserve"> PAGEREF _Toc6969 \h </w:instrText>
        </w:r>
        <w:r>
          <w:fldChar w:fldCharType="separate"/>
        </w:r>
        <w:r>
          <w:t>33</w:t>
        </w:r>
        <w:r>
          <w:fldChar w:fldCharType="end"/>
        </w:r>
      </w:hyperlink>
    </w:p>
    <w:p>
      <w:pPr>
        <w:pStyle w:val="TOC1"/>
        <w:tabs>
          <w:tab w:val="right" w:leader="dot" w:pos="8306"/>
        </w:tabs>
      </w:pPr>
      <w:hyperlink w:anchor="_Toc25991" w:history="1">
        <w:r>
          <w:rPr>
            <w:rFonts w:ascii="仿宋" w:eastAsia="仿宋" w:hAnsi="仿宋" w:cs="仿宋" w:hint="eastAsia"/>
            <w:lang w:eastAsia="zh-CN"/>
          </w:rPr>
          <w:t>八、大型电解电源项目人力资源管理</w:t>
        </w:r>
        <w:r>
          <w:tab/>
        </w:r>
        <w:r>
          <w:fldChar w:fldCharType="begin"/>
        </w:r>
        <w:r>
          <w:instrText xml:space="preserve"> PAGEREF _Toc25991 \h </w:instrText>
        </w:r>
        <w:r>
          <w:fldChar w:fldCharType="separate"/>
        </w:r>
        <w:r>
          <w:t>35</w:t>
        </w:r>
        <w:r>
          <w:fldChar w:fldCharType="end"/>
        </w:r>
      </w:hyperlink>
    </w:p>
    <w:p>
      <w:pPr>
        <w:pStyle w:val="TOC2"/>
        <w:tabs>
          <w:tab w:val="right" w:leader="dot" w:pos="8306"/>
        </w:tabs>
      </w:pPr>
      <w:hyperlink w:anchor="_Toc12264" w:history="1">
        <w:r>
          <w:rPr>
            <w:rFonts w:ascii="仿宋" w:eastAsia="仿宋" w:hAnsi="仿宋" w:cs="仿宋" w:hint="eastAsia"/>
            <w:lang w:eastAsia="zh-CN"/>
          </w:rPr>
          <w:t>(一)、建立健全的预算管理制度</w:t>
        </w:r>
        <w:r>
          <w:tab/>
        </w:r>
        <w:r>
          <w:fldChar w:fldCharType="begin"/>
        </w:r>
        <w:r>
          <w:instrText xml:space="preserve"> PAGEREF _Toc12264 \h </w:instrText>
        </w:r>
        <w:r>
          <w:fldChar w:fldCharType="separate"/>
        </w:r>
        <w:r>
          <w:t>35</w:t>
        </w:r>
        <w:r>
          <w:fldChar w:fldCharType="end"/>
        </w:r>
      </w:hyperlink>
    </w:p>
    <w:p>
      <w:pPr>
        <w:pStyle w:val="TOC2"/>
        <w:tabs>
          <w:tab w:val="right" w:leader="dot" w:pos="8306"/>
        </w:tabs>
      </w:pPr>
      <w:hyperlink w:anchor="_Toc25301" w:history="1">
        <w:r>
          <w:rPr>
            <w:rFonts w:ascii="仿宋" w:eastAsia="仿宋" w:hAnsi="仿宋" w:cs="仿宋" w:hint="eastAsia"/>
            <w:lang w:eastAsia="zh-CN"/>
          </w:rPr>
          <w:t>(二)、加强资金流动监控</w:t>
        </w:r>
        <w:r>
          <w:tab/>
        </w:r>
        <w:r>
          <w:fldChar w:fldCharType="begin"/>
        </w:r>
        <w:r>
          <w:instrText xml:space="preserve"> PAGEREF _Toc25301 \h </w:instrText>
        </w:r>
        <w:r>
          <w:fldChar w:fldCharType="separate"/>
        </w:r>
        <w:r>
          <w:t>37</w:t>
        </w:r>
        <w:r>
          <w:fldChar w:fldCharType="end"/>
        </w:r>
      </w:hyperlink>
    </w:p>
    <w:p>
      <w:pPr>
        <w:pStyle w:val="TOC2"/>
        <w:tabs>
          <w:tab w:val="right" w:leader="dot" w:pos="8306"/>
        </w:tabs>
      </w:pPr>
      <w:hyperlink w:anchor="_Toc10766" w:history="1">
        <w:r>
          <w:rPr>
            <w:rFonts w:ascii="仿宋" w:eastAsia="仿宋" w:hAnsi="仿宋" w:cs="仿宋" w:hint="eastAsia"/>
            <w:lang w:eastAsia="zh-CN"/>
          </w:rPr>
          <w:t>(三)、制定完善的风险控制机制</w:t>
        </w:r>
        <w:r>
          <w:tab/>
        </w:r>
        <w:r>
          <w:fldChar w:fldCharType="begin"/>
        </w:r>
        <w:r>
          <w:instrText xml:space="preserve"> PAGEREF _Toc10766 \h </w:instrText>
        </w:r>
        <w:r>
          <w:fldChar w:fldCharType="separate"/>
        </w:r>
        <w:r>
          <w:t>38</w:t>
        </w:r>
        <w:r>
          <w:fldChar w:fldCharType="end"/>
        </w:r>
      </w:hyperlink>
    </w:p>
    <w:p>
      <w:pPr>
        <w:pStyle w:val="TOC2"/>
        <w:tabs>
          <w:tab w:val="right" w:leader="dot" w:pos="8306"/>
        </w:tabs>
      </w:pPr>
      <w:hyperlink w:anchor="_Toc12755" w:history="1">
        <w:r>
          <w:rPr>
            <w:rFonts w:ascii="仿宋" w:eastAsia="仿宋" w:hAnsi="仿宋" w:cs="仿宋" w:hint="eastAsia"/>
            <w:lang w:eastAsia="zh-CN"/>
          </w:rPr>
          <w:t>(四)、优化成本管理</w:t>
        </w:r>
        <w:r>
          <w:tab/>
        </w:r>
        <w:r>
          <w:fldChar w:fldCharType="begin"/>
        </w:r>
        <w:r>
          <w:instrText xml:space="preserve"> PAGEREF _Toc12755 \h </w:instrText>
        </w:r>
        <w:r>
          <w:fldChar w:fldCharType="separate"/>
        </w:r>
        <w:r>
          <w:t>39</w:t>
        </w:r>
        <w:r>
          <w:fldChar w:fldCharType="end"/>
        </w:r>
      </w:hyperlink>
    </w:p>
    <w:p>
      <w:pPr>
        <w:pStyle w:val="TOC1"/>
        <w:tabs>
          <w:tab w:val="right" w:leader="dot" w:pos="8306"/>
        </w:tabs>
      </w:pPr>
      <w:hyperlink w:anchor="_Toc18921" w:history="1">
        <w:r>
          <w:rPr>
            <w:rFonts w:ascii="仿宋" w:eastAsia="仿宋" w:hAnsi="仿宋" w:cs="仿宋" w:hint="eastAsia"/>
            <w:lang w:eastAsia="zh-CN"/>
          </w:rPr>
          <w:t>九、大型电解电源项目财务管理</w:t>
        </w:r>
        <w:r>
          <w:tab/>
        </w:r>
        <w:r>
          <w:fldChar w:fldCharType="begin"/>
        </w:r>
        <w:r>
          <w:instrText xml:space="preserve"> PAGEREF _Toc18921 \h </w:instrText>
        </w:r>
        <w:r>
          <w:fldChar w:fldCharType="separate"/>
        </w:r>
        <w:r>
          <w:t>40</w:t>
        </w:r>
        <w:r>
          <w:fldChar w:fldCharType="end"/>
        </w:r>
      </w:hyperlink>
    </w:p>
    <w:p>
      <w:pPr>
        <w:pStyle w:val="TOC2"/>
        <w:tabs>
          <w:tab w:val="right" w:leader="dot" w:pos="8306"/>
        </w:tabs>
      </w:pPr>
      <w:hyperlink w:anchor="_Toc23655" w:history="1">
        <w:r>
          <w:rPr>
            <w:rFonts w:ascii="仿宋" w:eastAsia="仿宋" w:hAnsi="仿宋" w:cs="仿宋" w:hint="eastAsia"/>
            <w:lang w:eastAsia="zh-CN"/>
          </w:rPr>
          <w:t>(一)、资金需求大</w:t>
        </w:r>
        <w:r>
          <w:tab/>
        </w:r>
        <w:r>
          <w:fldChar w:fldCharType="begin"/>
        </w:r>
        <w:r>
          <w:instrText xml:space="preserve"> PAGEREF _Toc23655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621" w:history="1">
        <w:r>
          <w:rPr>
            <w:rFonts w:ascii="仿宋" w:eastAsia="仿宋" w:hAnsi="仿宋" w:cs="仿宋" w:hint="eastAsia"/>
            <w:lang w:eastAsia="zh-CN"/>
          </w:rPr>
          <w:t>(二)、研发周期长</w:t>
        </w:r>
        <w:r>
          <w:tab/>
        </w:r>
        <w:r>
          <w:fldChar w:fldCharType="begin"/>
        </w:r>
        <w:r>
          <w:instrText xml:space="preserve"> PAGEREF _Toc6621 \h </w:instrText>
        </w:r>
        <w:r>
          <w:fldChar w:fldCharType="separate"/>
        </w:r>
        <w:r>
          <w:t>42</w:t>
        </w:r>
        <w:r>
          <w:fldChar w:fldCharType="end"/>
        </w:r>
      </w:hyperlink>
    </w:p>
    <w:p>
      <w:pPr>
        <w:pStyle w:val="TOC2"/>
        <w:tabs>
          <w:tab w:val="right" w:leader="dot" w:pos="8306"/>
        </w:tabs>
      </w:pPr>
      <w:hyperlink w:anchor="_Toc13079" w:history="1">
        <w:r>
          <w:rPr>
            <w:rFonts w:ascii="仿宋" w:eastAsia="仿宋" w:hAnsi="仿宋" w:cs="仿宋" w:hint="eastAsia"/>
            <w:lang w:eastAsia="zh-CN"/>
          </w:rPr>
          <w:t>(三)、市场风险大</w:t>
        </w:r>
        <w:r>
          <w:tab/>
        </w:r>
        <w:r>
          <w:fldChar w:fldCharType="begin"/>
        </w:r>
        <w:r>
          <w:instrText xml:space="preserve"> PAGEREF _Toc13079 \h </w:instrText>
        </w:r>
        <w:r>
          <w:fldChar w:fldCharType="separate"/>
        </w:r>
        <w:r>
          <w:t>43</w:t>
        </w:r>
        <w:r>
          <w:fldChar w:fldCharType="end"/>
        </w:r>
      </w:hyperlink>
    </w:p>
    <w:p>
      <w:pPr>
        <w:pStyle w:val="TOC2"/>
        <w:tabs>
          <w:tab w:val="right" w:leader="dot" w:pos="8306"/>
        </w:tabs>
      </w:pPr>
      <w:hyperlink w:anchor="_Toc8518" w:history="1">
        <w:r>
          <w:rPr>
            <w:rFonts w:ascii="仿宋" w:eastAsia="仿宋" w:hAnsi="仿宋" w:cs="仿宋" w:hint="eastAsia"/>
            <w:lang w:eastAsia="zh-CN"/>
          </w:rPr>
          <w:t>(四)、利润率高</w:t>
        </w:r>
        <w:r>
          <w:tab/>
        </w:r>
        <w:r>
          <w:fldChar w:fldCharType="begin"/>
        </w:r>
        <w:r>
          <w:instrText xml:space="preserve"> PAGEREF _Toc8518 \h </w:instrText>
        </w:r>
        <w:r>
          <w:fldChar w:fldCharType="separate"/>
        </w:r>
        <w:r>
          <w:t>45</w:t>
        </w:r>
        <w:r>
          <w:fldChar w:fldCharType="end"/>
        </w:r>
      </w:hyperlink>
    </w:p>
    <w:p>
      <w:pPr>
        <w:pStyle w:val="TOC1"/>
        <w:tabs>
          <w:tab w:val="right" w:leader="dot" w:pos="8306"/>
        </w:tabs>
      </w:pPr>
      <w:hyperlink w:anchor="_Toc23830" w:history="1">
        <w:r>
          <w:rPr>
            <w:rFonts w:ascii="仿宋" w:eastAsia="仿宋" w:hAnsi="仿宋" w:cs="仿宋" w:hint="eastAsia"/>
            <w:lang w:eastAsia="zh-CN"/>
          </w:rPr>
          <w:t>十、大型电解电源项目环境影响分析</w:t>
        </w:r>
        <w:r>
          <w:tab/>
        </w:r>
        <w:r>
          <w:fldChar w:fldCharType="begin"/>
        </w:r>
        <w:r>
          <w:instrText xml:space="preserve"> PAGEREF _Toc23830 \h </w:instrText>
        </w:r>
        <w:r>
          <w:fldChar w:fldCharType="separate"/>
        </w:r>
        <w:r>
          <w:t>48</w:t>
        </w:r>
        <w:r>
          <w:fldChar w:fldCharType="end"/>
        </w:r>
      </w:hyperlink>
    </w:p>
    <w:p>
      <w:pPr>
        <w:pStyle w:val="TOC2"/>
        <w:tabs>
          <w:tab w:val="right" w:leader="dot" w:pos="8306"/>
        </w:tabs>
      </w:pPr>
      <w:hyperlink w:anchor="_Toc15043" w:history="1">
        <w:r>
          <w:rPr>
            <w:rFonts w:ascii="仿宋" w:eastAsia="仿宋" w:hAnsi="仿宋" w:cs="仿宋" w:hint="eastAsia"/>
            <w:lang w:eastAsia="zh-CN"/>
          </w:rPr>
          <w:t>(一)、建设区域环境质量现状</w:t>
        </w:r>
        <w:r>
          <w:tab/>
        </w:r>
        <w:r>
          <w:fldChar w:fldCharType="begin"/>
        </w:r>
        <w:r>
          <w:instrText xml:space="preserve"> PAGEREF _Toc15043 \h </w:instrText>
        </w:r>
        <w:r>
          <w:fldChar w:fldCharType="separate"/>
        </w:r>
        <w:r>
          <w:t>48</w:t>
        </w:r>
        <w:r>
          <w:fldChar w:fldCharType="end"/>
        </w:r>
      </w:hyperlink>
    </w:p>
    <w:p>
      <w:pPr>
        <w:pStyle w:val="TOC2"/>
        <w:tabs>
          <w:tab w:val="right" w:leader="dot" w:pos="8306"/>
        </w:tabs>
      </w:pPr>
      <w:hyperlink w:anchor="_Toc16848" w:history="1">
        <w:r>
          <w:rPr>
            <w:rFonts w:ascii="仿宋" w:eastAsia="仿宋" w:hAnsi="仿宋" w:cs="仿宋" w:hint="eastAsia"/>
            <w:lang w:eastAsia="zh-CN"/>
          </w:rPr>
          <w:t>(二)、建设期环境保护</w:t>
        </w:r>
        <w:r>
          <w:tab/>
        </w:r>
        <w:r>
          <w:fldChar w:fldCharType="begin"/>
        </w:r>
        <w:r>
          <w:instrText xml:space="preserve"> PAGEREF _Toc16848 \h </w:instrText>
        </w:r>
        <w:r>
          <w:fldChar w:fldCharType="separate"/>
        </w:r>
        <w:r>
          <w:t>49</w:t>
        </w:r>
        <w:r>
          <w:fldChar w:fldCharType="end"/>
        </w:r>
      </w:hyperlink>
    </w:p>
    <w:p>
      <w:pPr>
        <w:pStyle w:val="TOC2"/>
        <w:tabs>
          <w:tab w:val="right" w:leader="dot" w:pos="8306"/>
        </w:tabs>
      </w:pPr>
      <w:hyperlink w:anchor="_Toc4634" w:history="1">
        <w:r>
          <w:rPr>
            <w:rFonts w:ascii="仿宋" w:eastAsia="仿宋" w:hAnsi="仿宋" w:cs="仿宋" w:hint="eastAsia"/>
            <w:lang w:eastAsia="zh-CN"/>
          </w:rPr>
          <w:t>(三)、运营期环境保护</w:t>
        </w:r>
        <w:r>
          <w:tab/>
        </w:r>
        <w:r>
          <w:fldChar w:fldCharType="begin"/>
        </w:r>
        <w:r>
          <w:instrText xml:space="preserve"> PAGEREF _Toc4634 \h </w:instrText>
        </w:r>
        <w:r>
          <w:fldChar w:fldCharType="separate"/>
        </w:r>
        <w:r>
          <w:t>50</w:t>
        </w:r>
        <w:r>
          <w:fldChar w:fldCharType="end"/>
        </w:r>
      </w:hyperlink>
    </w:p>
    <w:p>
      <w:pPr>
        <w:pStyle w:val="TOC2"/>
        <w:tabs>
          <w:tab w:val="right" w:leader="dot" w:pos="8306"/>
        </w:tabs>
      </w:pPr>
      <w:hyperlink w:anchor="_Toc24542" w:history="1">
        <w:r>
          <w:rPr>
            <w:rFonts w:ascii="仿宋" w:eastAsia="仿宋" w:hAnsi="仿宋" w:cs="仿宋" w:hint="eastAsia"/>
            <w:lang w:eastAsia="zh-CN"/>
          </w:rPr>
          <w:t>(四)、大型电解电源项目建设对区域经济的影响</w:t>
        </w:r>
        <w:r>
          <w:tab/>
        </w:r>
        <w:r>
          <w:fldChar w:fldCharType="begin"/>
        </w:r>
        <w:r>
          <w:instrText xml:space="preserve"> PAGEREF _Toc24542 \h </w:instrText>
        </w:r>
        <w:r>
          <w:fldChar w:fldCharType="separate"/>
        </w:r>
        <w:r>
          <w:t>52</w:t>
        </w:r>
        <w:r>
          <w:fldChar w:fldCharType="end"/>
        </w:r>
      </w:hyperlink>
    </w:p>
    <w:p>
      <w:pPr>
        <w:pStyle w:val="TOC2"/>
        <w:tabs>
          <w:tab w:val="right" w:leader="dot" w:pos="8306"/>
        </w:tabs>
      </w:pPr>
      <w:hyperlink w:anchor="_Toc11737" w:history="1">
        <w:r>
          <w:rPr>
            <w:rFonts w:ascii="仿宋" w:eastAsia="仿宋" w:hAnsi="仿宋" w:cs="仿宋" w:hint="eastAsia"/>
            <w:lang w:eastAsia="zh-CN"/>
          </w:rPr>
          <w:t>(五)、废弃物处理</w:t>
        </w:r>
        <w:r>
          <w:tab/>
        </w:r>
        <w:r>
          <w:fldChar w:fldCharType="begin"/>
        </w:r>
        <w:r>
          <w:instrText xml:space="preserve"> PAGEREF _Toc11737 \h </w:instrText>
        </w:r>
        <w:r>
          <w:fldChar w:fldCharType="separate"/>
        </w:r>
        <w:r>
          <w:t>54</w:t>
        </w:r>
        <w:r>
          <w:fldChar w:fldCharType="end"/>
        </w:r>
      </w:hyperlink>
    </w:p>
    <w:p>
      <w:pPr>
        <w:pStyle w:val="TOC2"/>
        <w:tabs>
          <w:tab w:val="right" w:leader="dot" w:pos="8306"/>
        </w:tabs>
      </w:pPr>
      <w:hyperlink w:anchor="_Toc1156" w:history="1">
        <w:r>
          <w:rPr>
            <w:rFonts w:ascii="仿宋" w:eastAsia="仿宋" w:hAnsi="仿宋" w:cs="仿宋" w:hint="eastAsia"/>
            <w:lang w:eastAsia="zh-CN"/>
          </w:rPr>
          <w:t>(六)、特殊环境影响分析</w:t>
        </w:r>
        <w:r>
          <w:tab/>
        </w:r>
        <w:r>
          <w:fldChar w:fldCharType="begin"/>
        </w:r>
        <w:r>
          <w:instrText xml:space="preserve"> PAGEREF _Toc1156 \h </w:instrText>
        </w:r>
        <w:r>
          <w:fldChar w:fldCharType="separate"/>
        </w:r>
        <w:r>
          <w:t>55</w:t>
        </w:r>
        <w:r>
          <w:fldChar w:fldCharType="end"/>
        </w:r>
      </w:hyperlink>
    </w:p>
    <w:p>
      <w:pPr>
        <w:pStyle w:val="TOC2"/>
        <w:tabs>
          <w:tab w:val="right" w:leader="dot" w:pos="8306"/>
        </w:tabs>
      </w:pPr>
      <w:hyperlink w:anchor="_Toc19296" w:history="1">
        <w:r>
          <w:rPr>
            <w:rFonts w:ascii="仿宋" w:eastAsia="仿宋" w:hAnsi="仿宋" w:cs="仿宋" w:hint="eastAsia"/>
            <w:lang w:eastAsia="zh-CN"/>
          </w:rPr>
          <w:t>(七)、清洁生产</w:t>
        </w:r>
        <w:r>
          <w:tab/>
        </w:r>
        <w:r>
          <w:fldChar w:fldCharType="begin"/>
        </w:r>
        <w:r>
          <w:instrText xml:space="preserve"> PAGEREF _Toc19296 \h </w:instrText>
        </w:r>
        <w:r>
          <w:fldChar w:fldCharType="separate"/>
        </w:r>
        <w:r>
          <w:t>56</w:t>
        </w:r>
        <w:r>
          <w:fldChar w:fldCharType="end"/>
        </w:r>
      </w:hyperlink>
    </w:p>
    <w:p>
      <w:pPr>
        <w:pStyle w:val="TOC2"/>
        <w:tabs>
          <w:tab w:val="right" w:leader="dot" w:pos="8306"/>
        </w:tabs>
      </w:pPr>
      <w:hyperlink w:anchor="_Toc12323" w:history="1">
        <w:r>
          <w:rPr>
            <w:rFonts w:ascii="仿宋" w:eastAsia="仿宋" w:hAnsi="仿宋" w:cs="仿宋" w:hint="eastAsia"/>
            <w:lang w:eastAsia="zh-CN"/>
          </w:rPr>
          <w:t>(八)、环境保护综合评价</w:t>
        </w:r>
        <w:r>
          <w:tab/>
        </w:r>
        <w:r>
          <w:fldChar w:fldCharType="begin"/>
        </w:r>
        <w:r>
          <w:instrText xml:space="preserve"> PAGEREF _Toc12323 \h </w:instrText>
        </w:r>
        <w:r>
          <w:fldChar w:fldCharType="separate"/>
        </w:r>
        <w:r>
          <w:t>57</w:t>
        </w:r>
        <w:r>
          <w:fldChar w:fldCharType="end"/>
        </w:r>
      </w:hyperlink>
    </w:p>
    <w:p>
      <w:pPr>
        <w:pStyle w:val="TOC1"/>
        <w:tabs>
          <w:tab w:val="right" w:leader="dot" w:pos="8306"/>
        </w:tabs>
      </w:pPr>
      <w:hyperlink w:anchor="_Toc18438" w:history="1">
        <w:r>
          <w:rPr>
            <w:rFonts w:ascii="仿宋" w:eastAsia="仿宋" w:hAnsi="仿宋" w:cs="仿宋" w:hint="eastAsia"/>
            <w:lang w:eastAsia="zh-CN"/>
          </w:rPr>
          <w:t>十一、大型电解电源项目经营效益</w:t>
        </w:r>
        <w:r>
          <w:tab/>
        </w:r>
        <w:r>
          <w:fldChar w:fldCharType="begin"/>
        </w:r>
        <w:r>
          <w:instrText xml:space="preserve"> PAGEREF _Toc18438 \h </w:instrText>
        </w:r>
        <w:r>
          <w:fldChar w:fldCharType="separate"/>
        </w:r>
        <w:r>
          <w:t>58</w:t>
        </w:r>
        <w:r>
          <w:fldChar w:fldCharType="end"/>
        </w:r>
      </w:hyperlink>
    </w:p>
    <w:p>
      <w:pPr>
        <w:pStyle w:val="TOC2"/>
        <w:tabs>
          <w:tab w:val="right" w:leader="dot" w:pos="8306"/>
        </w:tabs>
      </w:pPr>
      <w:hyperlink w:anchor="_Toc5963" w:history="1">
        <w:r>
          <w:rPr>
            <w:rFonts w:ascii="仿宋" w:eastAsia="仿宋" w:hAnsi="仿宋" w:cs="仿宋" w:hint="eastAsia"/>
            <w:lang w:eastAsia="zh-CN"/>
          </w:rPr>
          <w:t>(一)、经济评价财务测算</w:t>
        </w:r>
        <w:r>
          <w:tab/>
        </w:r>
        <w:r>
          <w:fldChar w:fldCharType="begin"/>
        </w:r>
        <w:r>
          <w:instrText xml:space="preserve"> PAGEREF _Toc5963 \h </w:instrText>
        </w:r>
        <w:r>
          <w:fldChar w:fldCharType="separate"/>
        </w:r>
        <w:r>
          <w:t>58</w:t>
        </w:r>
        <w:r>
          <w:fldChar w:fldCharType="end"/>
        </w:r>
      </w:hyperlink>
    </w:p>
    <w:p>
      <w:pPr>
        <w:pStyle w:val="TOC2"/>
        <w:tabs>
          <w:tab w:val="right" w:leader="dot" w:pos="8306"/>
        </w:tabs>
      </w:pPr>
      <w:hyperlink w:anchor="_Toc26724" w:history="1">
        <w:r>
          <w:rPr>
            <w:rFonts w:ascii="仿宋" w:eastAsia="仿宋" w:hAnsi="仿宋" w:cs="仿宋" w:hint="eastAsia"/>
            <w:lang w:eastAsia="zh-CN"/>
          </w:rPr>
          <w:t>(二)、大型电解电源项目盈利能力分析</w:t>
        </w:r>
        <w:r>
          <w:tab/>
        </w:r>
        <w:r>
          <w:fldChar w:fldCharType="begin"/>
        </w:r>
        <w:r>
          <w:instrText xml:space="preserve"> PAGEREF _Toc26724 \h </w:instrText>
        </w:r>
        <w:r>
          <w:fldChar w:fldCharType="separate"/>
        </w:r>
        <w:r>
          <w:t>60</w:t>
        </w:r>
        <w:r>
          <w:fldChar w:fldCharType="end"/>
        </w:r>
      </w:hyperlink>
    </w:p>
    <w:p>
      <w:pPr>
        <w:pStyle w:val="TOC1"/>
        <w:tabs>
          <w:tab w:val="right" w:leader="dot" w:pos="8306"/>
        </w:tabs>
      </w:pPr>
      <w:hyperlink w:anchor="_Toc27984" w:history="1">
        <w:r>
          <w:rPr>
            <w:rFonts w:ascii="仿宋" w:eastAsia="仿宋" w:hAnsi="仿宋" w:cs="仿宋" w:hint="eastAsia"/>
            <w:lang w:eastAsia="zh-CN"/>
          </w:rPr>
          <w:t>十二、大型电解电源项目社会影响</w:t>
        </w:r>
        <w:r>
          <w:tab/>
        </w:r>
        <w:r>
          <w:fldChar w:fldCharType="begin"/>
        </w:r>
        <w:r>
          <w:instrText xml:space="preserve"> PAGEREF _Toc27984 \h </w:instrText>
        </w:r>
        <w:r>
          <w:fldChar w:fldCharType="separate"/>
        </w:r>
        <w:r>
          <w:t>60</w:t>
        </w:r>
        <w:r>
          <w:fldChar w:fldCharType="end"/>
        </w:r>
      </w:hyperlink>
    </w:p>
    <w:p>
      <w:pPr>
        <w:pStyle w:val="TOC2"/>
        <w:tabs>
          <w:tab w:val="right" w:leader="dot" w:pos="8306"/>
        </w:tabs>
      </w:pPr>
      <w:hyperlink w:anchor="_Toc5911" w:history="1">
        <w:r>
          <w:rPr>
            <w:rFonts w:ascii="仿宋" w:eastAsia="仿宋" w:hAnsi="仿宋" w:cs="仿宋" w:hint="eastAsia"/>
            <w:lang w:eastAsia="zh-CN"/>
          </w:rPr>
          <w:t>(一)、社会责任与义务</w:t>
        </w:r>
        <w:r>
          <w:tab/>
        </w:r>
        <w:r>
          <w:fldChar w:fldCharType="begin"/>
        </w:r>
        <w:r>
          <w:instrText xml:space="preserve"> PAGEREF _Toc5911 \h </w:instrText>
        </w:r>
        <w:r>
          <w:fldChar w:fldCharType="separate"/>
        </w:r>
        <w:r>
          <w:t>60</w:t>
        </w:r>
        <w:r>
          <w:fldChar w:fldCharType="end"/>
        </w:r>
      </w:hyperlink>
    </w:p>
    <w:p>
      <w:pPr>
        <w:pStyle w:val="TOC2"/>
        <w:tabs>
          <w:tab w:val="right" w:leader="dot" w:pos="8306"/>
        </w:tabs>
      </w:pPr>
      <w:hyperlink w:anchor="_Toc19598" w:history="1">
        <w:r>
          <w:rPr>
            <w:rFonts w:ascii="仿宋" w:eastAsia="仿宋" w:hAnsi="仿宋" w:cs="仿宋" w:hint="eastAsia"/>
            <w:lang w:eastAsia="zh-CN"/>
          </w:rPr>
          <w:t>(二)、社会参与与沟通</w:t>
        </w:r>
        <w:r>
          <w:tab/>
        </w:r>
        <w:r>
          <w:fldChar w:fldCharType="begin"/>
        </w:r>
        <w:r>
          <w:instrText xml:space="preserve"> PAGEREF _Toc19598 \h </w:instrText>
        </w:r>
        <w:r>
          <w:fldChar w:fldCharType="separate"/>
        </w:r>
        <w:r>
          <w:t>61</w:t>
        </w:r>
        <w:r>
          <w:fldChar w:fldCharType="end"/>
        </w:r>
      </w:hyperlink>
    </w:p>
    <w:p>
      <w:pPr>
        <w:pStyle w:val="TOC1"/>
        <w:tabs>
          <w:tab w:val="right" w:leader="dot" w:pos="8306"/>
        </w:tabs>
      </w:pPr>
      <w:hyperlink w:anchor="_Toc15991" w:history="1">
        <w:r>
          <w:rPr>
            <w:rFonts w:ascii="仿宋" w:eastAsia="仿宋" w:hAnsi="仿宋" w:cs="仿宋" w:hint="eastAsia"/>
            <w:lang w:eastAsia="zh-CN"/>
          </w:rPr>
          <w:t>十三、大型电解电源项目实施保障措施</w:t>
        </w:r>
        <w:r>
          <w:tab/>
        </w:r>
        <w:r>
          <w:fldChar w:fldCharType="begin"/>
        </w:r>
        <w:r>
          <w:instrText xml:space="preserve"> PAGEREF _Toc15991 \h </w:instrText>
        </w:r>
        <w:r>
          <w:fldChar w:fldCharType="separate"/>
        </w:r>
        <w:r>
          <w:t>62</w:t>
        </w:r>
        <w:r>
          <w:fldChar w:fldCharType="end"/>
        </w:r>
      </w:hyperlink>
    </w:p>
    <w:p>
      <w:pPr>
        <w:pStyle w:val="TOC2"/>
        <w:tabs>
          <w:tab w:val="right" w:leader="dot" w:pos="8306"/>
        </w:tabs>
      </w:pPr>
      <w:hyperlink w:anchor="_Toc29119" w:history="1">
        <w:r>
          <w:rPr>
            <w:rFonts w:ascii="仿宋" w:eastAsia="仿宋" w:hAnsi="仿宋" w:cs="仿宋" w:hint="eastAsia"/>
            <w:lang w:eastAsia="zh-CN"/>
          </w:rPr>
          <w:t>(一)、大型电解电源项目实施保障机制</w:t>
        </w:r>
        <w:r>
          <w:tab/>
        </w:r>
        <w:r>
          <w:fldChar w:fldCharType="begin"/>
        </w:r>
        <w:r>
          <w:instrText xml:space="preserve"> PAGEREF _Toc29119 \h </w:instrText>
        </w:r>
        <w:r>
          <w:fldChar w:fldCharType="separate"/>
        </w:r>
        <w:r>
          <w:t>62</w:t>
        </w:r>
        <w:r>
          <w:fldChar w:fldCharType="end"/>
        </w:r>
      </w:hyperlink>
    </w:p>
    <w:p>
      <w:pPr>
        <w:pStyle w:val="TOC2"/>
        <w:tabs>
          <w:tab w:val="right" w:leader="dot" w:pos="8306"/>
        </w:tabs>
      </w:pPr>
      <w:hyperlink w:anchor="_Toc15633" w:history="1">
        <w:r>
          <w:rPr>
            <w:rFonts w:ascii="仿宋" w:eastAsia="仿宋" w:hAnsi="仿宋" w:cs="仿宋" w:hint="eastAsia"/>
            <w:lang w:eastAsia="zh-CN"/>
          </w:rPr>
          <w:t>(二)、大型电解电源项目法律合规要求</w:t>
        </w:r>
        <w:r>
          <w:tab/>
        </w:r>
        <w:r>
          <w:fldChar w:fldCharType="begin"/>
        </w:r>
        <w:r>
          <w:instrText xml:space="preserve"> PAGEREF _Toc15633 \h </w:instrText>
        </w:r>
        <w:r>
          <w:fldChar w:fldCharType="separate"/>
        </w:r>
        <w:r>
          <w:t>66</w:t>
        </w:r>
        <w:r>
          <w:fldChar w:fldCharType="end"/>
        </w:r>
      </w:hyperlink>
    </w:p>
    <w:p>
      <w:pPr>
        <w:pStyle w:val="TOC2"/>
        <w:tabs>
          <w:tab w:val="right" w:leader="dot" w:pos="8306"/>
        </w:tabs>
      </w:pPr>
      <w:hyperlink w:anchor="_Toc27407" w:history="1">
        <w:r>
          <w:rPr>
            <w:rFonts w:ascii="仿宋" w:eastAsia="仿宋" w:hAnsi="仿宋" w:cs="仿宋" w:hint="eastAsia"/>
            <w:lang w:eastAsia="zh-CN"/>
          </w:rPr>
          <w:t>(三)、大型电解电源项目合同管理与法律事务</w:t>
        </w:r>
        <w:r>
          <w:tab/>
        </w:r>
        <w:r>
          <w:fldChar w:fldCharType="begin"/>
        </w:r>
        <w:r>
          <w:instrText xml:space="preserve"> PAGEREF _Toc27407 \h </w:instrText>
        </w:r>
        <w:r>
          <w:fldChar w:fldCharType="separate"/>
        </w:r>
        <w:r>
          <w:t>70</w:t>
        </w:r>
        <w:r>
          <w:fldChar w:fldCharType="end"/>
        </w:r>
      </w:hyperlink>
    </w:p>
    <w:p>
      <w:pPr>
        <w:pStyle w:val="TOC2"/>
        <w:tabs>
          <w:tab w:val="right" w:leader="dot" w:pos="8306"/>
        </w:tabs>
      </w:pPr>
      <w:hyperlink w:anchor="_Toc13031" w:history="1">
        <w:r>
          <w:rPr>
            <w:rFonts w:ascii="仿宋" w:eastAsia="仿宋" w:hAnsi="仿宋" w:cs="仿宋" w:hint="eastAsia"/>
            <w:lang w:eastAsia="zh-CN"/>
          </w:rPr>
          <w:t>(四)、大型电解电源项目知识产权保护策略</w:t>
        </w:r>
        <w:r>
          <w:tab/>
        </w:r>
        <w:r>
          <w:fldChar w:fldCharType="begin"/>
        </w:r>
        <w:r>
          <w:instrText xml:space="preserve"> PAGEREF _Toc13031 \h </w:instrText>
        </w:r>
        <w:r>
          <w:fldChar w:fldCharType="separate"/>
        </w:r>
        <w:r>
          <w:t>76</w:t>
        </w:r>
        <w:r>
          <w:fldChar w:fldCharType="end"/>
        </w:r>
      </w:hyperlink>
    </w:p>
    <w:p>
      <w:pPr>
        <w:pStyle w:val="TOC1"/>
        <w:tabs>
          <w:tab w:val="right" w:leader="dot" w:pos="8306"/>
        </w:tabs>
      </w:pPr>
      <w:hyperlink w:anchor="_Toc8409" w:history="1">
        <w:r>
          <w:rPr>
            <w:rFonts w:ascii="仿宋" w:eastAsia="仿宋" w:hAnsi="仿宋" w:cs="仿宋" w:hint="eastAsia"/>
            <w:lang w:eastAsia="zh-CN"/>
          </w:rPr>
          <w:t>十四、供应链管理</w:t>
        </w:r>
        <w:r>
          <w:tab/>
        </w:r>
        <w:r>
          <w:fldChar w:fldCharType="begin"/>
        </w:r>
        <w:r>
          <w:instrText xml:space="preserve"> PAGEREF _Toc8409 \h </w:instrText>
        </w:r>
        <w:r>
          <w:fldChar w:fldCharType="separate"/>
        </w:r>
        <w:r>
          <w:t>79</w:t>
        </w:r>
        <w:r>
          <w:fldChar w:fldCharType="end"/>
        </w:r>
      </w:hyperlink>
    </w:p>
    <w:p>
      <w:pPr>
        <w:pStyle w:val="TOC2"/>
        <w:tabs>
          <w:tab w:val="right" w:leader="dot" w:pos="8306"/>
        </w:tabs>
      </w:pPr>
      <w:hyperlink w:anchor="_Toc5573" w:history="1">
        <w:r>
          <w:rPr>
            <w:rFonts w:ascii="仿宋" w:eastAsia="仿宋" w:hAnsi="仿宋" w:cs="仿宋" w:hint="eastAsia"/>
            <w:lang w:eastAsia="zh-CN"/>
          </w:rPr>
          <w:t>(一)、供应链战略规划</w:t>
        </w:r>
        <w:r>
          <w:tab/>
        </w:r>
        <w:r>
          <w:fldChar w:fldCharType="begin"/>
        </w:r>
        <w:r>
          <w:instrText xml:space="preserve"> PAGEREF _Toc5573 \h </w:instrText>
        </w:r>
        <w:r>
          <w:fldChar w:fldCharType="separate"/>
        </w:r>
        <w:r>
          <w:t>79</w:t>
        </w:r>
        <w:r>
          <w:fldChar w:fldCharType="end"/>
        </w:r>
      </w:hyperlink>
    </w:p>
    <w:p>
      <w:pPr>
        <w:pStyle w:val="TOC2"/>
        <w:tabs>
          <w:tab w:val="right" w:leader="dot" w:pos="8306"/>
        </w:tabs>
      </w:pPr>
      <w:hyperlink w:anchor="_Toc3369" w:history="1">
        <w:r>
          <w:rPr>
            <w:rFonts w:ascii="仿宋" w:eastAsia="仿宋" w:hAnsi="仿宋" w:cs="仿宋" w:hint="eastAsia"/>
            <w:lang w:eastAsia="zh-CN"/>
          </w:rPr>
          <w:t>(二)、供应商选择与合作</w:t>
        </w:r>
        <w:r>
          <w:tab/>
        </w:r>
        <w:r>
          <w:fldChar w:fldCharType="begin"/>
        </w:r>
        <w:r>
          <w:instrText xml:space="preserve"> PAGEREF _Toc3369 \h </w:instrText>
        </w:r>
        <w:r>
          <w:fldChar w:fldCharType="separate"/>
        </w:r>
        <w:r>
          <w:t>80</w:t>
        </w:r>
        <w:r>
          <w:fldChar w:fldCharType="end"/>
        </w:r>
      </w:hyperlink>
    </w:p>
    <w:p>
      <w:pPr>
        <w:pStyle w:val="TOC2"/>
        <w:tabs>
          <w:tab w:val="right" w:leader="dot" w:pos="8306"/>
        </w:tabs>
      </w:pPr>
      <w:hyperlink w:anchor="_Toc11566" w:history="1">
        <w:r>
          <w:rPr>
            <w:rFonts w:ascii="仿宋" w:eastAsia="仿宋" w:hAnsi="仿宋" w:cs="仿宋" w:hint="eastAsia"/>
            <w:lang w:eastAsia="zh-CN"/>
          </w:rPr>
          <w:t>(三)、物流与库存管理</w:t>
        </w:r>
        <w:r>
          <w:tab/>
        </w:r>
        <w:r>
          <w:fldChar w:fldCharType="begin"/>
        </w:r>
        <w:r>
          <w:instrText xml:space="preserve"> PAGEREF _Toc11566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07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5390"/>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4083"/>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大型电解电源项目的技术管理特点体现在其创新导向。通过引入最先进的技术趋势和解决方案，大型电解电源项目致力于提升科技含量、提高质量和效率水平。这意味着我们将采用最新的工具和方法，确保大型电解电源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大型电解电源项目技术管理的显著特征。通过整合不同领域的技术资源，我们实现了跨学科的协同工作。这有助于优化技术架构，提高整体效能。此外，整合性策略还促进了不同技术团队之间的紧密沟通和高效合作，确保大型电解电源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大型电解电源项目所采用的技术。通过不断优化技术方案，大型电解电源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大型电解电源项目团队将在大型电解电源项目初期识别可能的技术风险，并采取相应的预防和应对措施。通过建立健全的风险评估机制，大型电解电源项目能够在实施过程中及时发现并解决潜在的技术问题，保障大型电解电源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大型电解电源项目中，技术将成为大型电解电源项目成功的有力支持。这一深度剖析揭示了技术管理在大型电解电源项目实施中的关键作用，为大型电解电源项目的技术基础奠定了坚实的基础。</w:t>
      </w:r>
    </w:p>
    <w:p>
      <w:pPr>
        <w:pStyle w:val="Heading2"/>
        <w:ind w:firstLine="560" w:firstLineChars="200"/>
        <w:rPr>
          <w:rFonts w:ascii="仿宋" w:eastAsia="仿宋" w:hAnsi="仿宋" w:cs="仿宋" w:hint="eastAsia"/>
          <w:sz w:val="28"/>
          <w:lang w:eastAsia="zh-CN"/>
        </w:rPr>
      </w:pPr>
      <w:bookmarkStart w:id="4" w:name="_Toc17543"/>
      <w:r>
        <w:rPr>
          <w:rFonts w:ascii="仿宋" w:eastAsia="仿宋" w:hAnsi="仿宋" w:cs="仿宋" w:hint="eastAsia"/>
          <w:sz w:val="28"/>
          <w:lang w:eastAsia="zh-CN"/>
        </w:rPr>
        <w:t>(二)、大型电解电源项目工艺技术设计方案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大型电解电源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大型电解电源项目将严格按照相关行业规范要求进行组织。通过有效控制产品质量，大型电解电源项目将致力于为顾客提供优质的大型电解电源项目产品和良好的服务。这体现了大型电解电源项目对于生产活动合规性和质量标准的高度重视，为大型电解电源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大型电解电源项目注重生态效益和清洁生产原则。大型电解电源项目建设将紧密结合地方特色经济发展，与社会经济发展规划和区域环境保护规划方案相协调一致。通过与当地区域自然生态系统的结合，大型电解电源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大型电解电源项目产品具有多样化的客户需求和个性化的特点。因此，大型电解电源项目产品规格品种多样，且单批生产数量较小。为满足这一特点，大型电解电源项目承办单位将建设先进的柔性制造生产线。通过广泛应用柔性制造技术，大型电解电源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大型电解电源项目采用的技术具有较高的技术含量和自动化水平，处于国内先进水平。这一技术选用不仅体现了对生产效率、质量和环境友好性的高标准要求，同时为大型电解电源项目的可持续发展奠定了坚实的基础。</w:t>
      </w:r>
    </w:p>
    <w:p>
      <w:pPr>
        <w:pStyle w:val="Heading2"/>
        <w:ind w:firstLine="560" w:firstLineChars="200"/>
        <w:rPr>
          <w:rFonts w:ascii="仿宋" w:eastAsia="仿宋" w:hAnsi="仿宋" w:cs="仿宋" w:hint="eastAsia"/>
          <w:sz w:val="28"/>
          <w:lang w:eastAsia="zh-CN"/>
        </w:rPr>
      </w:pPr>
      <w:bookmarkStart w:id="5" w:name="_Toc14270"/>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为确保大型电解电源项目的高效生产和技术实施，我们制定了一套精心设计的设备选型方案，以满足大型电解电源项目生产、质量和环保的要求。该方案的主要特点如下：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大型电解电源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针对大型电解电源项目产品的多样性和小批量生产的特点，我们将建设柔性制造生产线。通过在设备选型中考虑柔性制造技术，可以灵活应对不同产品规格和生产需求，实现生产线的高度灵活性和适应性。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6883"/>
      <w:r>
        <w:rPr>
          <w:rFonts w:ascii="仿宋" w:eastAsia="仿宋" w:hAnsi="仿宋" w:cs="仿宋" w:hint="eastAsia"/>
          <w:sz w:val="28"/>
          <w:lang w:eastAsia="zh-CN"/>
        </w:rPr>
        <w:t>二、大型电解电源项目绩效评估</w:t>
      </w:r>
      <w:bookmarkEnd w:id="6"/>
    </w:p>
    <w:p>
      <w:pPr>
        <w:pStyle w:val="Heading2"/>
        <w:rPr>
          <w:rFonts w:ascii="仿宋" w:eastAsia="仿宋" w:hAnsi="仿宋" w:cs="仿宋" w:hint="eastAsia"/>
          <w:lang w:eastAsia="zh-CN"/>
        </w:rPr>
      </w:pPr>
      <w:bookmarkStart w:id="7" w:name="_Toc23012"/>
      <w:r>
        <w:rPr>
          <w:rFonts w:ascii="仿宋" w:eastAsia="仿宋" w:hAnsi="仿宋" w:cs="仿宋" w:hint="eastAsia"/>
          <w:lang w:eastAsia="zh-CN"/>
        </w:rPr>
        <w:t>(一)、绩效评估指标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大型电解电源项目中，我们设计了一套全面的绩效评估指标，以确保大型电解电源项目的可控和成功交付。这些指标跨足大型电解电源项目目标、成本、进度和质量等多个维度，为我们提供了全面洞察大型电解电源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大型电解电源项目目标达成率是我们关注的首要指标。我们设定了明确的目标，并通过定期监测和评估，迅速发现并应对潜在的目标偏差。这为大型电解电源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成本绩效是另一个核心关注点。通过实际成本与预算成本的对比分析，我们深入了解成本差异的原因，及时调整资源分配，保持大型电解电源项目在经济效益方面的合理水平。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大型电解电源项目进度作为关键的绩效指标之一，得到了精心的关注。我们制定了详细的大型电解电源项目进度计划，并设立了进度符合度指标，确保实际进度与计划进度保持一致。这使我们能够快速发现和解决潜在的进度问题，保持大型电解电源项目的正常推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大型电解电源项目绩效的不可或缺的一环。我们引入了一系列的质量标准和客户满意度指标，以确保大型电解电源项目交付的成果在质量上达到或超越预期水平。通过持续监测这些指标，我们努力提升大型电解电源项目整体质量水平，为大型电解电源项目的成功交付提供有力保障。通过这些科学且全面的绩效评估，我们能够更好地引导大型电解电源项目的持续改进，确保大型电解电源项目目标的顺利达成。</w:t>
      </w:r>
    </w:p>
    <w:p>
      <w:pPr>
        <w:pStyle w:val="Heading2"/>
        <w:ind w:firstLine="560" w:firstLineChars="200"/>
        <w:rPr>
          <w:rFonts w:ascii="仿宋" w:eastAsia="仿宋" w:hAnsi="仿宋" w:cs="仿宋" w:hint="eastAsia"/>
          <w:sz w:val="28"/>
          <w:lang w:eastAsia="zh-CN"/>
        </w:rPr>
      </w:pPr>
      <w:bookmarkStart w:id="8" w:name="_Toc18658"/>
      <w:r>
        <w:rPr>
          <w:rFonts w:ascii="仿宋" w:eastAsia="仿宋" w:hAnsi="仿宋" w:cs="仿宋" w:hint="eastAsia"/>
          <w:sz w:val="28"/>
          <w:lang w:eastAsia="zh-CN"/>
        </w:rPr>
        <w:t>(二)、绩效评估方法</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绩效评估是大型电解电源项目中的关键环节，为确保大型电解电源项目达到预期目标，我们采用了多层次、多维度的绩效评估方法。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大型电解电源项目的战略目标对齐，确保每个决策和行动都与大型电解电源项目整体目标保持一致。团队会定期召开战略对齐会议，审视当前工作与大型电解电源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大型电解电源项目进度、质量、成本和风险等方面。这些指标通过数据收集和分析，为大型电解电源项目管理团队提供了客观的评估依据。例如，我们通过大型电解电源项目管理软件追踪进度，使用成本绩效分析（CPI）评估成本控制情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绩效评估不仅仅停留在大型电解电源项目内部，还考虑了大型电解电源项目对外部环境的影响。我们定期进行干系人满意度调查，以了解各利益相关方对大型电解电源项目的期望和满意度，并及时做出调整。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这种多层次、多角度的绩效评估方法，使得我们能够全面了解大型电解电源项目的运行状态，及时做出调整，确保大型电解电源项目在不断变化的环境中保持稳健前行。</w:t>
      </w:r>
    </w:p>
    <w:p>
      <w:pPr>
        <w:pStyle w:val="Heading2"/>
        <w:ind w:firstLine="560" w:firstLineChars="200"/>
        <w:rPr>
          <w:rFonts w:ascii="仿宋" w:eastAsia="仿宋" w:hAnsi="仿宋" w:cs="仿宋" w:hint="eastAsia"/>
          <w:sz w:val="28"/>
          <w:lang w:eastAsia="zh-CN"/>
        </w:rPr>
      </w:pPr>
      <w:bookmarkStart w:id="9" w:name="_Toc2042"/>
      <w:r>
        <w:rPr>
          <w:rFonts w:ascii="仿宋" w:eastAsia="仿宋" w:hAnsi="仿宋" w:cs="仿宋" w:hint="eastAsia"/>
          <w:sz w:val="28"/>
          <w:lang w:eastAsia="zh-CN"/>
        </w:rPr>
        <w:t>(三)、绩效评估周期</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为了确保大型电解电源项目的有效管理和不断优化，我们采用了精心设计的绩效评估周期。这个周期旨在实现灵活、实时和全面的评估，以适应大型电解电源项目执行中的各种挑战。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大型电解电源项目的不同需求，分为短期、中期和长期。短期评估关注每个迭代或工作周期，以及时发现和解决当前任务中的问题。中期评估涵盖几个迭代，深入了解整体大型电解电源项目的趋势和性能。长期评估则着眼于整个大型电解电源项目阶段，确保大型电解电源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大型电解电源项目管理工具和协作平台，团队成员能够随时更新和分享大型电解电源项目数据。这种实时性的反馈机制使我们能够及时察觉潜在问题，快速调整，保持大型电解电源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大型电解电源项目的决策制定密不可分。每个周期的大型电解电源项目回顾会议成为集体总结经验、识别问题深层次原因并找到创新解决方案的平台。这种定期的反思与调整机制使大型电解电源项目能够不断学习、进化，以更好地适应变化的环境。</w:t>
      </w:r>
    </w:p>
    <w:p>
      <w:pPr>
        <w:pStyle w:val="Heading1"/>
        <w:ind w:firstLine="560" w:firstLineChars="200"/>
        <w:rPr>
          <w:rFonts w:ascii="仿宋" w:eastAsia="仿宋" w:hAnsi="仿宋" w:cs="仿宋" w:hint="eastAsia"/>
          <w:sz w:val="28"/>
          <w:lang w:eastAsia="zh-CN"/>
        </w:rPr>
      </w:pPr>
      <w:bookmarkStart w:id="10" w:name="_Toc29613"/>
      <w:r>
        <w:rPr>
          <w:rFonts w:ascii="仿宋" w:eastAsia="仿宋" w:hAnsi="仿宋" w:cs="仿宋" w:hint="eastAsia"/>
          <w:sz w:val="28"/>
          <w:lang w:eastAsia="zh-CN"/>
        </w:rPr>
        <w:t>三、大型电解电源项目文档管理</w:t>
      </w:r>
      <w:bookmarkEnd w:id="10"/>
    </w:p>
    <w:p>
      <w:pPr>
        <w:pStyle w:val="Heading2"/>
        <w:rPr>
          <w:rFonts w:ascii="仿宋" w:eastAsia="仿宋" w:hAnsi="仿宋" w:cs="仿宋" w:hint="eastAsia"/>
          <w:lang w:eastAsia="zh-CN"/>
        </w:rPr>
      </w:pPr>
      <w:bookmarkStart w:id="11" w:name="_Toc3601"/>
      <w:r>
        <w:rPr>
          <w:rFonts w:ascii="仿宋" w:eastAsia="仿宋" w:hAnsi="仿宋" w:cs="仿宋" w:hint="eastAsia"/>
          <w:lang w:eastAsia="zh-CN"/>
        </w:rPr>
        <w:t>(一)、文档编制与审查</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大型电解电源项目高度重视文档的质量和准确性，以支持大型电解电源项目的各项活动和决策。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大型电解电源项目文档的编制始于大型电解电源项目计划的初期，我们制定了详细的文档编制计划，明确了每个文档的内容、格式和编写责任人。在大型电解电源项目启动阶段，我们首先编制了大型电解电源项目章程，明确定义了大型电解电源项目的目标、范围、风险等关键要素。随后，大型电解电源项目团队根据计划陆续编制了需求文档、设计文档、测试文档等各类文档，确保大型电解电源项目的每个阶段都有清晰的文档支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大型电解电源项目管理中的重要环节，旨在确保大型电解电源项目文档符合质量标准和大型电解电源项目需求。在大型电解电源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大型电解电源项目相关利益方和专业领域的专家对文档进行独立审查。这有助于获取更全面、客观的反馈，确保大型电解电源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大型电解电源项目在文档编制与审查方面建立了严格的管理机制，通过规范的流程和多维度的审查，确保大型电解电源项目文档的质量、准确性和可靠性，为大型电解电源项目的顺利推进提供了有力支持。</w:t>
      </w:r>
    </w:p>
    <w:p>
      <w:pPr>
        <w:pStyle w:val="Heading2"/>
        <w:ind w:firstLine="560" w:firstLineChars="200"/>
        <w:rPr>
          <w:rFonts w:ascii="仿宋" w:eastAsia="仿宋" w:hAnsi="仿宋" w:cs="仿宋" w:hint="eastAsia"/>
          <w:sz w:val="28"/>
          <w:lang w:eastAsia="zh-CN"/>
        </w:rPr>
      </w:pPr>
      <w:bookmarkStart w:id="12" w:name="_Toc23837"/>
      <w:r>
        <w:rPr>
          <w:rFonts w:ascii="仿宋" w:eastAsia="仿宋" w:hAnsi="仿宋" w:cs="仿宋" w:hint="eastAsia"/>
          <w:sz w:val="28"/>
          <w:lang w:eastAsia="zh-CN"/>
        </w:rPr>
        <w:t>(二)、文档发布与分发</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在大型电解电源项目中，我们致力于优化文档发布与分发过程，以确保信息的高效传递和团队间协作的顺畅进行。以下是我们采取的关键优化策略：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我们通过多渠道发布文档，包括电子邮件、大型电解电源项目管理平台、内部网站等，以满足不同团队成员的偏好和需求。多渠道发布确保了信息的全面覆盖。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我们采用了精细的权限控制，确保只有授权人员可以访问敏感信息。这种安全措施保护了大型电解电源项目文档的机密性，防止了未经授权的信息泄露。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3" w:name="_Toc12613"/>
      <w:r>
        <w:rPr>
          <w:rFonts w:ascii="仿宋" w:eastAsia="仿宋" w:hAnsi="仿宋" w:cs="仿宋" w:hint="eastAsia"/>
          <w:sz w:val="28"/>
          <w:lang w:eastAsia="zh-CN"/>
        </w:rPr>
        <w:t>(三)、文档存档与归档</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大型电解电源项目生命周期中一个至关重要的环节，直接关系到大型电解电源项目信息的长期保存和历史记录的完整性。在大型电解电源项目中，我们实施了一系列有效的文档存档与归档管理策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4" w:name="_Toc23829"/>
      <w:r>
        <w:rPr>
          <w:rFonts w:ascii="仿宋" w:eastAsia="仿宋" w:hAnsi="仿宋" w:cs="仿宋" w:hint="eastAsia"/>
          <w:sz w:val="28"/>
          <w:lang w:eastAsia="zh-CN"/>
        </w:rPr>
        <w:t>四、大型电解电源项目土建工程</w:t>
      </w:r>
      <w:bookmarkEnd w:id="14"/>
    </w:p>
    <w:p>
      <w:pPr>
        <w:pStyle w:val="Heading2"/>
        <w:rPr>
          <w:rFonts w:ascii="仿宋" w:eastAsia="仿宋" w:hAnsi="仿宋" w:cs="仿宋" w:hint="eastAsia"/>
          <w:lang w:eastAsia="zh-CN"/>
        </w:rPr>
      </w:pPr>
      <w:bookmarkStart w:id="15" w:name="_Toc23611"/>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在大型电解电源项目的建筑工程设计中，我们将秉承一系列重要的设计原则，以确保大型电解电源项目建筑在功能、美观、可持续性等方面达到最佳效果。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首要原则是确保建筑的功能性得到最大化的发挥。我们将充分理解大型电解电源项目的实际需求，合理布局各个功能区域，保证建筑在满足业务需求的同时，提供高效的工作环境。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在建筑设计中，我们将综合考虑建设和运营成本。通过精细的经济效益分析，确保设计方案在高效利用资源的同时，对大型电解电源项目的长期盈利能力有积极的贡献。</w:t>
      </w:r>
    </w:p>
    <w:p>
      <w:pPr>
        <w:pStyle w:val="Heading2"/>
        <w:ind w:firstLine="560" w:firstLineChars="200"/>
        <w:rPr>
          <w:rFonts w:ascii="仿宋" w:eastAsia="仿宋" w:hAnsi="仿宋" w:cs="仿宋" w:hint="eastAsia"/>
          <w:sz w:val="28"/>
          <w:lang w:eastAsia="zh-CN"/>
        </w:rPr>
      </w:pPr>
      <w:bookmarkStart w:id="16" w:name="_Toc9394"/>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大型电解电源项目的土建工程设计中，我们将精准设定设计年限，结合大型电解电源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大型电解电源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20611"/>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大型电解电源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大型电解电源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大型电解电源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8" w:name="_Toc30882"/>
      <w:r>
        <w:rPr>
          <w:rFonts w:ascii="仿宋" w:eastAsia="仿宋" w:hAnsi="仿宋" w:cs="仿宋" w:hint="eastAsia"/>
          <w:sz w:val="28"/>
          <w:lang w:eastAsia="zh-CN"/>
        </w:rPr>
        <w:t>(四)、土建工程建设指标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本期工程大型电解电源项目预计总建筑面积XXX平方米，其中：计容建筑面积XXX平方米，计划建筑工程投资XX万元，占大型电解电源项目总投资的XX%。</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https://d.book118.com/655240100130011041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大型电解电源项目计划设计方案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大型电解电源项目计划设计方案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大型电解电源项目计划设计方案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大型电解电源项目计划设计方案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大型电解电源项目计划设计方案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大型电解电源项目计划设计方案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大型电解电源项目计划设计方案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大型电解电源项目计划设计方案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大型电解电源项目计划设计方案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大型电解电源项目计划设计方案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大型电解电源项目计划设计方案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大型电解电源项目计划设计方案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大型电解电源项目计划设计方案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大型电解电源项目计划设计方案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大型电解电源项目计划设计方案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大型电解电源项目计划设计方案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大型电解电源项目计划设计方案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3AA39B7"/>
    <w:rsid w:val="33AA39B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55240100130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2024-01-10T00:33:00Z</dcterms:created>
  <dcterms:modified xsi:type="dcterms:W3CDTF">2024-01-10T00:33:21Z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F905BD6443554C7FB18A2E852CB5E92E_11</vt:lpwstr>
  </property>
  <property fmtid="{D5CDD505-2E9C-101B-9397-08002B2CF9AE}" pid="3" name="KSOProductBuildVer">
    <vt:lpwstr>2052-12.1.0.16120</vt:lpwstr>
  </property>
</Properties>
</file>