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RSB-A型耐硫低温变换催化剂项目计划设计方案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6" w:history="1">
        <w:r>
          <w:rPr>
            <w:rFonts w:ascii="仿宋" w:eastAsia="仿宋" w:hAnsi="仿宋" w:cs="仿宋" w:hint="eastAsia"/>
            <w:lang w:eastAsia="zh-CN"/>
          </w:rPr>
          <w:t>前言</w:t>
        </w:r>
        <w:r>
          <w:tab/>
        </w:r>
        <w:r>
          <w:fldChar w:fldCharType="begin"/>
        </w:r>
        <w:r>
          <w:instrText xml:space="preserve"> PAGEREF _Toc21406 \h </w:instrText>
        </w:r>
        <w:r>
          <w:fldChar w:fldCharType="separate"/>
        </w:r>
        <w:r>
          <w:t>3</w:t>
        </w:r>
        <w:r>
          <w:fldChar w:fldCharType="end"/>
        </w:r>
      </w:hyperlink>
    </w:p>
    <w:p>
      <w:pPr>
        <w:pStyle w:val="TOC1"/>
        <w:tabs>
          <w:tab w:val="right" w:leader="dot" w:pos="8306"/>
        </w:tabs>
      </w:pPr>
      <w:hyperlink w:anchor="_Toc12260" w:history="1">
        <w:r>
          <w:rPr>
            <w:rFonts w:ascii="仿宋" w:eastAsia="仿宋" w:hAnsi="仿宋" w:cs="仿宋" w:hint="eastAsia"/>
            <w:lang w:eastAsia="zh-CN"/>
          </w:rPr>
          <w:t>一、RSB-A型耐硫低温变换催化剂项目危机管理</w:t>
        </w:r>
        <w:r>
          <w:tab/>
        </w:r>
        <w:r>
          <w:fldChar w:fldCharType="begin"/>
        </w:r>
        <w:r>
          <w:instrText xml:space="preserve"> PAGEREF _Toc12260 \h </w:instrText>
        </w:r>
        <w:r>
          <w:fldChar w:fldCharType="separate"/>
        </w:r>
        <w:r>
          <w:t>3</w:t>
        </w:r>
        <w:r>
          <w:fldChar w:fldCharType="end"/>
        </w:r>
      </w:hyperlink>
    </w:p>
    <w:p>
      <w:pPr>
        <w:pStyle w:val="TOC2"/>
        <w:tabs>
          <w:tab w:val="right" w:leader="dot" w:pos="8306"/>
        </w:tabs>
      </w:pPr>
      <w:hyperlink w:anchor="_Toc11089" w:history="1">
        <w:r>
          <w:rPr>
            <w:rFonts w:ascii="仿宋" w:eastAsia="仿宋" w:hAnsi="仿宋" w:cs="仿宋" w:hint="eastAsia"/>
            <w:lang w:eastAsia="zh-CN"/>
          </w:rPr>
          <w:t>(一)、危机预警与识别</w:t>
        </w:r>
        <w:r>
          <w:tab/>
        </w:r>
        <w:r>
          <w:fldChar w:fldCharType="begin"/>
        </w:r>
        <w:r>
          <w:instrText xml:space="preserve"> PAGEREF _Toc11089 \h </w:instrText>
        </w:r>
        <w:r>
          <w:fldChar w:fldCharType="separate"/>
        </w:r>
        <w:r>
          <w:t>3</w:t>
        </w:r>
        <w:r>
          <w:fldChar w:fldCharType="end"/>
        </w:r>
      </w:hyperlink>
    </w:p>
    <w:p>
      <w:pPr>
        <w:pStyle w:val="TOC2"/>
        <w:tabs>
          <w:tab w:val="right" w:leader="dot" w:pos="8306"/>
        </w:tabs>
      </w:pPr>
      <w:hyperlink w:anchor="_Toc16829" w:history="1">
        <w:r>
          <w:rPr>
            <w:rFonts w:ascii="仿宋" w:eastAsia="仿宋" w:hAnsi="仿宋" w:cs="仿宋" w:hint="eastAsia"/>
            <w:lang w:eastAsia="zh-CN"/>
          </w:rPr>
          <w:t>(二)、危机应对与恢复</w:t>
        </w:r>
        <w:r>
          <w:tab/>
        </w:r>
        <w:r>
          <w:fldChar w:fldCharType="begin"/>
        </w:r>
        <w:r>
          <w:instrText xml:space="preserve"> PAGEREF _Toc16829 \h </w:instrText>
        </w:r>
        <w:r>
          <w:fldChar w:fldCharType="separate"/>
        </w:r>
        <w:r>
          <w:t>4</w:t>
        </w:r>
        <w:r>
          <w:fldChar w:fldCharType="end"/>
        </w:r>
      </w:hyperlink>
    </w:p>
    <w:p>
      <w:pPr>
        <w:pStyle w:val="TOC1"/>
        <w:tabs>
          <w:tab w:val="right" w:leader="dot" w:pos="8306"/>
        </w:tabs>
      </w:pPr>
      <w:hyperlink w:anchor="_Toc30740" w:history="1">
        <w:r>
          <w:rPr>
            <w:rFonts w:ascii="仿宋" w:eastAsia="仿宋" w:hAnsi="仿宋" w:cs="仿宋" w:hint="eastAsia"/>
            <w:lang w:eastAsia="zh-CN"/>
          </w:rPr>
          <w:t>二、市场分析、调研</w:t>
        </w:r>
        <w:r>
          <w:tab/>
        </w:r>
        <w:r>
          <w:fldChar w:fldCharType="begin"/>
        </w:r>
        <w:r>
          <w:instrText xml:space="preserve"> PAGEREF _Toc30740 \h </w:instrText>
        </w:r>
        <w:r>
          <w:fldChar w:fldCharType="separate"/>
        </w:r>
        <w:r>
          <w:t>6</w:t>
        </w:r>
        <w:r>
          <w:fldChar w:fldCharType="end"/>
        </w:r>
      </w:hyperlink>
    </w:p>
    <w:p>
      <w:pPr>
        <w:pStyle w:val="TOC2"/>
        <w:tabs>
          <w:tab w:val="right" w:leader="dot" w:pos="8306"/>
        </w:tabs>
      </w:pPr>
      <w:hyperlink w:anchor="_Toc27945" w:history="1">
        <w:r>
          <w:rPr>
            <w:rFonts w:ascii="仿宋" w:eastAsia="仿宋" w:hAnsi="仿宋" w:cs="仿宋" w:hint="eastAsia"/>
            <w:lang w:eastAsia="zh-CN"/>
          </w:rPr>
          <w:t>(一)、RSB-A型耐硫低温变换催化剂行业分析</w:t>
        </w:r>
        <w:r>
          <w:tab/>
        </w:r>
        <w:r>
          <w:fldChar w:fldCharType="begin"/>
        </w:r>
        <w:r>
          <w:instrText xml:space="preserve"> PAGEREF _Toc27945 \h </w:instrText>
        </w:r>
        <w:r>
          <w:fldChar w:fldCharType="separate"/>
        </w:r>
        <w:r>
          <w:t>6</w:t>
        </w:r>
        <w:r>
          <w:fldChar w:fldCharType="end"/>
        </w:r>
      </w:hyperlink>
    </w:p>
    <w:p>
      <w:pPr>
        <w:pStyle w:val="TOC2"/>
        <w:tabs>
          <w:tab w:val="right" w:leader="dot" w:pos="8306"/>
        </w:tabs>
      </w:pPr>
      <w:hyperlink w:anchor="_Toc30411" w:history="1">
        <w:r>
          <w:rPr>
            <w:rFonts w:ascii="仿宋" w:eastAsia="仿宋" w:hAnsi="仿宋" w:cs="仿宋" w:hint="eastAsia"/>
            <w:lang w:eastAsia="zh-CN"/>
          </w:rPr>
          <w:t>(二)、RSB-A型耐硫低温变换催化剂市场分析预测</w:t>
        </w:r>
        <w:r>
          <w:tab/>
        </w:r>
        <w:r>
          <w:fldChar w:fldCharType="begin"/>
        </w:r>
        <w:r>
          <w:instrText xml:space="preserve"> PAGEREF _Toc30411 \h </w:instrText>
        </w:r>
        <w:r>
          <w:fldChar w:fldCharType="separate"/>
        </w:r>
        <w:r>
          <w:t>7</w:t>
        </w:r>
        <w:r>
          <w:fldChar w:fldCharType="end"/>
        </w:r>
      </w:hyperlink>
    </w:p>
    <w:p>
      <w:pPr>
        <w:pStyle w:val="TOC1"/>
        <w:tabs>
          <w:tab w:val="right" w:leader="dot" w:pos="8306"/>
        </w:tabs>
      </w:pPr>
      <w:hyperlink w:anchor="_Toc19379" w:history="1">
        <w:r>
          <w:rPr>
            <w:rFonts w:ascii="仿宋" w:eastAsia="仿宋" w:hAnsi="仿宋" w:cs="仿宋" w:hint="eastAsia"/>
            <w:lang w:eastAsia="zh-CN"/>
          </w:rPr>
          <w:t>三、RSB-A型耐硫低温变换催化剂项目概论</w:t>
        </w:r>
        <w:r>
          <w:tab/>
        </w:r>
        <w:r>
          <w:fldChar w:fldCharType="begin"/>
        </w:r>
        <w:r>
          <w:instrText xml:space="preserve"> PAGEREF _Toc19379 \h </w:instrText>
        </w:r>
        <w:r>
          <w:fldChar w:fldCharType="separate"/>
        </w:r>
        <w:r>
          <w:t>7</w:t>
        </w:r>
        <w:r>
          <w:fldChar w:fldCharType="end"/>
        </w:r>
      </w:hyperlink>
    </w:p>
    <w:p>
      <w:pPr>
        <w:pStyle w:val="TOC2"/>
        <w:tabs>
          <w:tab w:val="right" w:leader="dot" w:pos="8306"/>
        </w:tabs>
      </w:pPr>
      <w:hyperlink w:anchor="_Toc12863" w:history="1">
        <w:r>
          <w:rPr>
            <w:rFonts w:ascii="仿宋" w:eastAsia="仿宋" w:hAnsi="仿宋" w:cs="仿宋" w:hint="eastAsia"/>
            <w:lang w:eastAsia="zh-CN"/>
          </w:rPr>
          <w:t>(一)、RSB-A型耐硫低温变换催化剂项目概况</w:t>
        </w:r>
        <w:r>
          <w:tab/>
        </w:r>
        <w:r>
          <w:fldChar w:fldCharType="begin"/>
        </w:r>
        <w:r>
          <w:instrText xml:space="preserve"> PAGEREF _Toc12863 \h </w:instrText>
        </w:r>
        <w:r>
          <w:fldChar w:fldCharType="separate"/>
        </w:r>
        <w:r>
          <w:t>7</w:t>
        </w:r>
        <w:r>
          <w:fldChar w:fldCharType="end"/>
        </w:r>
      </w:hyperlink>
    </w:p>
    <w:p>
      <w:pPr>
        <w:pStyle w:val="TOC2"/>
        <w:tabs>
          <w:tab w:val="right" w:leader="dot" w:pos="8306"/>
        </w:tabs>
      </w:pPr>
      <w:hyperlink w:anchor="_Toc24257" w:history="1">
        <w:r>
          <w:rPr>
            <w:rFonts w:ascii="仿宋" w:eastAsia="仿宋" w:hAnsi="仿宋" w:cs="仿宋" w:hint="eastAsia"/>
            <w:lang w:eastAsia="zh-CN"/>
          </w:rPr>
          <w:t>(二)、RSB-A型耐硫低温变换催化剂项目目标</w:t>
        </w:r>
        <w:r>
          <w:tab/>
        </w:r>
        <w:r>
          <w:fldChar w:fldCharType="begin"/>
        </w:r>
        <w:r>
          <w:instrText xml:space="preserve"> PAGEREF _Toc24257 \h </w:instrText>
        </w:r>
        <w:r>
          <w:fldChar w:fldCharType="separate"/>
        </w:r>
        <w:r>
          <w:t>10</w:t>
        </w:r>
        <w:r>
          <w:fldChar w:fldCharType="end"/>
        </w:r>
      </w:hyperlink>
    </w:p>
    <w:p>
      <w:pPr>
        <w:pStyle w:val="TOC2"/>
        <w:tabs>
          <w:tab w:val="right" w:leader="dot" w:pos="8306"/>
        </w:tabs>
      </w:pPr>
      <w:hyperlink w:anchor="_Toc18682" w:history="1">
        <w:r>
          <w:rPr>
            <w:rFonts w:ascii="仿宋" w:eastAsia="仿宋" w:hAnsi="仿宋" w:cs="仿宋" w:hint="eastAsia"/>
            <w:lang w:eastAsia="zh-CN"/>
          </w:rPr>
          <w:t>(三)、RSB-A型耐硫低温变换催化剂项目提出的理由</w:t>
        </w:r>
        <w:r>
          <w:tab/>
        </w:r>
        <w:r>
          <w:fldChar w:fldCharType="begin"/>
        </w:r>
        <w:r>
          <w:instrText xml:space="preserve"> PAGEREF _Toc18682 \h </w:instrText>
        </w:r>
        <w:r>
          <w:fldChar w:fldCharType="separate"/>
        </w:r>
        <w:r>
          <w:t>11</w:t>
        </w:r>
        <w:r>
          <w:fldChar w:fldCharType="end"/>
        </w:r>
      </w:hyperlink>
    </w:p>
    <w:p>
      <w:pPr>
        <w:pStyle w:val="TOC2"/>
        <w:tabs>
          <w:tab w:val="right" w:leader="dot" w:pos="8306"/>
        </w:tabs>
      </w:pPr>
      <w:hyperlink w:anchor="_Toc19078" w:history="1">
        <w:r>
          <w:rPr>
            <w:rFonts w:ascii="仿宋" w:eastAsia="仿宋" w:hAnsi="仿宋" w:cs="仿宋" w:hint="eastAsia"/>
            <w:lang w:eastAsia="zh-CN"/>
          </w:rPr>
          <w:t>(四)、RSB-A型耐硫低温变换催化剂项目意义</w:t>
        </w:r>
        <w:r>
          <w:tab/>
        </w:r>
        <w:r>
          <w:fldChar w:fldCharType="begin"/>
        </w:r>
        <w:r>
          <w:instrText xml:space="preserve"> PAGEREF _Toc19078 \h </w:instrText>
        </w:r>
        <w:r>
          <w:fldChar w:fldCharType="separate"/>
        </w:r>
        <w:r>
          <w:t>13</w:t>
        </w:r>
        <w:r>
          <w:fldChar w:fldCharType="end"/>
        </w:r>
      </w:hyperlink>
    </w:p>
    <w:p>
      <w:pPr>
        <w:pStyle w:val="TOC2"/>
        <w:tabs>
          <w:tab w:val="right" w:leader="dot" w:pos="8306"/>
        </w:tabs>
      </w:pPr>
      <w:hyperlink w:anchor="_Toc5864" w:history="1">
        <w:r>
          <w:rPr>
            <w:rFonts w:ascii="仿宋" w:eastAsia="仿宋" w:hAnsi="仿宋" w:cs="仿宋" w:hint="eastAsia"/>
            <w:lang w:eastAsia="zh-CN"/>
          </w:rPr>
          <w:t>(五)、RSB-A型耐硫低温变换催化剂项目背景</w:t>
        </w:r>
        <w:r>
          <w:tab/>
        </w:r>
        <w:r>
          <w:fldChar w:fldCharType="begin"/>
        </w:r>
        <w:r>
          <w:instrText xml:space="preserve"> PAGEREF _Toc5864 \h </w:instrText>
        </w:r>
        <w:r>
          <w:fldChar w:fldCharType="separate"/>
        </w:r>
        <w:r>
          <w:t>14</w:t>
        </w:r>
        <w:r>
          <w:fldChar w:fldCharType="end"/>
        </w:r>
      </w:hyperlink>
    </w:p>
    <w:p>
      <w:pPr>
        <w:pStyle w:val="TOC1"/>
        <w:tabs>
          <w:tab w:val="right" w:leader="dot" w:pos="8306"/>
        </w:tabs>
      </w:pPr>
      <w:hyperlink w:anchor="_Toc18849" w:history="1">
        <w:r>
          <w:rPr>
            <w:rFonts w:ascii="仿宋" w:eastAsia="仿宋" w:hAnsi="仿宋" w:cs="仿宋" w:hint="eastAsia"/>
            <w:lang w:eastAsia="zh-CN"/>
          </w:rPr>
          <w:t>四、工艺说明</w:t>
        </w:r>
        <w:r>
          <w:tab/>
        </w:r>
        <w:r>
          <w:fldChar w:fldCharType="begin"/>
        </w:r>
        <w:r>
          <w:instrText xml:space="preserve"> PAGEREF _Toc18849 \h </w:instrText>
        </w:r>
        <w:r>
          <w:fldChar w:fldCharType="separate"/>
        </w:r>
        <w:r>
          <w:t>15</w:t>
        </w:r>
        <w:r>
          <w:fldChar w:fldCharType="end"/>
        </w:r>
      </w:hyperlink>
    </w:p>
    <w:p>
      <w:pPr>
        <w:pStyle w:val="TOC2"/>
        <w:tabs>
          <w:tab w:val="right" w:leader="dot" w:pos="8306"/>
        </w:tabs>
      </w:pPr>
      <w:hyperlink w:anchor="_Toc2314" w:history="1">
        <w:r>
          <w:rPr>
            <w:rFonts w:ascii="仿宋" w:eastAsia="仿宋" w:hAnsi="仿宋" w:cs="仿宋" w:hint="eastAsia"/>
            <w:lang w:eastAsia="zh-CN"/>
          </w:rPr>
          <w:t>(一)、技术管理特点</w:t>
        </w:r>
        <w:r>
          <w:tab/>
        </w:r>
        <w:r>
          <w:fldChar w:fldCharType="begin"/>
        </w:r>
        <w:r>
          <w:instrText xml:space="preserve"> PAGEREF _Toc2314 \h </w:instrText>
        </w:r>
        <w:r>
          <w:fldChar w:fldCharType="separate"/>
        </w:r>
        <w:r>
          <w:t>15</w:t>
        </w:r>
        <w:r>
          <w:fldChar w:fldCharType="end"/>
        </w:r>
      </w:hyperlink>
    </w:p>
    <w:p>
      <w:pPr>
        <w:pStyle w:val="TOC2"/>
        <w:tabs>
          <w:tab w:val="right" w:leader="dot" w:pos="8306"/>
        </w:tabs>
      </w:pPr>
      <w:hyperlink w:anchor="_Toc9855" w:history="1">
        <w:r>
          <w:rPr>
            <w:rFonts w:ascii="仿宋" w:eastAsia="仿宋" w:hAnsi="仿宋" w:cs="仿宋" w:hint="eastAsia"/>
            <w:lang w:eastAsia="zh-CN"/>
          </w:rPr>
          <w:t>(二)、RSB-A型耐硫低温变换催化剂项目工艺技术设计方案</w:t>
        </w:r>
        <w:r>
          <w:tab/>
        </w:r>
        <w:r>
          <w:fldChar w:fldCharType="begin"/>
        </w:r>
        <w:r>
          <w:instrText xml:space="preserve"> PAGEREF _Toc9855 \h </w:instrText>
        </w:r>
        <w:r>
          <w:fldChar w:fldCharType="separate"/>
        </w:r>
        <w:r>
          <w:t>16</w:t>
        </w:r>
        <w:r>
          <w:fldChar w:fldCharType="end"/>
        </w:r>
      </w:hyperlink>
    </w:p>
    <w:p>
      <w:pPr>
        <w:pStyle w:val="TOC2"/>
        <w:tabs>
          <w:tab w:val="right" w:leader="dot" w:pos="8306"/>
        </w:tabs>
      </w:pPr>
      <w:hyperlink w:anchor="_Toc21444" w:history="1">
        <w:r>
          <w:rPr>
            <w:rFonts w:ascii="仿宋" w:eastAsia="仿宋" w:hAnsi="仿宋" w:cs="仿宋" w:hint="eastAsia"/>
            <w:lang w:eastAsia="zh-CN"/>
          </w:rPr>
          <w:t>(三)、设备选型方案</w:t>
        </w:r>
        <w:r>
          <w:tab/>
        </w:r>
        <w:r>
          <w:fldChar w:fldCharType="begin"/>
        </w:r>
        <w:r>
          <w:instrText xml:space="preserve"> PAGEREF _Toc21444 \h </w:instrText>
        </w:r>
        <w:r>
          <w:fldChar w:fldCharType="separate"/>
        </w:r>
        <w:r>
          <w:t>18</w:t>
        </w:r>
        <w:r>
          <w:fldChar w:fldCharType="end"/>
        </w:r>
      </w:hyperlink>
    </w:p>
    <w:p>
      <w:pPr>
        <w:pStyle w:val="TOC1"/>
        <w:tabs>
          <w:tab w:val="right" w:leader="dot" w:pos="8306"/>
        </w:tabs>
      </w:pPr>
      <w:hyperlink w:anchor="_Toc12535" w:history="1">
        <w:r>
          <w:rPr>
            <w:rFonts w:ascii="仿宋" w:eastAsia="仿宋" w:hAnsi="仿宋" w:cs="仿宋" w:hint="eastAsia"/>
            <w:lang w:eastAsia="zh-CN"/>
          </w:rPr>
          <w:t>五、RSB-A型耐硫低温变换催化剂项目文档管理</w:t>
        </w:r>
        <w:r>
          <w:tab/>
        </w:r>
        <w:r>
          <w:fldChar w:fldCharType="begin"/>
        </w:r>
        <w:r>
          <w:instrText xml:space="preserve"> PAGEREF _Toc12535 \h </w:instrText>
        </w:r>
        <w:r>
          <w:fldChar w:fldCharType="separate"/>
        </w:r>
        <w:r>
          <w:t>19</w:t>
        </w:r>
        <w:r>
          <w:fldChar w:fldCharType="end"/>
        </w:r>
      </w:hyperlink>
    </w:p>
    <w:p>
      <w:pPr>
        <w:pStyle w:val="TOC2"/>
        <w:tabs>
          <w:tab w:val="right" w:leader="dot" w:pos="8306"/>
        </w:tabs>
      </w:pPr>
      <w:hyperlink w:anchor="_Toc18568" w:history="1">
        <w:r>
          <w:rPr>
            <w:rFonts w:ascii="仿宋" w:eastAsia="仿宋" w:hAnsi="仿宋" w:cs="仿宋" w:hint="eastAsia"/>
            <w:lang w:eastAsia="zh-CN"/>
          </w:rPr>
          <w:t>(一)、文档编制与审查</w:t>
        </w:r>
        <w:r>
          <w:tab/>
        </w:r>
        <w:r>
          <w:fldChar w:fldCharType="begin"/>
        </w:r>
        <w:r>
          <w:instrText xml:space="preserve"> PAGEREF _Toc18568 \h </w:instrText>
        </w:r>
        <w:r>
          <w:fldChar w:fldCharType="separate"/>
        </w:r>
        <w:r>
          <w:t>19</w:t>
        </w:r>
        <w:r>
          <w:fldChar w:fldCharType="end"/>
        </w:r>
      </w:hyperlink>
    </w:p>
    <w:p>
      <w:pPr>
        <w:pStyle w:val="TOC2"/>
        <w:tabs>
          <w:tab w:val="right" w:leader="dot" w:pos="8306"/>
        </w:tabs>
      </w:pPr>
      <w:hyperlink w:anchor="_Toc6597" w:history="1">
        <w:r>
          <w:rPr>
            <w:rFonts w:ascii="仿宋" w:eastAsia="仿宋" w:hAnsi="仿宋" w:cs="仿宋" w:hint="eastAsia"/>
            <w:lang w:eastAsia="zh-CN"/>
          </w:rPr>
          <w:t>(二)、文档发布与分发</w:t>
        </w:r>
        <w:r>
          <w:tab/>
        </w:r>
        <w:r>
          <w:fldChar w:fldCharType="begin"/>
        </w:r>
        <w:r>
          <w:instrText xml:space="preserve"> PAGEREF _Toc6597 \h </w:instrText>
        </w:r>
        <w:r>
          <w:fldChar w:fldCharType="separate"/>
        </w:r>
        <w:r>
          <w:t>21</w:t>
        </w:r>
        <w:r>
          <w:fldChar w:fldCharType="end"/>
        </w:r>
      </w:hyperlink>
    </w:p>
    <w:p>
      <w:pPr>
        <w:pStyle w:val="TOC2"/>
        <w:tabs>
          <w:tab w:val="right" w:leader="dot" w:pos="8306"/>
        </w:tabs>
      </w:pPr>
      <w:hyperlink w:anchor="_Toc11757" w:history="1">
        <w:r>
          <w:rPr>
            <w:rFonts w:ascii="仿宋" w:eastAsia="仿宋" w:hAnsi="仿宋" w:cs="仿宋" w:hint="eastAsia"/>
            <w:lang w:eastAsia="zh-CN"/>
          </w:rPr>
          <w:t>(三)、文档存档与归档</w:t>
        </w:r>
        <w:r>
          <w:tab/>
        </w:r>
        <w:r>
          <w:fldChar w:fldCharType="begin"/>
        </w:r>
        <w:r>
          <w:instrText xml:space="preserve"> PAGEREF _Toc11757 \h </w:instrText>
        </w:r>
        <w:r>
          <w:fldChar w:fldCharType="separate"/>
        </w:r>
        <w:r>
          <w:t>22</w:t>
        </w:r>
        <w:r>
          <w:fldChar w:fldCharType="end"/>
        </w:r>
      </w:hyperlink>
    </w:p>
    <w:p>
      <w:pPr>
        <w:pStyle w:val="TOC1"/>
        <w:tabs>
          <w:tab w:val="right" w:leader="dot" w:pos="8306"/>
        </w:tabs>
      </w:pPr>
      <w:hyperlink w:anchor="_Toc10950" w:history="1">
        <w:r>
          <w:rPr>
            <w:rFonts w:ascii="仿宋" w:eastAsia="仿宋" w:hAnsi="仿宋" w:cs="仿宋" w:hint="eastAsia"/>
            <w:lang w:eastAsia="zh-CN"/>
          </w:rPr>
          <w:t>六、RSB-A型耐硫低温变换催化剂项目绩效评估</w:t>
        </w:r>
        <w:r>
          <w:tab/>
        </w:r>
        <w:r>
          <w:fldChar w:fldCharType="begin"/>
        </w:r>
        <w:r>
          <w:instrText xml:space="preserve"> PAGEREF _Toc10950 \h </w:instrText>
        </w:r>
        <w:r>
          <w:fldChar w:fldCharType="separate"/>
        </w:r>
        <w:r>
          <w:t>23</w:t>
        </w:r>
        <w:r>
          <w:fldChar w:fldCharType="end"/>
        </w:r>
      </w:hyperlink>
    </w:p>
    <w:p>
      <w:pPr>
        <w:pStyle w:val="TOC2"/>
        <w:tabs>
          <w:tab w:val="right" w:leader="dot" w:pos="8306"/>
        </w:tabs>
      </w:pPr>
      <w:hyperlink w:anchor="_Toc21879" w:history="1">
        <w:r>
          <w:rPr>
            <w:rFonts w:ascii="仿宋" w:eastAsia="仿宋" w:hAnsi="仿宋" w:cs="仿宋" w:hint="eastAsia"/>
            <w:lang w:eastAsia="zh-CN"/>
          </w:rPr>
          <w:t>(一)、绩效评估指标</w:t>
        </w:r>
        <w:r>
          <w:tab/>
        </w:r>
        <w:r>
          <w:fldChar w:fldCharType="begin"/>
        </w:r>
        <w:r>
          <w:instrText xml:space="preserve"> PAGEREF _Toc21879 \h </w:instrText>
        </w:r>
        <w:r>
          <w:fldChar w:fldCharType="separate"/>
        </w:r>
        <w:r>
          <w:t>23</w:t>
        </w:r>
        <w:r>
          <w:fldChar w:fldCharType="end"/>
        </w:r>
      </w:hyperlink>
    </w:p>
    <w:p>
      <w:pPr>
        <w:pStyle w:val="TOC2"/>
        <w:tabs>
          <w:tab w:val="right" w:leader="dot" w:pos="8306"/>
        </w:tabs>
      </w:pPr>
      <w:hyperlink w:anchor="_Toc18980" w:history="1">
        <w:r>
          <w:rPr>
            <w:rFonts w:ascii="仿宋" w:eastAsia="仿宋" w:hAnsi="仿宋" w:cs="仿宋" w:hint="eastAsia"/>
            <w:lang w:eastAsia="zh-CN"/>
          </w:rPr>
          <w:t>(二)、绩效评估方法</w:t>
        </w:r>
        <w:r>
          <w:tab/>
        </w:r>
        <w:r>
          <w:fldChar w:fldCharType="begin"/>
        </w:r>
        <w:r>
          <w:instrText xml:space="preserve"> PAGEREF _Toc18980 \h </w:instrText>
        </w:r>
        <w:r>
          <w:fldChar w:fldCharType="separate"/>
        </w:r>
        <w:r>
          <w:t>24</w:t>
        </w:r>
        <w:r>
          <w:fldChar w:fldCharType="end"/>
        </w:r>
      </w:hyperlink>
    </w:p>
    <w:p>
      <w:pPr>
        <w:pStyle w:val="TOC2"/>
        <w:tabs>
          <w:tab w:val="right" w:leader="dot" w:pos="8306"/>
        </w:tabs>
      </w:pPr>
      <w:hyperlink w:anchor="_Toc17555" w:history="1">
        <w:r>
          <w:rPr>
            <w:rFonts w:ascii="仿宋" w:eastAsia="仿宋" w:hAnsi="仿宋" w:cs="仿宋" w:hint="eastAsia"/>
            <w:lang w:eastAsia="zh-CN"/>
          </w:rPr>
          <w:t>(三)、绩效评估周期</w:t>
        </w:r>
        <w:r>
          <w:tab/>
        </w:r>
        <w:r>
          <w:fldChar w:fldCharType="begin"/>
        </w:r>
        <w:r>
          <w:instrText xml:space="preserve"> PAGEREF _Toc17555 \h </w:instrText>
        </w:r>
        <w:r>
          <w:fldChar w:fldCharType="separate"/>
        </w:r>
        <w:r>
          <w:t>25</w:t>
        </w:r>
        <w:r>
          <w:fldChar w:fldCharType="end"/>
        </w:r>
      </w:hyperlink>
    </w:p>
    <w:p>
      <w:pPr>
        <w:pStyle w:val="TOC1"/>
        <w:tabs>
          <w:tab w:val="right" w:leader="dot" w:pos="8306"/>
        </w:tabs>
      </w:pPr>
      <w:hyperlink w:anchor="_Toc26577" w:history="1">
        <w:r>
          <w:rPr>
            <w:rFonts w:ascii="仿宋" w:eastAsia="仿宋" w:hAnsi="仿宋" w:cs="仿宋" w:hint="eastAsia"/>
            <w:lang w:eastAsia="zh-CN"/>
          </w:rPr>
          <w:t>七、RSB-A型耐硫低温变换催化剂项目投资规划</w:t>
        </w:r>
        <w:r>
          <w:tab/>
        </w:r>
        <w:r>
          <w:fldChar w:fldCharType="begin"/>
        </w:r>
        <w:r>
          <w:instrText xml:space="preserve"> PAGEREF _Toc26577 \h </w:instrText>
        </w:r>
        <w:r>
          <w:fldChar w:fldCharType="separate"/>
        </w:r>
        <w:r>
          <w:t>26</w:t>
        </w:r>
        <w:r>
          <w:fldChar w:fldCharType="end"/>
        </w:r>
      </w:hyperlink>
    </w:p>
    <w:p>
      <w:pPr>
        <w:pStyle w:val="TOC2"/>
        <w:tabs>
          <w:tab w:val="right" w:leader="dot" w:pos="8306"/>
        </w:tabs>
      </w:pPr>
      <w:hyperlink w:anchor="_Toc12960" w:history="1">
        <w:r>
          <w:rPr>
            <w:rFonts w:ascii="仿宋" w:eastAsia="仿宋" w:hAnsi="仿宋" w:cs="仿宋" w:hint="eastAsia"/>
            <w:lang w:eastAsia="zh-CN"/>
          </w:rPr>
          <w:t>(一)、RSB-A型耐硫低温变换催化剂项目总投资估算</w:t>
        </w:r>
        <w:r>
          <w:tab/>
        </w:r>
        <w:r>
          <w:fldChar w:fldCharType="begin"/>
        </w:r>
        <w:r>
          <w:instrText xml:space="preserve"> PAGEREF _Toc12960 \h </w:instrText>
        </w:r>
        <w:r>
          <w:fldChar w:fldCharType="separate"/>
        </w:r>
        <w:r>
          <w:t>26</w:t>
        </w:r>
        <w:r>
          <w:fldChar w:fldCharType="end"/>
        </w:r>
      </w:hyperlink>
    </w:p>
    <w:p>
      <w:pPr>
        <w:pStyle w:val="TOC2"/>
        <w:tabs>
          <w:tab w:val="right" w:leader="dot" w:pos="8306"/>
        </w:tabs>
      </w:pPr>
      <w:hyperlink w:anchor="_Toc12300" w:history="1">
        <w:r>
          <w:rPr>
            <w:rFonts w:ascii="仿宋" w:eastAsia="仿宋" w:hAnsi="仿宋" w:cs="仿宋" w:hint="eastAsia"/>
            <w:lang w:eastAsia="zh-CN"/>
          </w:rPr>
          <w:t>(二)、资金筹措</w:t>
        </w:r>
        <w:r>
          <w:tab/>
        </w:r>
        <w:r>
          <w:fldChar w:fldCharType="begin"/>
        </w:r>
        <w:r>
          <w:instrText xml:space="preserve"> PAGEREF _Toc12300 \h </w:instrText>
        </w:r>
        <w:r>
          <w:fldChar w:fldCharType="separate"/>
        </w:r>
        <w:r>
          <w:t>28</w:t>
        </w:r>
        <w:r>
          <w:fldChar w:fldCharType="end"/>
        </w:r>
      </w:hyperlink>
    </w:p>
    <w:p>
      <w:pPr>
        <w:pStyle w:val="TOC1"/>
        <w:tabs>
          <w:tab w:val="right" w:leader="dot" w:pos="8306"/>
        </w:tabs>
      </w:pPr>
      <w:hyperlink w:anchor="_Toc27631" w:history="1">
        <w:r>
          <w:rPr>
            <w:rFonts w:ascii="仿宋" w:eastAsia="仿宋" w:hAnsi="仿宋" w:cs="仿宋" w:hint="eastAsia"/>
            <w:lang w:eastAsia="zh-CN"/>
          </w:rPr>
          <w:t>八、RSB-A型耐硫低温变换催化剂项目计划安排</w:t>
        </w:r>
        <w:r>
          <w:tab/>
        </w:r>
        <w:r>
          <w:fldChar w:fldCharType="begin"/>
        </w:r>
        <w:r>
          <w:instrText xml:space="preserve"> PAGEREF _Toc27631 \h </w:instrText>
        </w:r>
        <w:r>
          <w:fldChar w:fldCharType="separate"/>
        </w:r>
        <w:r>
          <w:t>29</w:t>
        </w:r>
        <w:r>
          <w:fldChar w:fldCharType="end"/>
        </w:r>
      </w:hyperlink>
    </w:p>
    <w:p>
      <w:pPr>
        <w:pStyle w:val="TOC2"/>
        <w:tabs>
          <w:tab w:val="right" w:leader="dot" w:pos="8306"/>
        </w:tabs>
      </w:pPr>
      <w:hyperlink w:anchor="_Toc29371" w:history="1">
        <w:r>
          <w:rPr>
            <w:rFonts w:ascii="仿宋" w:eastAsia="仿宋" w:hAnsi="仿宋" w:cs="仿宋" w:hint="eastAsia"/>
            <w:lang w:eastAsia="zh-CN"/>
          </w:rPr>
          <w:t>(一)、建设周期</w:t>
        </w:r>
        <w:r>
          <w:tab/>
        </w:r>
        <w:r>
          <w:fldChar w:fldCharType="begin"/>
        </w:r>
        <w:r>
          <w:instrText xml:space="preserve"> PAGEREF _Toc29371 \h </w:instrText>
        </w:r>
        <w:r>
          <w:fldChar w:fldCharType="separate"/>
        </w:r>
        <w:r>
          <w:t>29</w:t>
        </w:r>
        <w:r>
          <w:fldChar w:fldCharType="end"/>
        </w:r>
      </w:hyperlink>
    </w:p>
    <w:p>
      <w:pPr>
        <w:pStyle w:val="TOC2"/>
        <w:tabs>
          <w:tab w:val="right" w:leader="dot" w:pos="8306"/>
        </w:tabs>
      </w:pPr>
      <w:hyperlink w:anchor="_Toc27177" w:history="1">
        <w:r>
          <w:rPr>
            <w:rFonts w:ascii="仿宋" w:eastAsia="仿宋" w:hAnsi="仿宋" w:cs="仿宋" w:hint="eastAsia"/>
            <w:lang w:eastAsia="zh-CN"/>
          </w:rPr>
          <w:t>(二)、建设进度</w:t>
        </w:r>
        <w:r>
          <w:tab/>
        </w:r>
        <w:r>
          <w:fldChar w:fldCharType="begin"/>
        </w:r>
        <w:r>
          <w:instrText xml:space="preserve"> PAGEREF _Toc27177 \h </w:instrText>
        </w:r>
        <w:r>
          <w:fldChar w:fldCharType="separate"/>
        </w:r>
        <w:r>
          <w:t>30</w:t>
        </w:r>
        <w:r>
          <w:fldChar w:fldCharType="end"/>
        </w:r>
      </w:hyperlink>
    </w:p>
    <w:p>
      <w:pPr>
        <w:pStyle w:val="TOC2"/>
        <w:tabs>
          <w:tab w:val="right" w:leader="dot" w:pos="8306"/>
        </w:tabs>
      </w:pPr>
      <w:hyperlink w:anchor="_Toc28381" w:history="1">
        <w:r>
          <w:rPr>
            <w:rFonts w:ascii="仿宋" w:eastAsia="仿宋" w:hAnsi="仿宋" w:cs="仿宋" w:hint="eastAsia"/>
            <w:lang w:eastAsia="zh-CN"/>
          </w:rPr>
          <w:t>(三)、进度安排注意事项</w:t>
        </w:r>
        <w:r>
          <w:tab/>
        </w:r>
        <w:r>
          <w:fldChar w:fldCharType="begin"/>
        </w:r>
        <w:r>
          <w:instrText xml:space="preserve"> PAGEREF _Toc28381 \h </w:instrText>
        </w:r>
        <w:r>
          <w:fldChar w:fldCharType="separate"/>
        </w:r>
        <w:r>
          <w:t>31</w:t>
        </w:r>
        <w:r>
          <w:fldChar w:fldCharType="end"/>
        </w:r>
      </w:hyperlink>
    </w:p>
    <w:p>
      <w:pPr>
        <w:pStyle w:val="TOC2"/>
        <w:tabs>
          <w:tab w:val="right" w:leader="dot" w:pos="8306"/>
        </w:tabs>
      </w:pPr>
      <w:hyperlink w:anchor="_Toc13433" w:history="1">
        <w:r>
          <w:rPr>
            <w:rFonts w:ascii="仿宋" w:eastAsia="仿宋" w:hAnsi="仿宋" w:cs="仿宋" w:hint="eastAsia"/>
            <w:lang w:eastAsia="zh-CN"/>
          </w:rPr>
          <w:t>(四)、人力资源配置</w:t>
        </w:r>
        <w:r>
          <w:tab/>
        </w:r>
        <w:r>
          <w:fldChar w:fldCharType="begin"/>
        </w:r>
        <w:r>
          <w:instrText xml:space="preserve"> PAGEREF _Toc13433 \h </w:instrText>
        </w:r>
        <w:r>
          <w:fldChar w:fldCharType="separate"/>
        </w:r>
        <w:r>
          <w:t>32</w:t>
        </w:r>
        <w:r>
          <w:fldChar w:fldCharType="end"/>
        </w:r>
      </w:hyperlink>
    </w:p>
    <w:p>
      <w:pPr>
        <w:pStyle w:val="TOC1"/>
        <w:tabs>
          <w:tab w:val="right" w:leader="dot" w:pos="8306"/>
        </w:tabs>
      </w:pPr>
      <w:hyperlink w:anchor="_Toc27244" w:history="1">
        <w:r>
          <w:rPr>
            <w:rFonts w:ascii="仿宋" w:eastAsia="仿宋" w:hAnsi="仿宋" w:cs="仿宋" w:hint="eastAsia"/>
            <w:lang w:eastAsia="zh-CN"/>
          </w:rPr>
          <w:t>九、RSB-A型耐硫低温变换催化剂项目社会影响</w:t>
        </w:r>
        <w:r>
          <w:tab/>
        </w:r>
        <w:r>
          <w:fldChar w:fldCharType="begin"/>
        </w:r>
        <w:r>
          <w:instrText xml:space="preserve"> PAGEREF _Toc27244 \h </w:instrText>
        </w:r>
        <w:r>
          <w:fldChar w:fldCharType="separate"/>
        </w:r>
        <w:r>
          <w:t>33</w:t>
        </w:r>
        <w:r>
          <w:fldChar w:fldCharType="end"/>
        </w:r>
      </w:hyperlink>
    </w:p>
    <w:p>
      <w:pPr>
        <w:pStyle w:val="TOC2"/>
        <w:tabs>
          <w:tab w:val="right" w:leader="dot" w:pos="8306"/>
        </w:tabs>
      </w:pPr>
      <w:hyperlink w:anchor="_Toc28265" w:history="1">
        <w:r>
          <w:rPr>
            <w:rFonts w:ascii="仿宋" w:eastAsia="仿宋" w:hAnsi="仿宋" w:cs="仿宋" w:hint="eastAsia"/>
            <w:lang w:eastAsia="zh-CN"/>
          </w:rPr>
          <w:t>(一)、社会责任与义务</w:t>
        </w:r>
        <w:r>
          <w:tab/>
        </w:r>
        <w:r>
          <w:fldChar w:fldCharType="begin"/>
        </w:r>
        <w:r>
          <w:instrText xml:space="preserve"> PAGEREF _Toc28265 \h </w:instrText>
        </w:r>
        <w:r>
          <w:fldChar w:fldCharType="separate"/>
        </w:r>
        <w:r>
          <w:t>33</w:t>
        </w:r>
        <w:r>
          <w:fldChar w:fldCharType="end"/>
        </w:r>
      </w:hyperlink>
    </w:p>
    <w:p>
      <w:pPr>
        <w:pStyle w:val="TOC2"/>
        <w:tabs>
          <w:tab w:val="right" w:leader="dot" w:pos="8306"/>
        </w:tabs>
      </w:pPr>
      <w:hyperlink w:anchor="_Toc609" w:history="1">
        <w:r>
          <w:rPr>
            <w:rFonts w:ascii="仿宋" w:eastAsia="仿宋" w:hAnsi="仿宋" w:cs="仿宋" w:hint="eastAsia"/>
            <w:lang w:eastAsia="zh-CN"/>
          </w:rPr>
          <w:t>(二)、社会参与与沟通</w:t>
        </w:r>
        <w:r>
          <w:tab/>
        </w:r>
        <w:r>
          <w:fldChar w:fldCharType="begin"/>
        </w:r>
        <w:r>
          <w:instrText xml:space="preserve"> PAGEREF _Toc609 \h </w:instrText>
        </w:r>
        <w:r>
          <w:fldChar w:fldCharType="separate"/>
        </w:r>
        <w:r>
          <w:t>34</w:t>
        </w:r>
        <w:r>
          <w:fldChar w:fldCharType="end"/>
        </w:r>
      </w:hyperlink>
    </w:p>
    <w:p>
      <w:pPr>
        <w:pStyle w:val="TOC1"/>
        <w:tabs>
          <w:tab w:val="right" w:leader="dot" w:pos="8306"/>
        </w:tabs>
      </w:pPr>
      <w:hyperlink w:anchor="_Toc29275" w:history="1">
        <w:r>
          <w:rPr>
            <w:rFonts w:ascii="仿宋" w:eastAsia="仿宋" w:hAnsi="仿宋" w:cs="仿宋" w:hint="eastAsia"/>
            <w:lang w:eastAsia="zh-CN"/>
          </w:rPr>
          <w:t>十、RSB-A型耐硫低温变换催化剂项目创新与研发</w:t>
        </w:r>
        <w:r>
          <w:tab/>
        </w:r>
        <w:r>
          <w:fldChar w:fldCharType="begin"/>
        </w:r>
        <w:r>
          <w:instrText xml:space="preserve"> PAGEREF _Toc29275 \h </w:instrText>
        </w:r>
        <w:r>
          <w:fldChar w:fldCharType="separate"/>
        </w:r>
        <w:r>
          <w:t>35</w:t>
        </w:r>
        <w:r>
          <w:fldChar w:fldCharType="end"/>
        </w:r>
      </w:hyperlink>
    </w:p>
    <w:p>
      <w:pPr>
        <w:pStyle w:val="TOC2"/>
        <w:tabs>
          <w:tab w:val="right" w:leader="dot" w:pos="8306"/>
        </w:tabs>
      </w:pPr>
      <w:hyperlink w:anchor="_Toc15287" w:history="1">
        <w:r>
          <w:rPr>
            <w:rFonts w:ascii="仿宋" w:eastAsia="仿宋" w:hAnsi="仿宋" w:cs="仿宋" w:hint="eastAsia"/>
            <w:lang w:eastAsia="zh-CN"/>
          </w:rPr>
          <w:t>(一)、创新策略与方向</w:t>
        </w:r>
        <w:r>
          <w:tab/>
        </w:r>
        <w:r>
          <w:fldChar w:fldCharType="begin"/>
        </w:r>
        <w:r>
          <w:instrText xml:space="preserve"> PAGEREF _Toc15287 \h </w:instrText>
        </w:r>
        <w:r>
          <w:fldChar w:fldCharType="separate"/>
        </w:r>
        <w:r>
          <w:t>35</w:t>
        </w:r>
        <w:r>
          <w:fldChar w:fldCharType="end"/>
        </w:r>
      </w:hyperlink>
    </w:p>
    <w:p>
      <w:pPr>
        <w:pStyle w:val="TOC2"/>
        <w:tabs>
          <w:tab w:val="right" w:leader="dot" w:pos="8306"/>
        </w:tabs>
      </w:pPr>
      <w:hyperlink w:anchor="_Toc31995" w:history="1">
        <w:r>
          <w:rPr>
            <w:rFonts w:ascii="仿宋" w:eastAsia="仿宋" w:hAnsi="仿宋" w:cs="仿宋" w:hint="eastAsia"/>
            <w:lang w:eastAsia="zh-CN"/>
          </w:rPr>
          <w:t>(二)、研发规划与投入</w:t>
        </w:r>
        <w:r>
          <w:tab/>
        </w:r>
        <w:r>
          <w:fldChar w:fldCharType="begin"/>
        </w:r>
        <w:r>
          <w:instrText xml:space="preserve"> PAGEREF _Toc31995 \h </w:instrText>
        </w:r>
        <w:r>
          <w:fldChar w:fldCharType="separate"/>
        </w:r>
        <w:r>
          <w:t>37</w:t>
        </w:r>
        <w:r>
          <w:fldChar w:fldCharType="end"/>
        </w:r>
      </w:hyperlink>
    </w:p>
    <w:p>
      <w:pPr>
        <w:pStyle w:val="TOC1"/>
        <w:tabs>
          <w:tab w:val="right" w:leader="dot" w:pos="8306"/>
        </w:tabs>
      </w:pPr>
      <w:hyperlink w:anchor="_Toc26010" w:history="1">
        <w:r>
          <w:rPr>
            <w:rFonts w:ascii="仿宋" w:eastAsia="仿宋" w:hAnsi="仿宋" w:cs="仿宋" w:hint="eastAsia"/>
            <w:lang w:eastAsia="zh-CN"/>
          </w:rPr>
          <w:t>十一、RSB-A型耐硫低温变换催化剂项目财务管理</w:t>
        </w:r>
        <w:r>
          <w:tab/>
        </w:r>
        <w:r>
          <w:fldChar w:fldCharType="begin"/>
        </w:r>
        <w:r>
          <w:instrText xml:space="preserve"> PAGEREF _Toc26010 \h </w:instrText>
        </w:r>
        <w:r>
          <w:fldChar w:fldCharType="separate"/>
        </w:r>
        <w:r>
          <w:t>38</w:t>
        </w:r>
        <w:r>
          <w:fldChar w:fldCharType="end"/>
        </w:r>
      </w:hyperlink>
    </w:p>
    <w:p>
      <w:pPr>
        <w:pStyle w:val="TOC2"/>
        <w:tabs>
          <w:tab w:val="right" w:leader="dot" w:pos="8306"/>
        </w:tabs>
      </w:pPr>
      <w:hyperlink w:anchor="_Toc22821" w:history="1">
        <w:r>
          <w:rPr>
            <w:rFonts w:ascii="仿宋" w:eastAsia="仿宋" w:hAnsi="仿宋" w:cs="仿宋" w:hint="eastAsia"/>
            <w:lang w:eastAsia="zh-CN"/>
          </w:rPr>
          <w:t>(一)、资金需求大</w:t>
        </w:r>
        <w:r>
          <w:tab/>
        </w:r>
        <w:r>
          <w:fldChar w:fldCharType="begin"/>
        </w:r>
        <w:r>
          <w:instrText xml:space="preserve"> PAGEREF _Toc22821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7" w:history="1">
        <w:r>
          <w:rPr>
            <w:rFonts w:ascii="仿宋" w:eastAsia="仿宋" w:hAnsi="仿宋" w:cs="仿宋" w:hint="eastAsia"/>
            <w:lang w:eastAsia="zh-CN"/>
          </w:rPr>
          <w:t>(二)、研发周期长</w:t>
        </w:r>
        <w:r>
          <w:tab/>
        </w:r>
        <w:r>
          <w:fldChar w:fldCharType="begin"/>
        </w:r>
        <w:r>
          <w:instrText xml:space="preserve"> PAGEREF _Toc7737 \h </w:instrText>
        </w:r>
        <w:r>
          <w:fldChar w:fldCharType="separate"/>
        </w:r>
        <w:r>
          <w:t>40</w:t>
        </w:r>
        <w:r>
          <w:fldChar w:fldCharType="end"/>
        </w:r>
      </w:hyperlink>
    </w:p>
    <w:p>
      <w:pPr>
        <w:pStyle w:val="TOC2"/>
        <w:tabs>
          <w:tab w:val="right" w:leader="dot" w:pos="8306"/>
        </w:tabs>
      </w:pPr>
      <w:hyperlink w:anchor="_Toc14353" w:history="1">
        <w:r>
          <w:rPr>
            <w:rFonts w:ascii="仿宋" w:eastAsia="仿宋" w:hAnsi="仿宋" w:cs="仿宋" w:hint="eastAsia"/>
            <w:lang w:eastAsia="zh-CN"/>
          </w:rPr>
          <w:t>(三)、市场风险大</w:t>
        </w:r>
        <w:r>
          <w:tab/>
        </w:r>
        <w:r>
          <w:fldChar w:fldCharType="begin"/>
        </w:r>
        <w:r>
          <w:instrText xml:space="preserve"> PAGEREF _Toc14353 \h </w:instrText>
        </w:r>
        <w:r>
          <w:fldChar w:fldCharType="separate"/>
        </w:r>
        <w:r>
          <w:t>41</w:t>
        </w:r>
        <w:r>
          <w:fldChar w:fldCharType="end"/>
        </w:r>
      </w:hyperlink>
    </w:p>
    <w:p>
      <w:pPr>
        <w:pStyle w:val="TOC2"/>
        <w:tabs>
          <w:tab w:val="right" w:leader="dot" w:pos="8306"/>
        </w:tabs>
      </w:pPr>
      <w:hyperlink w:anchor="_Toc5823" w:history="1">
        <w:r>
          <w:rPr>
            <w:rFonts w:ascii="仿宋" w:eastAsia="仿宋" w:hAnsi="仿宋" w:cs="仿宋" w:hint="eastAsia"/>
            <w:lang w:eastAsia="zh-CN"/>
          </w:rPr>
          <w:t>(四)、利润率高</w:t>
        </w:r>
        <w:r>
          <w:tab/>
        </w:r>
        <w:r>
          <w:fldChar w:fldCharType="begin"/>
        </w:r>
        <w:r>
          <w:instrText xml:space="preserve"> PAGEREF _Toc5823 \h </w:instrText>
        </w:r>
        <w:r>
          <w:fldChar w:fldCharType="separate"/>
        </w:r>
        <w:r>
          <w:t>44</w:t>
        </w:r>
        <w:r>
          <w:fldChar w:fldCharType="end"/>
        </w:r>
      </w:hyperlink>
    </w:p>
    <w:p>
      <w:pPr>
        <w:pStyle w:val="TOC1"/>
        <w:tabs>
          <w:tab w:val="right" w:leader="dot" w:pos="8306"/>
        </w:tabs>
      </w:pPr>
      <w:hyperlink w:anchor="_Toc32706" w:history="1">
        <w:r>
          <w:rPr>
            <w:rFonts w:ascii="仿宋" w:eastAsia="仿宋" w:hAnsi="仿宋" w:cs="仿宋" w:hint="eastAsia"/>
            <w:lang w:eastAsia="zh-CN"/>
          </w:rPr>
          <w:t>十二、RSB-A型耐硫低温变换催化剂项目人力资源管理</w:t>
        </w:r>
        <w:r>
          <w:tab/>
        </w:r>
        <w:r>
          <w:fldChar w:fldCharType="begin"/>
        </w:r>
        <w:r>
          <w:instrText xml:space="preserve"> PAGEREF _Toc32706 \h </w:instrText>
        </w:r>
        <w:r>
          <w:fldChar w:fldCharType="separate"/>
        </w:r>
        <w:r>
          <w:t>46</w:t>
        </w:r>
        <w:r>
          <w:fldChar w:fldCharType="end"/>
        </w:r>
      </w:hyperlink>
    </w:p>
    <w:p>
      <w:pPr>
        <w:pStyle w:val="TOC2"/>
        <w:tabs>
          <w:tab w:val="right" w:leader="dot" w:pos="8306"/>
        </w:tabs>
      </w:pPr>
      <w:hyperlink w:anchor="_Toc22660" w:history="1">
        <w:r>
          <w:rPr>
            <w:rFonts w:ascii="仿宋" w:eastAsia="仿宋" w:hAnsi="仿宋" w:cs="仿宋" w:hint="eastAsia"/>
            <w:lang w:eastAsia="zh-CN"/>
          </w:rPr>
          <w:t>(一)、建立健全的预算管理制度</w:t>
        </w:r>
        <w:r>
          <w:tab/>
        </w:r>
        <w:r>
          <w:fldChar w:fldCharType="begin"/>
        </w:r>
        <w:r>
          <w:instrText xml:space="preserve"> PAGEREF _Toc22660 \h </w:instrText>
        </w:r>
        <w:r>
          <w:fldChar w:fldCharType="separate"/>
        </w:r>
        <w:r>
          <w:t>46</w:t>
        </w:r>
        <w:r>
          <w:fldChar w:fldCharType="end"/>
        </w:r>
      </w:hyperlink>
    </w:p>
    <w:p>
      <w:pPr>
        <w:pStyle w:val="TOC2"/>
        <w:tabs>
          <w:tab w:val="right" w:leader="dot" w:pos="8306"/>
        </w:tabs>
      </w:pPr>
      <w:hyperlink w:anchor="_Toc27147" w:history="1">
        <w:r>
          <w:rPr>
            <w:rFonts w:ascii="仿宋" w:eastAsia="仿宋" w:hAnsi="仿宋" w:cs="仿宋" w:hint="eastAsia"/>
            <w:lang w:eastAsia="zh-CN"/>
          </w:rPr>
          <w:t>(二)、加强资金流动监控</w:t>
        </w:r>
        <w:r>
          <w:tab/>
        </w:r>
        <w:r>
          <w:fldChar w:fldCharType="begin"/>
        </w:r>
        <w:r>
          <w:instrText xml:space="preserve"> PAGEREF _Toc27147 \h </w:instrText>
        </w:r>
        <w:r>
          <w:fldChar w:fldCharType="separate"/>
        </w:r>
        <w:r>
          <w:t>48</w:t>
        </w:r>
        <w:r>
          <w:fldChar w:fldCharType="end"/>
        </w:r>
      </w:hyperlink>
    </w:p>
    <w:p>
      <w:pPr>
        <w:pStyle w:val="TOC2"/>
        <w:tabs>
          <w:tab w:val="right" w:leader="dot" w:pos="8306"/>
        </w:tabs>
      </w:pPr>
      <w:hyperlink w:anchor="_Toc7297" w:history="1">
        <w:r>
          <w:rPr>
            <w:rFonts w:ascii="仿宋" w:eastAsia="仿宋" w:hAnsi="仿宋" w:cs="仿宋" w:hint="eastAsia"/>
            <w:lang w:eastAsia="zh-CN"/>
          </w:rPr>
          <w:t>(三)、制定完善的风险控制机制</w:t>
        </w:r>
        <w:r>
          <w:tab/>
        </w:r>
        <w:r>
          <w:fldChar w:fldCharType="begin"/>
        </w:r>
        <w:r>
          <w:instrText xml:space="preserve"> PAGEREF _Toc7297 \h </w:instrText>
        </w:r>
        <w:r>
          <w:fldChar w:fldCharType="separate"/>
        </w:r>
        <w:r>
          <w:t>49</w:t>
        </w:r>
        <w:r>
          <w:fldChar w:fldCharType="end"/>
        </w:r>
      </w:hyperlink>
    </w:p>
    <w:p>
      <w:pPr>
        <w:pStyle w:val="TOC2"/>
        <w:tabs>
          <w:tab w:val="right" w:leader="dot" w:pos="8306"/>
        </w:tabs>
      </w:pPr>
      <w:hyperlink w:anchor="_Toc24747" w:history="1">
        <w:r>
          <w:rPr>
            <w:rFonts w:ascii="仿宋" w:eastAsia="仿宋" w:hAnsi="仿宋" w:cs="仿宋" w:hint="eastAsia"/>
            <w:lang w:eastAsia="zh-CN"/>
          </w:rPr>
          <w:t>(四)、优化成本管理</w:t>
        </w:r>
        <w:r>
          <w:tab/>
        </w:r>
        <w:r>
          <w:fldChar w:fldCharType="begin"/>
        </w:r>
        <w:r>
          <w:instrText xml:space="preserve"> PAGEREF _Toc24747 \h </w:instrText>
        </w:r>
        <w:r>
          <w:fldChar w:fldCharType="separate"/>
        </w:r>
        <w:r>
          <w:t>51</w:t>
        </w:r>
        <w:r>
          <w:fldChar w:fldCharType="end"/>
        </w:r>
      </w:hyperlink>
    </w:p>
    <w:p>
      <w:pPr>
        <w:pStyle w:val="TOC1"/>
        <w:tabs>
          <w:tab w:val="right" w:leader="dot" w:pos="8306"/>
        </w:tabs>
      </w:pPr>
      <w:hyperlink w:anchor="_Toc3965" w:history="1">
        <w:r>
          <w:rPr>
            <w:rFonts w:ascii="仿宋" w:eastAsia="仿宋" w:hAnsi="仿宋" w:cs="仿宋" w:hint="eastAsia"/>
            <w:lang w:eastAsia="zh-CN"/>
          </w:rPr>
          <w:t>十三、利益相关者分析与沟通计划</w:t>
        </w:r>
        <w:r>
          <w:tab/>
        </w:r>
        <w:r>
          <w:fldChar w:fldCharType="begin"/>
        </w:r>
        <w:r>
          <w:instrText xml:space="preserve"> PAGEREF _Toc3965 \h </w:instrText>
        </w:r>
        <w:r>
          <w:fldChar w:fldCharType="separate"/>
        </w:r>
        <w:r>
          <w:t>52</w:t>
        </w:r>
        <w:r>
          <w:fldChar w:fldCharType="end"/>
        </w:r>
      </w:hyperlink>
    </w:p>
    <w:p>
      <w:pPr>
        <w:pStyle w:val="TOC2"/>
        <w:tabs>
          <w:tab w:val="right" w:leader="dot" w:pos="8306"/>
        </w:tabs>
      </w:pPr>
      <w:hyperlink w:anchor="_Toc10057" w:history="1">
        <w:r>
          <w:rPr>
            <w:rFonts w:ascii="仿宋" w:eastAsia="仿宋" w:hAnsi="仿宋" w:cs="仿宋" w:hint="eastAsia"/>
            <w:lang w:eastAsia="zh-CN"/>
          </w:rPr>
          <w:t>(一)、利益相关者分析</w:t>
        </w:r>
        <w:r>
          <w:tab/>
        </w:r>
        <w:r>
          <w:fldChar w:fldCharType="begin"/>
        </w:r>
        <w:r>
          <w:instrText xml:space="preserve"> PAGEREF _Toc10057 \h </w:instrText>
        </w:r>
        <w:r>
          <w:fldChar w:fldCharType="separate"/>
        </w:r>
        <w:r>
          <w:t>52</w:t>
        </w:r>
        <w:r>
          <w:fldChar w:fldCharType="end"/>
        </w:r>
      </w:hyperlink>
    </w:p>
    <w:p>
      <w:pPr>
        <w:pStyle w:val="TOC2"/>
        <w:tabs>
          <w:tab w:val="right" w:leader="dot" w:pos="8306"/>
        </w:tabs>
      </w:pPr>
      <w:hyperlink w:anchor="_Toc28818" w:history="1">
        <w:r>
          <w:rPr>
            <w:rFonts w:ascii="仿宋" w:eastAsia="仿宋" w:hAnsi="仿宋" w:cs="仿宋" w:hint="eastAsia"/>
            <w:lang w:eastAsia="zh-CN"/>
          </w:rPr>
          <w:t>(二)、沟通计划</w:t>
        </w:r>
        <w:r>
          <w:tab/>
        </w:r>
        <w:r>
          <w:fldChar w:fldCharType="begin"/>
        </w:r>
        <w:r>
          <w:instrText xml:space="preserve"> PAGEREF _Toc28818 \h </w:instrText>
        </w:r>
        <w:r>
          <w:fldChar w:fldCharType="separate"/>
        </w:r>
        <w:r>
          <w:t>54</w:t>
        </w:r>
        <w:r>
          <w:fldChar w:fldCharType="end"/>
        </w:r>
      </w:hyperlink>
    </w:p>
    <w:p>
      <w:pPr>
        <w:pStyle w:val="TOC1"/>
        <w:tabs>
          <w:tab w:val="right" w:leader="dot" w:pos="8306"/>
        </w:tabs>
      </w:pPr>
      <w:hyperlink w:anchor="_Toc10842" w:history="1">
        <w:r>
          <w:rPr>
            <w:rFonts w:ascii="仿宋" w:eastAsia="仿宋" w:hAnsi="仿宋" w:cs="仿宋" w:hint="eastAsia"/>
            <w:lang w:eastAsia="zh-CN"/>
          </w:rPr>
          <w:t>十四、供应链管理</w:t>
        </w:r>
        <w:r>
          <w:tab/>
        </w:r>
        <w:r>
          <w:fldChar w:fldCharType="begin"/>
        </w:r>
        <w:r>
          <w:instrText xml:space="preserve"> PAGEREF _Toc10842 \h </w:instrText>
        </w:r>
        <w:r>
          <w:fldChar w:fldCharType="separate"/>
        </w:r>
        <w:r>
          <w:t>55</w:t>
        </w:r>
        <w:r>
          <w:fldChar w:fldCharType="end"/>
        </w:r>
      </w:hyperlink>
    </w:p>
    <w:p>
      <w:pPr>
        <w:pStyle w:val="TOC2"/>
        <w:tabs>
          <w:tab w:val="right" w:leader="dot" w:pos="8306"/>
        </w:tabs>
      </w:pPr>
      <w:hyperlink w:anchor="_Toc9474" w:history="1">
        <w:r>
          <w:rPr>
            <w:rFonts w:ascii="仿宋" w:eastAsia="仿宋" w:hAnsi="仿宋" w:cs="仿宋" w:hint="eastAsia"/>
            <w:lang w:eastAsia="zh-CN"/>
          </w:rPr>
          <w:t>(一)、供应链战略规划</w:t>
        </w:r>
        <w:r>
          <w:tab/>
        </w:r>
        <w:r>
          <w:fldChar w:fldCharType="begin"/>
        </w:r>
        <w:r>
          <w:instrText xml:space="preserve"> PAGEREF _Toc9474 \h </w:instrText>
        </w:r>
        <w:r>
          <w:fldChar w:fldCharType="separate"/>
        </w:r>
        <w:r>
          <w:t>55</w:t>
        </w:r>
        <w:r>
          <w:fldChar w:fldCharType="end"/>
        </w:r>
      </w:hyperlink>
    </w:p>
    <w:p>
      <w:pPr>
        <w:pStyle w:val="TOC2"/>
        <w:tabs>
          <w:tab w:val="right" w:leader="dot" w:pos="8306"/>
        </w:tabs>
      </w:pPr>
      <w:hyperlink w:anchor="_Toc16957" w:history="1">
        <w:r>
          <w:rPr>
            <w:rFonts w:ascii="仿宋" w:eastAsia="仿宋" w:hAnsi="仿宋" w:cs="仿宋" w:hint="eastAsia"/>
            <w:lang w:eastAsia="zh-CN"/>
          </w:rPr>
          <w:t>(二)、供应商选择与合作</w:t>
        </w:r>
        <w:r>
          <w:tab/>
        </w:r>
        <w:r>
          <w:fldChar w:fldCharType="begin"/>
        </w:r>
        <w:r>
          <w:instrText xml:space="preserve"> PAGEREF _Toc16957 \h </w:instrText>
        </w:r>
        <w:r>
          <w:fldChar w:fldCharType="separate"/>
        </w:r>
        <w:r>
          <w:t>56</w:t>
        </w:r>
        <w:r>
          <w:fldChar w:fldCharType="end"/>
        </w:r>
      </w:hyperlink>
    </w:p>
    <w:p>
      <w:pPr>
        <w:pStyle w:val="TOC2"/>
        <w:tabs>
          <w:tab w:val="right" w:leader="dot" w:pos="8306"/>
        </w:tabs>
      </w:pPr>
      <w:hyperlink w:anchor="_Toc29544" w:history="1">
        <w:r>
          <w:rPr>
            <w:rFonts w:ascii="仿宋" w:eastAsia="仿宋" w:hAnsi="仿宋" w:cs="仿宋" w:hint="eastAsia"/>
            <w:lang w:eastAsia="zh-CN"/>
          </w:rPr>
          <w:t>(三)、物流与库存管理</w:t>
        </w:r>
        <w:r>
          <w:tab/>
        </w:r>
        <w:r>
          <w:fldChar w:fldCharType="begin"/>
        </w:r>
        <w:r>
          <w:instrText xml:space="preserve"> PAGEREF _Toc29544 \h </w:instrText>
        </w:r>
        <w:r>
          <w:fldChar w:fldCharType="separate"/>
        </w:r>
        <w:r>
          <w:t>58</w:t>
        </w:r>
        <w:r>
          <w:fldChar w:fldCharType="end"/>
        </w:r>
      </w:hyperlink>
    </w:p>
    <w:p>
      <w:pPr>
        <w:pStyle w:val="TOC1"/>
        <w:tabs>
          <w:tab w:val="right" w:leader="dot" w:pos="8306"/>
        </w:tabs>
      </w:pPr>
      <w:hyperlink w:anchor="_Toc29698" w:history="1">
        <w:r>
          <w:rPr>
            <w:rFonts w:ascii="仿宋" w:eastAsia="仿宋" w:hAnsi="仿宋" w:cs="仿宋" w:hint="eastAsia"/>
            <w:lang w:eastAsia="zh-CN"/>
          </w:rPr>
          <w:t>十五、RSB-A型耐硫低温变换催化剂项目实施保障措施</w:t>
        </w:r>
        <w:r>
          <w:tab/>
        </w:r>
        <w:r>
          <w:fldChar w:fldCharType="begin"/>
        </w:r>
        <w:r>
          <w:instrText xml:space="preserve"> PAGEREF _Toc29698 \h </w:instrText>
        </w:r>
        <w:r>
          <w:fldChar w:fldCharType="separate"/>
        </w:r>
        <w:r>
          <w:t>59</w:t>
        </w:r>
        <w:r>
          <w:fldChar w:fldCharType="end"/>
        </w:r>
      </w:hyperlink>
    </w:p>
    <w:p>
      <w:pPr>
        <w:pStyle w:val="TOC2"/>
        <w:tabs>
          <w:tab w:val="right" w:leader="dot" w:pos="8306"/>
        </w:tabs>
      </w:pPr>
      <w:hyperlink w:anchor="_Toc27088" w:history="1">
        <w:r>
          <w:rPr>
            <w:rFonts w:ascii="仿宋" w:eastAsia="仿宋" w:hAnsi="仿宋" w:cs="仿宋" w:hint="eastAsia"/>
            <w:lang w:eastAsia="zh-CN"/>
          </w:rPr>
          <w:t>(一)、RSB-A型耐硫低温变换催化剂项目实施保障机制</w:t>
        </w:r>
        <w:r>
          <w:tab/>
        </w:r>
        <w:r>
          <w:fldChar w:fldCharType="begin"/>
        </w:r>
        <w:r>
          <w:instrText xml:space="preserve"> PAGEREF _Toc27088 \h </w:instrText>
        </w:r>
        <w:r>
          <w:fldChar w:fldCharType="separate"/>
        </w:r>
        <w:r>
          <w:t>59</w:t>
        </w:r>
        <w:r>
          <w:fldChar w:fldCharType="end"/>
        </w:r>
      </w:hyperlink>
    </w:p>
    <w:p>
      <w:pPr>
        <w:pStyle w:val="TOC2"/>
        <w:tabs>
          <w:tab w:val="right" w:leader="dot" w:pos="8306"/>
        </w:tabs>
      </w:pPr>
      <w:hyperlink w:anchor="_Toc17860" w:history="1">
        <w:r>
          <w:rPr>
            <w:rFonts w:ascii="仿宋" w:eastAsia="仿宋" w:hAnsi="仿宋" w:cs="仿宋" w:hint="eastAsia"/>
            <w:lang w:eastAsia="zh-CN"/>
          </w:rPr>
          <w:t>(二)、RSB-A型耐硫低温变换催化剂项目法律合规要求</w:t>
        </w:r>
        <w:r>
          <w:tab/>
        </w:r>
        <w:r>
          <w:fldChar w:fldCharType="begin"/>
        </w:r>
        <w:r>
          <w:instrText xml:space="preserve"> PAGEREF _Toc17860 \h </w:instrText>
        </w:r>
        <w:r>
          <w:fldChar w:fldCharType="separate"/>
        </w:r>
        <w:r>
          <w:t>63</w:t>
        </w:r>
        <w:r>
          <w:fldChar w:fldCharType="end"/>
        </w:r>
      </w:hyperlink>
    </w:p>
    <w:p>
      <w:pPr>
        <w:pStyle w:val="TOC2"/>
        <w:tabs>
          <w:tab w:val="right" w:leader="dot" w:pos="8306"/>
        </w:tabs>
      </w:pPr>
      <w:hyperlink w:anchor="_Toc19775" w:history="1">
        <w:r>
          <w:rPr>
            <w:rFonts w:ascii="仿宋" w:eastAsia="仿宋" w:hAnsi="仿宋" w:cs="仿宋" w:hint="eastAsia"/>
            <w:lang w:eastAsia="zh-CN"/>
          </w:rPr>
          <w:t>(三)、RSB-A型耐硫低温变换催化剂项目合同管理与法律事务</w:t>
        </w:r>
        <w:r>
          <w:tab/>
        </w:r>
        <w:r>
          <w:fldChar w:fldCharType="begin"/>
        </w:r>
        <w:r>
          <w:instrText xml:space="preserve"> PAGEREF _Toc19775 \h </w:instrText>
        </w:r>
        <w:r>
          <w:fldChar w:fldCharType="separate"/>
        </w:r>
        <w:r>
          <w:t>68</w:t>
        </w:r>
        <w:r>
          <w:fldChar w:fldCharType="end"/>
        </w:r>
      </w:hyperlink>
    </w:p>
    <w:p>
      <w:pPr>
        <w:pStyle w:val="TOC2"/>
        <w:tabs>
          <w:tab w:val="right" w:leader="dot" w:pos="8306"/>
        </w:tabs>
      </w:pPr>
      <w:hyperlink w:anchor="_Toc10877" w:history="1">
        <w:r>
          <w:rPr>
            <w:rFonts w:ascii="仿宋" w:eastAsia="仿宋" w:hAnsi="仿宋" w:cs="仿宋" w:hint="eastAsia"/>
            <w:lang w:eastAsia="zh-CN"/>
          </w:rPr>
          <w:t>(四)、RSB-A型耐硫低温变换催化剂项目知识产权保护策略</w:t>
        </w:r>
        <w:r>
          <w:tab/>
        </w:r>
        <w:r>
          <w:fldChar w:fldCharType="begin"/>
        </w:r>
        <w:r>
          <w:instrText xml:space="preserve"> PAGEREF _Toc10877 \h </w:instrText>
        </w:r>
        <w:r>
          <w:fldChar w:fldCharType="separate"/>
        </w:r>
        <w:r>
          <w:t>75</w:t>
        </w:r>
        <w:r>
          <w:fldChar w:fldCharType="end"/>
        </w:r>
      </w:hyperlink>
    </w:p>
    <w:p>
      <w:pPr>
        <w:pStyle w:val="TOC1"/>
        <w:tabs>
          <w:tab w:val="right" w:leader="dot" w:pos="8306"/>
        </w:tabs>
      </w:pPr>
      <w:hyperlink w:anchor="_Toc9892" w:history="1">
        <w:r>
          <w:rPr>
            <w:rFonts w:ascii="仿宋" w:eastAsia="仿宋" w:hAnsi="仿宋" w:cs="仿宋" w:hint="eastAsia"/>
            <w:lang w:eastAsia="zh-CN"/>
          </w:rPr>
          <w:t>十六、质量管理体系</w:t>
        </w:r>
        <w:r>
          <w:tab/>
        </w:r>
        <w:r>
          <w:fldChar w:fldCharType="begin"/>
        </w:r>
        <w:r>
          <w:instrText xml:space="preserve"> PAGEREF _Toc9892 \h </w:instrText>
        </w:r>
        <w:r>
          <w:fldChar w:fldCharType="separate"/>
        </w:r>
        <w:r>
          <w:t>77</w:t>
        </w:r>
        <w:r>
          <w:fldChar w:fldCharType="end"/>
        </w:r>
      </w:hyperlink>
    </w:p>
    <w:p>
      <w:pPr>
        <w:pStyle w:val="TOC2"/>
        <w:tabs>
          <w:tab w:val="right" w:leader="dot" w:pos="8306"/>
        </w:tabs>
      </w:pPr>
      <w:hyperlink w:anchor="_Toc27062" w:history="1">
        <w:r>
          <w:rPr>
            <w:rFonts w:ascii="仿宋" w:eastAsia="仿宋" w:hAnsi="仿宋" w:cs="仿宋" w:hint="eastAsia"/>
            <w:lang w:eastAsia="zh-CN"/>
          </w:rPr>
          <w:t>(一)、质量目标与方针</w:t>
        </w:r>
        <w:r>
          <w:tab/>
        </w:r>
        <w:r>
          <w:fldChar w:fldCharType="begin"/>
        </w:r>
        <w:r>
          <w:instrText xml:space="preserve"> PAGEREF _Toc27062 \h </w:instrText>
        </w:r>
        <w:r>
          <w:fldChar w:fldCharType="separate"/>
        </w:r>
        <w:r>
          <w:t>77</w:t>
        </w:r>
        <w:r>
          <w:fldChar w:fldCharType="end"/>
        </w:r>
      </w:hyperlink>
    </w:p>
    <w:p>
      <w:pPr>
        <w:pStyle w:val="TOC2"/>
        <w:tabs>
          <w:tab w:val="right" w:leader="dot" w:pos="8306"/>
        </w:tabs>
      </w:pPr>
      <w:hyperlink w:anchor="_Toc24669" w:history="1">
        <w:r>
          <w:rPr>
            <w:rFonts w:ascii="仿宋" w:eastAsia="仿宋" w:hAnsi="仿宋" w:cs="仿宋" w:hint="eastAsia"/>
            <w:lang w:eastAsia="zh-CN"/>
          </w:rPr>
          <w:t>(二)、质量管理责任</w:t>
        </w:r>
        <w:r>
          <w:tab/>
        </w:r>
        <w:r>
          <w:fldChar w:fldCharType="begin"/>
        </w:r>
        <w:r>
          <w:instrText xml:space="preserve"> PAGEREF _Toc24669 \h </w:instrText>
        </w:r>
        <w:r>
          <w:fldChar w:fldCharType="separate"/>
        </w:r>
        <w:r>
          <w:t>78</w:t>
        </w:r>
        <w:r>
          <w:fldChar w:fldCharType="end"/>
        </w:r>
      </w:hyperlink>
    </w:p>
    <w:p>
      <w:pPr>
        <w:pStyle w:val="TOC2"/>
        <w:tabs>
          <w:tab w:val="right" w:leader="dot" w:pos="8306"/>
        </w:tabs>
      </w:pPr>
      <w:hyperlink w:anchor="_Toc18822" w:history="1">
        <w:r>
          <w:rPr>
            <w:rFonts w:ascii="仿宋" w:eastAsia="仿宋" w:hAnsi="仿宋" w:cs="仿宋" w:hint="eastAsia"/>
            <w:lang w:eastAsia="zh-CN"/>
          </w:rPr>
          <w:t>(三)、质量管理体系文件</w:t>
        </w:r>
        <w:r>
          <w:tab/>
        </w:r>
        <w:r>
          <w:fldChar w:fldCharType="begin"/>
        </w:r>
        <w:r>
          <w:instrText xml:space="preserve"> PAGEREF _Toc18822 \h </w:instrText>
        </w:r>
        <w:r>
          <w:fldChar w:fldCharType="separate"/>
        </w:r>
        <w:r>
          <w:t>80</w:t>
        </w:r>
        <w:r>
          <w:fldChar w:fldCharType="end"/>
        </w:r>
      </w:hyperlink>
    </w:p>
    <w:p>
      <w:pPr>
        <w:pStyle w:val="TOC2"/>
        <w:tabs>
          <w:tab w:val="right" w:leader="dot" w:pos="8306"/>
        </w:tabs>
      </w:pPr>
      <w:hyperlink w:anchor="_Toc16545" w:history="1">
        <w:r>
          <w:rPr>
            <w:rFonts w:ascii="仿宋" w:eastAsia="仿宋" w:hAnsi="仿宋" w:cs="仿宋" w:hint="eastAsia"/>
            <w:lang w:eastAsia="zh-CN"/>
          </w:rPr>
          <w:t>(四)、质量培训与教育</w:t>
        </w:r>
        <w:r>
          <w:tab/>
        </w:r>
        <w:r>
          <w:fldChar w:fldCharType="begin"/>
        </w:r>
        <w:r>
          <w:instrText xml:space="preserve"> PAGEREF _Toc16545 \h </w:instrText>
        </w:r>
        <w:r>
          <w:fldChar w:fldCharType="separate"/>
        </w:r>
        <w:r>
          <w:t>82</w:t>
        </w:r>
        <w:r>
          <w:fldChar w:fldCharType="end"/>
        </w:r>
      </w:hyperlink>
    </w:p>
    <w:p>
      <w:pPr>
        <w:pStyle w:val="TOC2"/>
        <w:tabs>
          <w:tab w:val="right" w:leader="dot" w:pos="8306"/>
        </w:tabs>
      </w:pPr>
      <w:hyperlink w:anchor="_Toc13755" w:history="1">
        <w:r>
          <w:rPr>
            <w:rFonts w:ascii="仿宋" w:eastAsia="仿宋" w:hAnsi="仿宋" w:cs="仿宋" w:hint="eastAsia"/>
            <w:lang w:eastAsia="zh-CN"/>
          </w:rPr>
          <w:t>(五)、质量审核与评价</w:t>
        </w:r>
        <w:r>
          <w:tab/>
        </w:r>
        <w:r>
          <w:fldChar w:fldCharType="begin"/>
        </w:r>
        <w:r>
          <w:instrText xml:space="preserve"> PAGEREF _Toc13755 \h </w:instrText>
        </w:r>
        <w:r>
          <w:fldChar w:fldCharType="separate"/>
        </w:r>
        <w:r>
          <w:t>83</w:t>
        </w:r>
        <w:r>
          <w:fldChar w:fldCharType="end"/>
        </w:r>
      </w:hyperlink>
    </w:p>
    <w:p>
      <w:pPr>
        <w:pStyle w:val="TOC2"/>
        <w:tabs>
          <w:tab w:val="right" w:leader="dot" w:pos="8306"/>
        </w:tabs>
      </w:pPr>
      <w:hyperlink w:anchor="_Toc12441" w:history="1">
        <w:r>
          <w:rPr>
            <w:rFonts w:ascii="仿宋" w:eastAsia="仿宋" w:hAnsi="仿宋" w:cs="仿宋" w:hint="eastAsia"/>
            <w:lang w:eastAsia="zh-CN"/>
          </w:rPr>
          <w:t>(六)、不符合与纠正措施</w:t>
        </w:r>
        <w:r>
          <w:tab/>
        </w:r>
        <w:r>
          <w:fldChar w:fldCharType="begin"/>
        </w:r>
        <w:r>
          <w:instrText xml:space="preserve"> PAGEREF _Toc12441 \h </w:instrText>
        </w:r>
        <w:r>
          <w:fldChar w:fldCharType="separate"/>
        </w:r>
        <w:r>
          <w:t>85</w:t>
        </w:r>
        <w:r>
          <w:fldChar w:fldCharType="end"/>
        </w:r>
      </w:hyperlink>
    </w:p>
    <w:p>
      <w:pPr>
        <w:pStyle w:val="TOC1"/>
        <w:tabs>
          <w:tab w:val="right" w:leader="dot" w:pos="8306"/>
        </w:tabs>
      </w:pPr>
      <w:hyperlink w:anchor="_Toc13608" w:history="1">
        <w:r>
          <w:rPr>
            <w:rFonts w:ascii="仿宋" w:eastAsia="仿宋" w:hAnsi="仿宋" w:cs="仿宋" w:hint="eastAsia"/>
            <w:lang w:eastAsia="zh-CN"/>
          </w:rPr>
          <w:t>十七、RSB-A型耐硫低温变换催化剂项目变更管理</w:t>
        </w:r>
        <w:r>
          <w:tab/>
        </w:r>
        <w:r>
          <w:fldChar w:fldCharType="begin"/>
        </w:r>
        <w:r>
          <w:instrText xml:space="preserve"> PAGEREF _Toc13608 \h </w:instrText>
        </w:r>
        <w:r>
          <w:fldChar w:fldCharType="separate"/>
        </w:r>
        <w:r>
          <w:t>86</w:t>
        </w:r>
        <w:r>
          <w:fldChar w:fldCharType="end"/>
        </w:r>
      </w:hyperlink>
    </w:p>
    <w:p>
      <w:pPr>
        <w:pStyle w:val="TOC2"/>
        <w:tabs>
          <w:tab w:val="right" w:leader="dot" w:pos="8306"/>
        </w:tabs>
      </w:pPr>
      <w:hyperlink w:anchor="_Toc31986" w:history="1">
        <w:r>
          <w:rPr>
            <w:rFonts w:ascii="仿宋" w:eastAsia="仿宋" w:hAnsi="仿宋" w:cs="仿宋" w:hint="eastAsia"/>
            <w:lang w:eastAsia="zh-CN"/>
          </w:rPr>
          <w:t>(一)、变更申请与评估</w:t>
        </w:r>
        <w:r>
          <w:tab/>
        </w:r>
        <w:r>
          <w:fldChar w:fldCharType="begin"/>
        </w:r>
        <w:r>
          <w:instrText xml:space="preserve"> PAGEREF _Toc31986 \h </w:instrText>
        </w:r>
        <w:r>
          <w:fldChar w:fldCharType="separate"/>
        </w:r>
        <w:r>
          <w:t>86</w:t>
        </w:r>
        <w:r>
          <w:fldChar w:fldCharType="end"/>
        </w:r>
      </w:hyperlink>
    </w:p>
    <w:p>
      <w:pPr>
        <w:pStyle w:val="TOC2"/>
        <w:tabs>
          <w:tab w:val="right" w:leader="dot" w:pos="8306"/>
        </w:tabs>
      </w:pPr>
      <w:hyperlink w:anchor="_Toc18017" w:history="1">
        <w:r>
          <w:rPr>
            <w:rFonts w:ascii="仿宋" w:eastAsia="仿宋" w:hAnsi="仿宋" w:cs="仿宋" w:hint="eastAsia"/>
            <w:lang w:eastAsia="zh-CN"/>
          </w:rPr>
          <w:t>(二)、变更实施与控制</w:t>
        </w:r>
        <w:r>
          <w:tab/>
        </w:r>
        <w:r>
          <w:fldChar w:fldCharType="begin"/>
        </w:r>
        <w:r>
          <w:instrText xml:space="preserve"> PAGEREF _Toc18017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60"/>
      <w:r>
        <w:rPr>
          <w:rFonts w:ascii="仿宋" w:eastAsia="仿宋" w:hAnsi="仿宋" w:cs="仿宋" w:hint="eastAsia"/>
          <w:sz w:val="28"/>
          <w:lang w:eastAsia="zh-CN"/>
        </w:rPr>
        <w:t>一、RSB-A型耐硫低温变换催化剂项目危机管理</w:t>
      </w:r>
      <w:bookmarkEnd w:id="2"/>
    </w:p>
    <w:p>
      <w:pPr>
        <w:pStyle w:val="Heading2"/>
        <w:rPr>
          <w:rFonts w:ascii="仿宋" w:eastAsia="仿宋" w:hAnsi="仿宋" w:cs="仿宋" w:hint="eastAsia"/>
          <w:lang w:eastAsia="zh-CN"/>
        </w:rPr>
      </w:pPr>
      <w:bookmarkStart w:id="3" w:name="_Toc110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RSB-A型耐硫低温变换催化剂项目危机管理中，危机预警与识别是确保RSB-A型耐硫低温变换催化剂项目稳健运行的核心步骤。通过建立全面的监测机制，RSB-A型耐硫低温变换催化剂项目团队旨在及时发现和理解潜在的风险和危机因素，以便采取及时的预防和应对措施，确保RSB-A型耐硫低温变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RSB-A型耐硫低温变换催化剂项目团队全面分析了整个RSB-A型耐硫低温变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RSB-A型耐硫低温变换催化剂项目团队着重于明确定义RSB-A型耐硫低温变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RSB-A型耐硫低温变换催化剂项目进展的持续监控，团队能够及时发现潜在问题并作出迅速反应。RSB-A型耐硫低温变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RSB-A型耐硫低温变换催化剂项目得以更有序、可控地推进。</w:t>
      </w:r>
    </w:p>
    <w:p>
      <w:pPr>
        <w:pStyle w:val="Heading2"/>
        <w:ind w:firstLine="560" w:firstLineChars="200"/>
        <w:rPr>
          <w:rFonts w:ascii="仿宋" w:eastAsia="仿宋" w:hAnsi="仿宋" w:cs="仿宋" w:hint="eastAsia"/>
          <w:sz w:val="28"/>
          <w:lang w:eastAsia="zh-CN"/>
        </w:rPr>
      </w:pPr>
      <w:bookmarkStart w:id="4" w:name="_Toc168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在危机发生时，RSB-A型耐硫低温变换催化剂项目团队立即行动，成立了应急小组。该小组的任务是迅速制定并实施紧急应对措施，以最小化潜在损失。以下是采取的主要措施：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暂停RSB-A型耐硫低温变换催化剂项目进度：为遏制危机蔓延，RSB-A型耐硫低温变换催化剂项目暂时停止进行，以便全面评估当前状况。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资源重新分配：重新评估RSB-A型耐硫低温变换催化剂项目资源的分配，确保最大限度地减小损失。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实时沟通：与关键利益相关者建立实时沟通机制，向他们传递RSB-A型耐硫低温变换催化剂项目危机的实际状况，保障RSB-A型耐硫低温变换催化剂项目核心利益。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在紧急应对的同时，RSB-A型耐硫低温变换催化剂项目团队强调了团队协作和有效沟通的重要性。以下是团队协作的关键举措：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信息共享机制：建立了信息共享平台，确保团队成员能够及时获取RSB-A型耐硫低温变换催化剂项目危机的实时信息。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领导者沟通：RSB-A型耐硫低温变换催化剂项目领导者通过定期会议和即时沟通工具，指导团队应对危机，保持团队稳定运行。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随着危机得到初步控制，RSB-A型耐硫低温变换催化剂项目团队转向制定恢复计划，以确保RSB-A型耐硫低温变换催化剂项目能够从中迅速恢复。主要恢复计划包括：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修复受损的进度计划：重新评估RSB-A型耐硫低温变换催化剂项目进度，制定修复计划，确保RSB-A型耐硫低温变换催化剂项目尽快回归正常进程。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重新调整资源分配：优化资源分配，确保RSB-A型耐硫低温变换催化剂项目在有限资源下高效运转。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风险管理机制加强：对RSB-A型耐硫低温变换催化剂项目风险进行全面评估，制定更强化的风险管理策略，以预防未来可能的危机。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74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945"/>
      <w:r>
        <w:rPr>
          <w:rFonts w:ascii="仿宋" w:eastAsia="仿宋" w:hAnsi="仿宋" w:cs="仿宋" w:hint="eastAsia"/>
          <w:lang w:eastAsia="zh-CN"/>
        </w:rPr>
        <w:t>(一)、RSB-A型耐硫低温变换催化剂行业分析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行业一直以来都是市场的关注焦点。行业内的发展趋势、竞争态势以及潜在机会都对RSB-A型耐硫低温变换催化剂项目的推进产生深远的影响。通过深入研究行业的整体概貌，我们将更好地理解行业的核心特征，为RSB-A型耐硫低温变换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RSB-A型耐硫低温变换催化剂行业，技术一直是推动创新和发展的关键因素。我们将对当前技术趋势进行详尽分析，包括但不限于人工智能、大数据应用、先进制造技术等。这有助于RSB-A型耐硫低温变换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行业内的竞争格局是RSB-A型耐硫低温变换催化剂项目成功的基础。我们将对主要竞争对手进行深入研究，包括其市场份额、产品特点、市场定位等。通过全面了解竞争对手的优势和劣势，RSB-A型耐硫低温变换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411"/>
      <w:r>
        <w:rPr>
          <w:rFonts w:ascii="仿宋" w:eastAsia="仿宋" w:hAnsi="仿宋" w:cs="仿宋" w:hint="eastAsia"/>
          <w:sz w:val="28"/>
          <w:lang w:eastAsia="zh-CN"/>
        </w:rPr>
        <w:t>(二)、RSB-A型耐硫低温变换催化剂市场分析预测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RSB-A型耐硫低温变换催化剂市场未来的增长趋势。这包括市场的整体规模、各细分领域的发展趋势等。RSB-A型耐硫低温变换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RSB-A型耐硫低温变换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RSB-A型耐硫低温变换催化剂项目实施过程中需要充分考虑的因素。我们将对市场风险进行全面评估，包括但不限于政策法规风险、市场竞争风险、技术变革风险等。通过对潜在风险的深入分析，RSB-A型耐硫低温变换催化剂项目可以制定相应的风险缓解策略，降低不确定性对RSB-A型耐硫低温变换催化剂项目的影响。</w:t>
      </w:r>
    </w:p>
    <w:p>
      <w:pPr>
        <w:pStyle w:val="Heading1"/>
        <w:ind w:firstLine="560" w:firstLineChars="200"/>
        <w:rPr>
          <w:rFonts w:ascii="仿宋" w:eastAsia="仿宋" w:hAnsi="仿宋" w:cs="仿宋" w:hint="eastAsia"/>
          <w:sz w:val="28"/>
          <w:lang w:eastAsia="zh-CN"/>
        </w:rPr>
      </w:pPr>
      <w:bookmarkStart w:id="8" w:name="_Toc19379"/>
      <w:r>
        <w:rPr>
          <w:rFonts w:ascii="仿宋" w:eastAsia="仿宋" w:hAnsi="仿宋" w:cs="仿宋" w:hint="eastAsia"/>
          <w:sz w:val="28"/>
          <w:lang w:eastAsia="zh-CN"/>
        </w:rPr>
        <w:t>三、RSB-A型耐硫低温变换催化剂项目概论</w:t>
      </w:r>
      <w:bookmarkEnd w:id="8"/>
    </w:p>
    <w:p>
      <w:pPr>
        <w:pStyle w:val="Heading2"/>
        <w:rPr>
          <w:rFonts w:ascii="仿宋" w:eastAsia="仿宋" w:hAnsi="仿宋" w:cs="仿宋" w:hint="eastAsia"/>
          <w:lang w:eastAsia="zh-CN"/>
        </w:rPr>
      </w:pPr>
      <w:bookmarkStart w:id="9" w:name="_Toc12863"/>
      <w:r>
        <w:rPr>
          <w:rFonts w:ascii="仿宋" w:eastAsia="仿宋" w:hAnsi="仿宋" w:cs="仿宋" w:hint="eastAsia"/>
          <w:lang w:eastAsia="zh-CN"/>
        </w:rPr>
        <w:t>(一)、RSB-A型耐硫低温变换催化剂项目概况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起源追溯至对市场的深入洞察。市场的不断演变与变革为RSB-A型耐硫低温变换催化剂项目提供了难得的机遇。当前市场存在的需求缺口和变革的大环境共同构成了RSB-A型耐硫低温变换催化剂项目的背景。这个RSB-A型耐硫低温变换催化剂项目旨在充分利用市场机遇，填补行业中尚未满足的需求，为客户提供全新的解决方案。市场的变革和需求的增长使得这个RSB-A型耐硫低温变换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RSB-A型耐硫低温变换催化剂项目名称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正式命名为RSB-A型耐硫低温变换催化剂。这个名称不仅仅是一个标识，更代表了RSB-A型耐硫低温变换催化剂项目的核心理念和愿景。它蕴含着RSB-A型耐硫低温变换催化剂项目所要解决问题的关键字，具有强烈的表达和辨识度，为RSB-A型耐硫低温变换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RSB-A型耐硫低温变换催化剂项目目标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核心目标是提供一种全新、高效的解决方案，满足客户日益增长的需求。RSB-A型耐硫低温变换催化剂项目追求的不仅仅是满足市场需求，更是在市场中获得卓越的竞争优势。通过不断提升产品或服务的质量和创新水平，RSB-A型耐硫低温变换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RSB-A型耐硫低温变换催化剂项目范围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全面涵盖了产品研发、制造、市场推广和售后服务，确保从产品设计到最终用户体验的全方位关注。这一全面的RSB-A型耐硫低温变换催化剂项目范围是为了确保RSB-A型耐硫低温变换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RSB-A型耐硫低温变换催化剂项目时间表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计划在未来18个月内完成，包括研发、测试、市场试点和正式推出等不同阶段。这个时间表的合理设计是为了确保RSB-A型耐硫低温变换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RSB-A型耐硫低温变换催化剂项目预算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总预算估算为XX百万美元，主要分配在研发、市场推广、人员培训和运营等方面。这一充足的预算为RSB-A型耐硫低温变换催化剂项目提供了充足的资源，确保RSB-A型耐硫低温变换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RSB-A型耐硫低温变换催化剂项目风险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可能面临的风险包括市场接受度低、技术难题、竞争激烈等。RSB-A型耐硫低温变换催化剂项目团队已经制定了相应的风险应对计划，通过前瞻性的风险管理，确保RSB-A型耐硫低温变换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RSB-A型耐硫低温变换催化剂项目团队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汇聚了一支经验丰富、多领域专业素养的核心团队，确保RSB-A型耐硫低温变换催化剂项目在各个方面都能拥有高水平的执行力。团队的协同作战是RSB-A型耐硫低温变换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RSB-A型耐硫低温变换催化剂项目背景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RSB-A型耐硫低温变换催化剂项目的背景根植于市场对更高效、创新产品的渴望，同时也受到科技发展对行业格局的深刻改变的影响。这为RSB-A型耐硫低温变换催化剂项目提供了广阔的发展空间和市场需求。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RSB-A型耐硫低温变换催化剂项目现状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截至目前，RSB-A型耐硫低温变换催化剂项目已完成市场调研和技术验证，取得了初步的成功。这为RSB-A型耐硫低温变换催化剂项目在未来的发展奠定了坚实的基础，为更远大的目标打下了坚实的基石。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257"/>
      <w:r>
        <w:rPr>
          <w:rFonts w:ascii="仿宋" w:eastAsia="仿宋" w:hAnsi="仿宋" w:cs="仿宋" w:hint="eastAsia"/>
          <w:sz w:val="28"/>
          <w:lang w:eastAsia="zh-CN"/>
        </w:rPr>
        <w:t>(二)、RSB-A型耐硫低温变换催化剂项目目标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RSB-A型耐硫低温变换催化剂项目首要业务目标是在市场中占据有利地位，实现产品/服务的成功推广和销售。通过不断提升产品质量、创新性，RSB-A型耐硫低温变换催化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RSB-A型耐硫低温变换催化剂项目着眼于技术创新。通过持续的研发和技术升级，RSB-A型耐硫低温变换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RSB-A型耐硫低温变换催化剂项目设定了客户满意度目标。通过提供卓越的产品质量和优质的客户服务，RSB-A型耐硫低温变换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注重社会责任和可持续发展。通过实施环保、社会责任RSB-A型耐硫低温变换催化剂项目，RSB-A型耐硫低温变换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RSB-A型耐硫低温变换催化剂项目的团队是实现目标的核心驱动力。因此，RSB-A型耐硫低温变换催化剂项目设定了团队发展目标，包括提升团队成员的专业技能、培养领导力，以及搭建协同高效的团队工作氛围。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682"/>
      <w:r>
        <w:rPr>
          <w:rFonts w:ascii="仿宋" w:eastAsia="仿宋" w:hAnsi="仿宋" w:cs="仿宋" w:hint="eastAsia"/>
          <w:sz w:val="28"/>
          <w:lang w:eastAsia="zh-CN"/>
        </w:rPr>
        <w:t>(三)、RSB-A型耐硫低温变换催化剂项目提出的理由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RSB-A型耐硫低温变换催化剂项目提出的理由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提出源于对市场机遇的深刻洞察。当前市场中存在的需求缺口和行业发展趋势表明，有巨大的商业机会等待被开发。通过准确捕捉市场机遇，RSB-A型耐硫低温变换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理念基于对技术创新的信仰。通过持续的研发和技术投入，RSB-A型耐硫低温变换催化剂项目有望推出更具创新性的产品或服务。在科技飞速发展的当下，RSB-A型耐硫低温变换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提出是为了增强企业的行业竞争力。通过提升产品或服务的质量和独特性，RSB-A型耐硫低温变换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响应了消费者需求的变化。随着社会和科技的不断发展，消费者对产品和服务的需求也在发生变化。通过深入了解并及时回应消费者的新需求，RSB-A型耐硫低温变换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提出是企业战略发展规划的一部分。在面对日益激烈的市场竞争和不断变化的商业环境中，RSB-A型耐硫低温变换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提出不仅仅是基于商业考量，还注重社会责任。通过推出环保、社会责任等方面的RSB-A型耐硫低温变换催化剂项目，RSB-A型耐硫低温变换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提出反映了对利益相关者期望的关注。包括客户、员工、投资者等利益相关者在企业发展中都有着各自的期望，RSB-A型耐硫低温变换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078"/>
      <w:r>
        <w:rPr>
          <w:rFonts w:ascii="仿宋" w:eastAsia="仿宋" w:hAnsi="仿宋" w:cs="仿宋" w:hint="eastAsia"/>
          <w:sz w:val="28"/>
          <w:lang w:eastAsia="zh-CN"/>
        </w:rPr>
        <w:t>(四)、RSB-A型耐硫低温变换催化剂项目意义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在实施RSB-A型耐硫低温变换催化剂项目的过程中，我们不仅仅是在追逐商业成功，更是为企业和社会的多个层面创造了深远的意义。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首要意义在于提升企业的市场竞争力。通过持续的创新和对产品质量的高标准要求，RSB-A型耐硫低温变换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RSB-A型耐硫低温变换催化剂项目的推进将促使行业技术水平的提升。通过引入先进技术和创新性解决方案，RSB-A型耐硫低温变换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RSB-A型耐硫低温变换催化剂项目不仅创造了大量就业机会，提高了就业水平，还注重社会责任和环保。通过参与社会公益事业和推动环保RSB-A型耐硫低温变换催化剂项目，RSB-A型耐硫低温变换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综合而言，RSB-A型耐硫低温变换催化剂项目意义重大，不仅推动了企业的发展，也为行业和社会的进步贡献了积极力量。这是一个全面而深刻的影响，将在未来产生可持续的正面效应。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864"/>
      <w:r>
        <w:rPr>
          <w:rFonts w:ascii="仿宋" w:eastAsia="仿宋" w:hAnsi="仿宋" w:cs="仿宋" w:hint="eastAsia"/>
          <w:sz w:val="28"/>
          <w:lang w:eastAsia="zh-CN"/>
        </w:rPr>
        <w:t>(五)、RSB-A型耐硫低温变换催化剂项目背景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在当今迅猛发展的商业环境中，RSB-A型耐硫低温变换催化剂项目的动因根植于对多方面因素的审慎考量。这个RSB-A型耐硫低温变换催化剂项目的提出并非孤立的决策，而是对企业所处背景深入思考的产物。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RSB-A型耐硫低温变换催化剂项目背后的首要原因。科技的迅速发展和全球市场的快速变化使得企业必须灵活应对。RSB-A型耐硫低温变换催化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RSB-A型耐硫低温变换催化剂项目背景中不可忽视的一环。企业需要在激烈竞争中脱颖而出，为此，RSB-A型耐硫低温变换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技术的迅速发展为企业带来了机遇与挑战。作为RSB-A型耐硫低温变换催化剂项目启动的背景之一，对新兴技术的应用将有助于提升企业的技术水平，使其在不断演进的商业环境中保持竞争优势。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RSB-A型耐硫低温变换催化剂项目充分融入了社会责任的理念，通过可持续经营和社会公益RSB-A型耐硫低温变换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84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1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技术管理特点体现在其创新导向。通过引入最先进的技术趋势和解决方案，RSB-A型耐硫低温变换催化剂项目致力于提升科技含量、提高质量和效率水平。这意味着我们将采用最新的工具和方法，确保RSB-A型耐硫低温变换催化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RSB-A型耐硫低温变换催化剂项目技术管理的显著特征。通过整合不同领域的技术资源，我们实现了跨学科的协同工作。这有助于优化技术架构，提高整体效能。此外，整合性策略还促进了不同技术团队之间的紧密沟通和高效合作，确保RSB-A型耐硫低温变换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RSB-A型耐硫低温变换催化剂项目所采用的技术。通过不断优化技术方案，RSB-A型耐硫低温变换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RSB-A型耐硫低温变换催化剂项目团队将在RSB-A型耐硫低温变换催化剂项目初期识别可能的技术风险，并采取相应的预防和应对措施。通过建立健全的风险评估机制，RSB-A型耐硫低温变换催化剂项目能够在实施过程中及时发现并解决潜在的技术问题，保障RSB-A型耐硫低温变换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RSB-A型耐硫低温变换催化剂项目中，技术将成为RSB-A型耐硫低温变换催化剂项目成功的有力支持。这一深度剖析揭示了技术管理在RSB-A型耐硫低温变换催化剂项目实施中的关键作用，为RSB-A型耐硫低温变换催化剂项目的技术基础奠定了坚实的基础。</w:t>
      </w:r>
    </w:p>
    <w:p>
      <w:pPr>
        <w:pStyle w:val="Heading2"/>
        <w:ind w:firstLine="560" w:firstLineChars="200"/>
        <w:rPr>
          <w:rFonts w:ascii="仿宋" w:eastAsia="仿宋" w:hAnsi="仿宋" w:cs="仿宋" w:hint="eastAsia"/>
          <w:sz w:val="28"/>
          <w:lang w:eastAsia="zh-CN"/>
        </w:rPr>
      </w:pPr>
      <w:bookmarkStart w:id="16" w:name="_Toc9855"/>
      <w:r>
        <w:rPr>
          <w:rFonts w:ascii="仿宋" w:eastAsia="仿宋" w:hAnsi="仿宋" w:cs="仿宋" w:hint="eastAsia"/>
          <w:sz w:val="28"/>
          <w:lang w:eastAsia="zh-CN"/>
        </w:rPr>
        <w:t>(二)、RSB-A型耐硫低温变换催化剂项目工艺技术设计方案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https://d.book118.com/655320132241011101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25252"/>
    <w:rsid w:val="59E25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2013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2024-01-29T12:10:00Z</dcterms:created>
  <dcterms:modified xsi:type="dcterms:W3CDTF">2024-01-29T12:10:26Z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6F416D36FFCC472ABB331CF7A736B966_11</vt:lpwstr>
  </property>
  <property fmtid="{D5CDD505-2E9C-101B-9397-08002B2CF9AE}" pid="3" name="KSOProductBuildVer">
    <vt:lpwstr>2052-12.1.0.16250</vt:lpwstr>
  </property>
</Properties>
</file>