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37B10" w:rsidP="00F37B10" w14:paraId="590C6F83" w14:textId="77777777">
      <w:pPr>
        <w:spacing w:before="48" w:beforeLines="20" w:after="360" w:afterLines="150" w:line="360" w:lineRule="auto"/>
        <w:jc w:val="center"/>
        <w:rPr>
          <w:rFonts w:ascii="华文中宋" w:eastAsia="华文中宋" w:hAnsi="华文中宋"/>
          <w:b/>
          <w:sz w:val="30"/>
        </w:rPr>
      </w:pPr>
      <w:r w:rsidRPr="00F37B10">
        <w:rPr>
          <w:rFonts w:ascii="华文中宋" w:eastAsia="华文中宋" w:hAnsi="华文中宋"/>
          <w:b/>
          <w:sz w:val="30"/>
        </w:rPr>
        <w:t>2024</w:t>
      </w:r>
      <w:r w:rsidRPr="00F37B10">
        <w:rPr>
          <w:rFonts w:ascii="华文中宋" w:eastAsia="华文中宋" w:hAnsi="华文中宋"/>
          <w:b/>
          <w:sz w:val="30"/>
        </w:rPr>
        <w:t>四川泸州市龙马潭区鱼塘街道枣林园社区居民委员会城镇公益性岗位招聘</w:t>
      </w:r>
      <w:r w:rsidRPr="00F37B10">
        <w:rPr>
          <w:rFonts w:ascii="华文中宋" w:eastAsia="华文中宋" w:hAnsi="华文中宋"/>
          <w:b/>
          <w:sz w:val="30"/>
        </w:rPr>
        <w:t>2</w:t>
      </w:r>
      <w:r w:rsidRPr="00F37B10">
        <w:rPr>
          <w:rFonts w:ascii="华文中宋" w:eastAsia="华文中宋" w:hAnsi="华文中宋"/>
          <w:b/>
          <w:sz w:val="30"/>
        </w:rPr>
        <w:t>人笔试备考试题及答案解析</w:t>
      </w:r>
    </w:p>
    <w:p w:rsidR="00A77B3E" w14:paraId="4D1ED16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2551E76" w14:textId="77777777">
      <w:pPr>
        <w:spacing w:after="260" w:line="360" w:lineRule="auto"/>
      </w:pPr>
      <w:r>
        <w:rPr>
          <w:rFonts w:ascii="微软雅黑" w:eastAsia="微软雅黑" w:cs="微软雅黑"/>
        </w:rPr>
        <w:t>一、选择题</w:t>
      </w:r>
    </w:p>
    <w:p w:rsidR="006D34C4" w14:paraId="067E62DF"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39A3BBDC"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596ABF4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6F384D18"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5DF2972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3E9E136E"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515C2F6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5892CD4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12DA9868"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67157F4F"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3EC1D60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2D3C028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723A2C9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3CCE83F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59AA4B9D"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7523A38B"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7345FFB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5F6FB877"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5C0494DB"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36CF776A"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024FFE3"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36799443"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71399E4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4A7A4F74"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5146F59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2A47D97A"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216EE554"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36609059"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p>
    <w:p w:rsidR="006D34C4" w14:paraId="318E6F1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https://d.book118.com/656001202232010042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paraId="0EF4CBD3"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7B10" w14:paraId="62B915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paraId="603C1CD1" w14:textId="32E8AF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37B10" w14:paraId="483C45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paraId="2B05FA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7B1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textId="32E8AF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37B1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37B1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rsidP="00B77510" w14:textId="32E8AF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37B1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paraId="13BC72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paraId="1BD3209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paraId="0B8ADFD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7B1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F37B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4DAD659"/>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F37B1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37B10"/>
    <w:rPr>
      <w:sz w:val="18"/>
      <w:szCs w:val="18"/>
    </w:rPr>
  </w:style>
  <w:style w:type="paragraph" w:styleId="Footer">
    <w:name w:val="footer"/>
    <w:basedOn w:val="Normal"/>
    <w:link w:val="a0"/>
    <w:rsid w:val="00F37B10"/>
    <w:pPr>
      <w:tabs>
        <w:tab w:val="center" w:pos="4153"/>
        <w:tab w:val="right" w:pos="8306"/>
      </w:tabs>
      <w:snapToGrid w:val="0"/>
    </w:pPr>
    <w:rPr>
      <w:sz w:val="18"/>
      <w:szCs w:val="18"/>
    </w:rPr>
  </w:style>
  <w:style w:type="character" w:customStyle="1" w:styleId="a0">
    <w:name w:val="页脚 字符"/>
    <w:basedOn w:val="DefaultParagraphFont"/>
    <w:link w:val="Footer"/>
    <w:rsid w:val="00F37B10"/>
    <w:rPr>
      <w:sz w:val="18"/>
      <w:szCs w:val="18"/>
    </w:rPr>
  </w:style>
  <w:style w:type="character" w:styleId="PageNumber">
    <w:name w:val="page number"/>
    <w:basedOn w:val="DefaultParagraphFont"/>
    <w:rsid w:val="00F3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5600120223201004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2024-01-30T13:21:00Z</dcterms:created>
  <dcterms:modified xsi:type="dcterms:W3CDTF">2024-01-30T13:21:00Z</dcterms:modified>
</cp:coreProperties>
</file>