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8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人机界面项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12135557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)、人机界面项目技术工艺分析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(三)、人机界面项目技术流程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二、人机界面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)、人机界面项目选址原则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二)、人机界面项目选址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三、人机界面项目建设背景及必要性分析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五、人机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界面项目概论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)、人机界面项目承办单位基本情况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二)、人机界面项目概况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三)、人机界面项目评价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二)、社会责任人机界面项目与计划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7856522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7878724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人机界面项目进度安排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)、人机界面项目实施保障措施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、质量管理与持续改进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)、产品质量检验与测试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项目商业计划书是为了规范人机界面项目的实施步骤和计划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编写的。通过详细描述人机界面项目的背景和目标，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(二)、人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机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界面项目技术工艺分析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9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提供优质产品和服务。保障工艺流程能够满足人机界面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人机界面项目建设贯彻“三同时”的原则，注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right="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人机界面项目拟采用国内成熟的生产工艺，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</w:t>
      </w:r>
      <w:r>
        <w:rPr>
          <w:rFonts w:ascii="FangSong" w:eastAsia="FangSong" w:hAnsi="FangSong" w:cs="FangSong"/>
          <w:spacing w:val="-6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9" w:line="414" w:lineRule="auto"/>
        <w:ind w:left="33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界面项目的技术保障措施从设计、施工、试运行到投产、销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以确保人机界面项目在技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将确保人机界</w:t>
      </w:r>
      <w:r>
        <w:rPr>
          <w:rFonts w:ascii="FangSong" w:eastAsia="FangSong" w:hAnsi="FangSong" w:cs="FangSong"/>
          <w:spacing w:val="-3"/>
          <w:sz w:val="28"/>
          <w:szCs w:val="28"/>
        </w:rPr>
        <w:t>面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三)、人机界面项目技术流程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在人机界面项目运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分析工具监测和分析人机界面项目各环节数据。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共同构建了高效、稳定的人机界面项目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确保人机界面项目顺利推进。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保选用的设备能够满足人机界面项目的技术要求，例如：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选设备与人机界面项目工艺流程相匹配，例如：</w:t>
      </w:r>
    </w:p>
    <w:p>
      <w:pPr>
        <w:spacing w:before="290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的生产能力是否符合人机界面项目的产能需求。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二、人机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界面项目选址说明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、人机界面项目选址原则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人机界面项目选址必须与城乡建设总体规划保持一致，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确保人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界面项目的发展与当地城市规划和政府规划相契合。通过与规划一致，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机界面项目有望更好地融入城市发展大局，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4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越的交通条件是人机界面项目成功的关键因素之一。选址地应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7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人机界面项目建设阶段，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机界面项目建设的顺利进行。这有助于提高工程效率，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界面项目选址应与当地大气污染防治、水资源利用以及自然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相一致。我们将致力于在人机界面项目建设和运营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确保人机界面项目的可持续发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我们将有效平衡人机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界</w:t>
      </w:r>
      <w:r>
        <w:rPr>
          <w:rFonts w:ascii="FangSong" w:eastAsia="FangSong" w:hAnsi="FangSong" w:cs="FangSong"/>
          <w:spacing w:val="-9"/>
          <w:sz w:val="28"/>
          <w:szCs w:val="28"/>
        </w:rPr>
        <w:t>面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在人机</w:t>
      </w:r>
      <w:r>
        <w:rPr>
          <w:rFonts w:ascii="FangSong" w:eastAsia="FangSong" w:hAnsi="FangSong" w:cs="FangSong"/>
          <w:spacing w:val="-2"/>
          <w:sz w:val="28"/>
          <w:szCs w:val="28"/>
        </w:rPr>
        <w:t>界面项目的实施过程中获得更多的理解和支持。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人机界面项目的长期成功和对社会的积极贡献。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(二)、人机界面项目选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选择人机界面项目的地理位置时，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销，为人机界面项目的顺利推进提供了有力支持。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优惠等方面的支持。这将显著减轻人机界面项目的财务压力，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为人机界面项目提供了丰富的合作机会，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境的保护。选址处有利于建设绿色、环保型的人机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界</w:t>
      </w:r>
      <w:r>
        <w:rPr>
          <w:rFonts w:ascii="FangSong" w:eastAsia="FangSong" w:hAnsi="FangSong" w:cs="FangSong"/>
          <w:spacing w:val="-3"/>
          <w:sz w:val="28"/>
          <w:szCs w:val="28"/>
        </w:rPr>
        <w:t>面项目，与当地的生态环境相协调。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7" w:lineRule="auto"/>
        <w:ind w:left="38" w:right="82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术开发区被视为未来经济发展的重要增长点。人机界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面</w:t>
      </w:r>
      <w:r>
        <w:rPr>
          <w:rFonts w:ascii="FangSong" w:eastAsia="FangSong" w:hAnsi="FangSong" w:cs="FangSong"/>
          <w:spacing w:val="-15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为人机界面项目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290" w:line="415" w:lineRule="auto"/>
        <w:ind w:left="37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确保人机界面项目的建设与运营与当地发展规划相协调，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机界面项目的成功提供全方位的支持。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人机界面项目的成功实施不仅依赖于选址的地理位置，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</w:t>
      </w: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人机界面项目的建设提供了必要的基础支持，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确保人机界面项目选址符合当地的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地规划要求。这有助于人机界面项目在合规范围内进行建设，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7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10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界面项目的用工提供了充足的保障，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方面的优惠政策。这为人机界面项目创造了更加宽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人机界面项目的过程中，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确保人机界面项目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人机界面项目所在区域的安全设施完备，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pacing w:val="-6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全系统。这为人机界面项目的安全运行提供了可靠的支持，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7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10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界面项目提供了明确的建设方向，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确保用地符合工业人机界面项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right="11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人机界面项目所在地区容积率和建筑密度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标。我们将确保人机界面项目建设在合理的容积率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和建筑密度范围内，以充分利用土地资源，提高人机界面项目效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途划分是用地控制的核心之一。根据人机界面项目的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保持人机界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我们将严格按照规定的利用年限进行人机界面项目建设和运营，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在人机界面项目建设完成后，我们将积极参与土地的复垦工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小人机界面项目对周边土地的影响。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我们将确保人机界面项目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经</w:t>
      </w:r>
      <w:r>
        <w:rPr>
          <w:rFonts w:ascii="FangSong" w:eastAsia="FangSong" w:hAnsi="FangSong" w:cs="FangSong"/>
          <w:spacing w:val="-14"/>
          <w:sz w:val="28"/>
          <w:szCs w:val="28"/>
        </w:rPr>
        <w:t>济</w:t>
      </w:r>
      <w:r>
        <w:rPr>
          <w:rFonts w:ascii="FangSong" w:eastAsia="FangSong" w:hAnsi="FangSong" w:cs="FangSong"/>
          <w:spacing w:val="-11"/>
          <w:sz w:val="28"/>
          <w:szCs w:val="28"/>
        </w:rPr>
        <w:t>技术开发区地理位置优越，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与城市主干道相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6" w:right="196" w:hanging="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。这为人机界面项目提供了便捷的物流通道，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成品销售，提高了</w:t>
      </w:r>
      <w:r>
        <w:rPr>
          <w:rFonts w:ascii="FangSong" w:eastAsia="FangSong" w:hAnsi="FangSong" w:cs="FangSong"/>
          <w:spacing w:val="-2"/>
          <w:sz w:val="28"/>
          <w:szCs w:val="28"/>
        </w:rPr>
        <w:t>人机界面项目的市场竞争力。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自然条件适宜。人机界面项目建设将充分利用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设施。人机界面项目将充分利用这些配套设施，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助于人</w:t>
      </w:r>
      <w:r>
        <w:rPr>
          <w:rFonts w:ascii="FangSong" w:eastAsia="FangSong" w:hAnsi="FangSong" w:cs="FangSong"/>
          <w:spacing w:val="-3"/>
          <w:sz w:val="28"/>
          <w:szCs w:val="28"/>
        </w:rPr>
        <w:t>机界面项目的稳定运营。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总体要求中还包括对环境的保护要求。人机界面项目将遵循当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可持续的工业人机界面项目。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5" w:lineRule="auto"/>
        <w:ind w:left="3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人机界面项目将积极融入当地社区，与周边居民建立和谐的关系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促进人机界面项目与当地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2" w:line="416" w:lineRule="auto"/>
        <w:ind w:left="33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人机界面项目将在选址的基础上更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在人</w:t>
      </w:r>
      <w:r>
        <w:rPr>
          <w:rFonts w:ascii="FangSong" w:eastAsia="FangSong" w:hAnsi="FangSong" w:cs="FangSong"/>
          <w:spacing w:val="-15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界面项目选址的初步规划中，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7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我们计划通过多功能空间规划来优化土地利用。在人机界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面项目内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筑的垂直利用率。这一措施有助于减小人机界面项目的占地面积，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人机界面项目还将注重环境友好设计，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pacing w:val="-6"/>
          <w:sz w:val="28"/>
          <w:szCs w:val="28"/>
        </w:rPr>
        <w:t>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还有助于提高人机界面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1" w:line="415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共设施也是我们的设计理念之一。在人机界面项目内部建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ectPr>
          <w:pgSz w:w="11906" w:h="16839"/>
          <w:pgMar w:top="1431" w:right="1610" w:bottom="0" w:left="1785" w:header="0" w:footer="0" w:gutter="0"/>
          <w:pgNumType w:start="18"/>
          <w:cols w:space="708"/>
        </w:sectPr>
      </w:pPr>
    </w:p>
    <w:p>
      <w:pPr>
        <w:spacing w:before="184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我们致力于实现人机界面项目用地的经济高效利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机界面项目整体布置中，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，便于原材料运输和产品出货；办公区域靠近人机界面项目核心区，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沟通；休闲区和绿化区域分布在人机界面项目的角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确保了人机界面项目内外的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20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人机界面项目区域内设置了一系列公共设施，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221" w:lineRule="auto"/>
        <w:ind w:right="9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人机界面项目总图中，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pacing w:val="-10"/>
          <w:sz w:val="28"/>
          <w:szCs w:val="28"/>
        </w:rPr>
        <w:t>于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5" w:right="14" w:hanging="2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5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生产与办公是人机界面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运输和产品的高效配送。办公区则位于人机界面项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心区，方便管理层对整个人机界面项目的监控与决策。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在人机界面项目区域内分布绿化带和休闲区，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也为人机界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面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7" w:line="414" w:lineRule="auto"/>
        <w:ind w:left="30" w:right="14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我们将环境保护区域规划在人机界面项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确保了人机界面项目整体的美观性。这一举措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使人机界面项目在生产的同时也能够实现对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415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这八个设计要点共同构成了人机界面项目总图布置方案的核心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保了人机界面项目在各个方面都能够取得良好的平衡，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该人机界面项目选址位于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人机界</w:t>
      </w:r>
      <w:r>
        <w:rPr>
          <w:rFonts w:ascii="FangSong" w:eastAsia="FangSong" w:hAnsi="FangSong" w:cs="FangSong"/>
          <w:spacing w:val="-3"/>
          <w:sz w:val="28"/>
          <w:szCs w:val="28"/>
        </w:rPr>
        <w:t>面项目的顺利启动和运营。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销售和员工的通勤。这为人机界面项目提供了便捷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36" w:firstLine="9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人机界面项目选址规划中特别考虑了环保区域，用</w:t>
      </w:r>
      <w:r>
        <w:rPr>
          <w:rFonts w:ascii="FangSong" w:eastAsia="FangSong" w:hAnsi="FangSong" w:cs="FangSong"/>
          <w:sz w:val="28"/>
          <w:szCs w:val="28"/>
        </w:rPr>
        <w:t>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有效减少对周边环境的负面影响。这表明了人机界面项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3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人机界面项目选址的用地控制指标与相关规划相一</w:t>
      </w:r>
      <w:r>
        <w:rPr>
          <w:rFonts w:ascii="FangSong" w:eastAsia="FangSong" w:hAnsi="FangSong" w:cs="FangSong"/>
          <w:sz w:val="28"/>
          <w:szCs w:val="28"/>
        </w:rPr>
        <w:t>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也兼顾了用地的合理利用。这有助于人机界面项目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ectPr>
          <w:pgSz w:w="11906" w:h="16839"/>
          <w:pgMar w:top="1431" w:right="1763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1"/>
          <w:sz w:val="28"/>
          <w:szCs w:val="28"/>
        </w:rPr>
        <w:t>在人机界面项目选址周边进行了社区和周边环境的调查，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人机界面项目建设不会对周边社区造成过大的影响，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29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人机界面项目选址时，我们充分考虑了当地的政</w:t>
      </w:r>
      <w:r>
        <w:rPr>
          <w:rFonts w:ascii="FangSong" w:eastAsia="FangSong" w:hAnsi="FangSong" w:cs="FangSong"/>
          <w:sz w:val="28"/>
          <w:szCs w:val="28"/>
        </w:rPr>
        <w:t>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确保人机界面项目的合法性和稳健性。对政府支持政策和法规的遵从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有助于人机界</w:t>
      </w:r>
      <w:r>
        <w:rPr>
          <w:rFonts w:ascii="FangSong" w:eastAsia="FangSong" w:hAnsi="FangSong" w:cs="FangSong"/>
          <w:spacing w:val="-2"/>
          <w:sz w:val="28"/>
          <w:szCs w:val="28"/>
        </w:rPr>
        <w:t>面项目在当地获得更多支持。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综合考虑人机界面项目选址的各项因素，我们认为该选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望为人机界面项目带来更多的发展机遇。与周边的产业和社会环境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址将有助于人机界面项目实现可持续发展。</w:t>
      </w:r>
    </w:p>
    <w:p>
      <w:pPr>
        <w:spacing w:before="2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我们可以得出该人机界面项目选址的合理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和可行性，为人机界面项目的后续规划和实施提供了坚实的基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三、人机界面项目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88" w:line="415" w:lineRule="auto"/>
        <w:ind w:left="31" w:right="7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效率和品质得以显著提升。</w:t>
      </w:r>
    </w:p>
    <w:p>
      <w:pPr>
        <w:spacing w:before="289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6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6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69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6" w:line="221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</w:p>
    <w:p>
      <w:pPr>
        <w:sectPr>
          <w:pgSz w:w="11906" w:h="16839"/>
          <w:pgMar w:top="1431" w:right="1730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1" w:right="102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3" w:right="14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90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2" w:line="411" w:lineRule="auto"/>
        <w:ind w:left="34" w:right="10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0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https://d.book118.com/656040024225010101</w:t>
        </w:r>
      </w:hyperlink>
    </w:p>
    <w:p/>
    <w:sectPr>
      <w:pgSz w:w="11906" w:h="16839"/>
      <w:pgMar w:top="1431" w:right="1697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56040024225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2024-03-14T07:20:58Z</vt:filetime>
  </property>
  <property fmtid="{D5CDD505-2E9C-101B-9397-08002B2CF9AE}" pid="3" name="CRO">
    <vt:lpwstr>wqlLaW5nc29mdCBQREYgdG8gV1BTIDgw</vt:lpwstr>
  </property>
</Properties>
</file>