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增压输送系统项目合作计划书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7" w:history="1">
        <w:r>
          <w:rPr>
            <w:rFonts w:ascii="仿宋" w:eastAsia="仿宋" w:hAnsi="仿宋" w:cs="仿宋" w:hint="eastAsia"/>
            <w:lang w:eastAsia="zh-CN"/>
          </w:rPr>
          <w:t>前言</w:t>
        </w:r>
        <w:r>
          <w:tab/>
        </w:r>
        <w:r>
          <w:fldChar w:fldCharType="begin"/>
        </w:r>
        <w:r>
          <w:instrText xml:space="preserve"> PAGEREF _Toc27237 \h </w:instrText>
        </w:r>
        <w:r>
          <w:fldChar w:fldCharType="separate"/>
        </w:r>
        <w:r>
          <w:t>3</w:t>
        </w:r>
        <w:r>
          <w:fldChar w:fldCharType="end"/>
        </w:r>
      </w:hyperlink>
    </w:p>
    <w:p>
      <w:pPr>
        <w:pStyle w:val="TOC1"/>
        <w:tabs>
          <w:tab w:val="right" w:leader="dot" w:pos="8306"/>
        </w:tabs>
      </w:pPr>
      <w:hyperlink w:anchor="_Toc22328" w:history="1">
        <w:r>
          <w:rPr>
            <w:rFonts w:ascii="仿宋" w:eastAsia="仿宋" w:hAnsi="仿宋" w:cs="仿宋" w:hint="eastAsia"/>
            <w:lang w:eastAsia="zh-CN"/>
          </w:rPr>
          <w:t>一、后期运营与管理</w:t>
        </w:r>
        <w:r>
          <w:tab/>
        </w:r>
        <w:r>
          <w:fldChar w:fldCharType="begin"/>
        </w:r>
        <w:r>
          <w:instrText xml:space="preserve"> PAGEREF _Toc22328 \h </w:instrText>
        </w:r>
        <w:r>
          <w:fldChar w:fldCharType="separate"/>
        </w:r>
        <w:r>
          <w:t>3</w:t>
        </w:r>
        <w:r>
          <w:fldChar w:fldCharType="end"/>
        </w:r>
      </w:hyperlink>
    </w:p>
    <w:p>
      <w:pPr>
        <w:pStyle w:val="TOC2"/>
        <w:tabs>
          <w:tab w:val="right" w:leader="dot" w:pos="8306"/>
        </w:tabs>
      </w:pPr>
      <w:hyperlink w:anchor="_Toc24120" w:history="1">
        <w:r>
          <w:rPr>
            <w:rFonts w:ascii="仿宋" w:eastAsia="仿宋" w:hAnsi="仿宋" w:cs="仿宋" w:hint="eastAsia"/>
            <w:lang w:eastAsia="zh-CN"/>
          </w:rPr>
          <w:t>(一)、增压输送系统项目运营管理机制</w:t>
        </w:r>
        <w:r>
          <w:tab/>
        </w:r>
        <w:r>
          <w:fldChar w:fldCharType="begin"/>
        </w:r>
        <w:r>
          <w:instrText xml:space="preserve"> PAGEREF _Toc24120 \h </w:instrText>
        </w:r>
        <w:r>
          <w:fldChar w:fldCharType="separate"/>
        </w:r>
        <w:r>
          <w:t>3</w:t>
        </w:r>
        <w:r>
          <w:fldChar w:fldCharType="end"/>
        </w:r>
      </w:hyperlink>
    </w:p>
    <w:p>
      <w:pPr>
        <w:pStyle w:val="TOC2"/>
        <w:tabs>
          <w:tab w:val="right" w:leader="dot" w:pos="8306"/>
        </w:tabs>
      </w:pPr>
      <w:hyperlink w:anchor="_Toc27323" w:history="1">
        <w:r>
          <w:rPr>
            <w:rFonts w:ascii="仿宋" w:eastAsia="仿宋" w:hAnsi="仿宋" w:cs="仿宋" w:hint="eastAsia"/>
            <w:lang w:eastAsia="zh-CN"/>
          </w:rPr>
          <w:t>(二)、人员培训与知识转移</w:t>
        </w:r>
        <w:r>
          <w:tab/>
        </w:r>
        <w:r>
          <w:fldChar w:fldCharType="begin"/>
        </w:r>
        <w:r>
          <w:instrText xml:space="preserve"> PAGEREF _Toc27323 \h </w:instrText>
        </w:r>
        <w:r>
          <w:fldChar w:fldCharType="separate"/>
        </w:r>
        <w:r>
          <w:t>4</w:t>
        </w:r>
        <w:r>
          <w:fldChar w:fldCharType="end"/>
        </w:r>
      </w:hyperlink>
    </w:p>
    <w:p>
      <w:pPr>
        <w:pStyle w:val="TOC2"/>
        <w:tabs>
          <w:tab w:val="right" w:leader="dot" w:pos="8306"/>
        </w:tabs>
      </w:pPr>
      <w:hyperlink w:anchor="_Toc731" w:history="1">
        <w:r>
          <w:rPr>
            <w:rFonts w:ascii="仿宋" w:eastAsia="仿宋" w:hAnsi="仿宋" w:cs="仿宋" w:hint="eastAsia"/>
            <w:lang w:eastAsia="zh-CN"/>
          </w:rPr>
          <w:t>(三)、设备维护与保养</w:t>
        </w:r>
        <w:r>
          <w:tab/>
        </w:r>
        <w:r>
          <w:fldChar w:fldCharType="begin"/>
        </w:r>
        <w:r>
          <w:instrText xml:space="preserve"> PAGEREF _Toc731 \h </w:instrText>
        </w:r>
        <w:r>
          <w:fldChar w:fldCharType="separate"/>
        </w:r>
        <w:r>
          <w:t>4</w:t>
        </w:r>
        <w:r>
          <w:fldChar w:fldCharType="end"/>
        </w:r>
      </w:hyperlink>
    </w:p>
    <w:p>
      <w:pPr>
        <w:pStyle w:val="TOC2"/>
        <w:tabs>
          <w:tab w:val="right" w:leader="dot" w:pos="8306"/>
        </w:tabs>
      </w:pPr>
      <w:hyperlink w:anchor="_Toc23285" w:history="1">
        <w:r>
          <w:rPr>
            <w:rFonts w:ascii="仿宋" w:eastAsia="仿宋" w:hAnsi="仿宋" w:cs="仿宋" w:hint="eastAsia"/>
            <w:lang w:eastAsia="zh-CN"/>
          </w:rPr>
          <w:t>(四)、定期检查与评估</w:t>
        </w:r>
        <w:r>
          <w:tab/>
        </w:r>
        <w:r>
          <w:fldChar w:fldCharType="begin"/>
        </w:r>
        <w:r>
          <w:instrText xml:space="preserve"> PAGEREF _Toc23285 \h </w:instrText>
        </w:r>
        <w:r>
          <w:fldChar w:fldCharType="separate"/>
        </w:r>
        <w:r>
          <w:t>5</w:t>
        </w:r>
        <w:r>
          <w:fldChar w:fldCharType="end"/>
        </w:r>
      </w:hyperlink>
    </w:p>
    <w:p>
      <w:pPr>
        <w:pStyle w:val="TOC1"/>
        <w:tabs>
          <w:tab w:val="right" w:leader="dot" w:pos="8306"/>
        </w:tabs>
      </w:pPr>
      <w:hyperlink w:anchor="_Toc9450" w:history="1">
        <w:r>
          <w:rPr>
            <w:rFonts w:ascii="仿宋" w:eastAsia="仿宋" w:hAnsi="仿宋" w:cs="仿宋" w:hint="eastAsia"/>
            <w:lang w:eastAsia="zh-CN"/>
          </w:rPr>
          <w:t>二、增压输送系统项目建设地分析</w:t>
        </w:r>
        <w:r>
          <w:tab/>
        </w:r>
        <w:r>
          <w:fldChar w:fldCharType="begin"/>
        </w:r>
        <w:r>
          <w:instrText xml:space="preserve"> PAGEREF _Toc9450 \h </w:instrText>
        </w:r>
        <w:r>
          <w:fldChar w:fldCharType="separate"/>
        </w:r>
        <w:r>
          <w:t>6</w:t>
        </w:r>
        <w:r>
          <w:fldChar w:fldCharType="end"/>
        </w:r>
      </w:hyperlink>
    </w:p>
    <w:p>
      <w:pPr>
        <w:pStyle w:val="TOC2"/>
        <w:tabs>
          <w:tab w:val="right" w:leader="dot" w:pos="8306"/>
        </w:tabs>
      </w:pPr>
      <w:hyperlink w:anchor="_Toc29997" w:history="1">
        <w:r>
          <w:rPr>
            <w:rFonts w:ascii="仿宋" w:eastAsia="仿宋" w:hAnsi="仿宋" w:cs="仿宋" w:hint="eastAsia"/>
            <w:lang w:eastAsia="zh-CN"/>
          </w:rPr>
          <w:t>(一)、增压输送系统项目选址原则</w:t>
        </w:r>
        <w:r>
          <w:tab/>
        </w:r>
        <w:r>
          <w:fldChar w:fldCharType="begin"/>
        </w:r>
        <w:r>
          <w:instrText xml:space="preserve"> PAGEREF _Toc29997 \h </w:instrText>
        </w:r>
        <w:r>
          <w:fldChar w:fldCharType="separate"/>
        </w:r>
        <w:r>
          <w:t>6</w:t>
        </w:r>
        <w:r>
          <w:fldChar w:fldCharType="end"/>
        </w:r>
      </w:hyperlink>
    </w:p>
    <w:p>
      <w:pPr>
        <w:pStyle w:val="TOC2"/>
        <w:tabs>
          <w:tab w:val="right" w:leader="dot" w:pos="8306"/>
        </w:tabs>
      </w:pPr>
      <w:hyperlink w:anchor="_Toc19245" w:history="1">
        <w:r>
          <w:rPr>
            <w:rFonts w:ascii="仿宋" w:eastAsia="仿宋" w:hAnsi="仿宋" w:cs="仿宋" w:hint="eastAsia"/>
            <w:lang w:eastAsia="zh-CN"/>
          </w:rPr>
          <w:t>(二)、增压输送系统项目选址</w:t>
        </w:r>
        <w:r>
          <w:tab/>
        </w:r>
        <w:r>
          <w:fldChar w:fldCharType="begin"/>
        </w:r>
        <w:r>
          <w:instrText xml:space="preserve"> PAGEREF _Toc19245 \h </w:instrText>
        </w:r>
        <w:r>
          <w:fldChar w:fldCharType="separate"/>
        </w:r>
        <w:r>
          <w:t>6</w:t>
        </w:r>
        <w:r>
          <w:fldChar w:fldCharType="end"/>
        </w:r>
      </w:hyperlink>
    </w:p>
    <w:p>
      <w:pPr>
        <w:pStyle w:val="TOC2"/>
        <w:tabs>
          <w:tab w:val="right" w:leader="dot" w:pos="8306"/>
        </w:tabs>
      </w:pPr>
      <w:hyperlink w:anchor="_Toc16709" w:history="1">
        <w:r>
          <w:rPr>
            <w:rFonts w:ascii="仿宋" w:eastAsia="仿宋" w:hAnsi="仿宋" w:cs="仿宋" w:hint="eastAsia"/>
            <w:lang w:eastAsia="zh-CN"/>
          </w:rPr>
          <w:t>(三)、建设条件分析</w:t>
        </w:r>
        <w:r>
          <w:tab/>
        </w:r>
        <w:r>
          <w:fldChar w:fldCharType="begin"/>
        </w:r>
        <w:r>
          <w:instrText xml:space="preserve"> PAGEREF _Toc16709 \h </w:instrText>
        </w:r>
        <w:r>
          <w:fldChar w:fldCharType="separate"/>
        </w:r>
        <w:r>
          <w:t>7</w:t>
        </w:r>
        <w:r>
          <w:fldChar w:fldCharType="end"/>
        </w:r>
      </w:hyperlink>
    </w:p>
    <w:p>
      <w:pPr>
        <w:pStyle w:val="TOC2"/>
        <w:tabs>
          <w:tab w:val="right" w:leader="dot" w:pos="8306"/>
        </w:tabs>
      </w:pPr>
      <w:hyperlink w:anchor="_Toc20838" w:history="1">
        <w:r>
          <w:rPr>
            <w:rFonts w:ascii="仿宋" w:eastAsia="仿宋" w:hAnsi="仿宋" w:cs="仿宋" w:hint="eastAsia"/>
            <w:lang w:eastAsia="zh-CN"/>
          </w:rPr>
          <w:t>(四)、用地控制指标</w:t>
        </w:r>
        <w:r>
          <w:tab/>
        </w:r>
        <w:r>
          <w:fldChar w:fldCharType="begin"/>
        </w:r>
        <w:r>
          <w:instrText xml:space="preserve"> PAGEREF _Toc20838 \h </w:instrText>
        </w:r>
        <w:r>
          <w:fldChar w:fldCharType="separate"/>
        </w:r>
        <w:r>
          <w:t>8</w:t>
        </w:r>
        <w:r>
          <w:fldChar w:fldCharType="end"/>
        </w:r>
      </w:hyperlink>
    </w:p>
    <w:p>
      <w:pPr>
        <w:pStyle w:val="TOC2"/>
        <w:tabs>
          <w:tab w:val="right" w:leader="dot" w:pos="8306"/>
        </w:tabs>
      </w:pPr>
      <w:hyperlink w:anchor="_Toc31154" w:history="1">
        <w:r>
          <w:rPr>
            <w:rFonts w:ascii="仿宋" w:eastAsia="仿宋" w:hAnsi="仿宋" w:cs="仿宋" w:hint="eastAsia"/>
            <w:lang w:eastAsia="zh-CN"/>
          </w:rPr>
          <w:t>(五)、用地总体要求</w:t>
        </w:r>
        <w:r>
          <w:tab/>
        </w:r>
        <w:r>
          <w:fldChar w:fldCharType="begin"/>
        </w:r>
        <w:r>
          <w:instrText xml:space="preserve"> PAGEREF _Toc31154 \h </w:instrText>
        </w:r>
        <w:r>
          <w:fldChar w:fldCharType="separate"/>
        </w:r>
        <w:r>
          <w:t>9</w:t>
        </w:r>
        <w:r>
          <w:fldChar w:fldCharType="end"/>
        </w:r>
      </w:hyperlink>
    </w:p>
    <w:p>
      <w:pPr>
        <w:pStyle w:val="TOC2"/>
        <w:tabs>
          <w:tab w:val="right" w:leader="dot" w:pos="8306"/>
        </w:tabs>
      </w:pPr>
      <w:hyperlink w:anchor="_Toc9972" w:history="1">
        <w:r>
          <w:rPr>
            <w:rFonts w:ascii="仿宋" w:eastAsia="仿宋" w:hAnsi="仿宋" w:cs="仿宋" w:hint="eastAsia"/>
            <w:lang w:eastAsia="zh-CN"/>
          </w:rPr>
          <w:t>(六)、节约用地措施</w:t>
        </w:r>
        <w:r>
          <w:tab/>
        </w:r>
        <w:r>
          <w:fldChar w:fldCharType="begin"/>
        </w:r>
        <w:r>
          <w:instrText xml:space="preserve"> PAGEREF _Toc9972 \h </w:instrText>
        </w:r>
        <w:r>
          <w:fldChar w:fldCharType="separate"/>
        </w:r>
        <w:r>
          <w:t>10</w:t>
        </w:r>
        <w:r>
          <w:fldChar w:fldCharType="end"/>
        </w:r>
      </w:hyperlink>
    </w:p>
    <w:p>
      <w:pPr>
        <w:pStyle w:val="TOC2"/>
        <w:tabs>
          <w:tab w:val="right" w:leader="dot" w:pos="8306"/>
        </w:tabs>
      </w:pPr>
      <w:hyperlink w:anchor="_Toc23598" w:history="1">
        <w:r>
          <w:rPr>
            <w:rFonts w:ascii="仿宋" w:eastAsia="仿宋" w:hAnsi="仿宋" w:cs="仿宋" w:hint="eastAsia"/>
            <w:lang w:eastAsia="zh-CN"/>
          </w:rPr>
          <w:t>(七)、总图布置方案</w:t>
        </w:r>
        <w:r>
          <w:tab/>
        </w:r>
        <w:r>
          <w:fldChar w:fldCharType="begin"/>
        </w:r>
        <w:r>
          <w:instrText xml:space="preserve"> PAGEREF _Toc23598 \h </w:instrText>
        </w:r>
        <w:r>
          <w:fldChar w:fldCharType="separate"/>
        </w:r>
        <w:r>
          <w:t>12</w:t>
        </w:r>
        <w:r>
          <w:fldChar w:fldCharType="end"/>
        </w:r>
      </w:hyperlink>
    </w:p>
    <w:p>
      <w:pPr>
        <w:pStyle w:val="TOC2"/>
        <w:tabs>
          <w:tab w:val="right" w:leader="dot" w:pos="8306"/>
        </w:tabs>
      </w:pPr>
      <w:hyperlink w:anchor="_Toc14125" w:history="1">
        <w:r>
          <w:rPr>
            <w:rFonts w:ascii="仿宋" w:eastAsia="仿宋" w:hAnsi="仿宋" w:cs="仿宋" w:hint="eastAsia"/>
            <w:lang w:eastAsia="zh-CN"/>
          </w:rPr>
          <w:t>(八)、运输组成</w:t>
        </w:r>
        <w:r>
          <w:tab/>
        </w:r>
        <w:r>
          <w:fldChar w:fldCharType="begin"/>
        </w:r>
        <w:r>
          <w:instrText xml:space="preserve"> PAGEREF _Toc14125 \h </w:instrText>
        </w:r>
        <w:r>
          <w:fldChar w:fldCharType="separate"/>
        </w:r>
        <w:r>
          <w:t>14</w:t>
        </w:r>
        <w:r>
          <w:fldChar w:fldCharType="end"/>
        </w:r>
      </w:hyperlink>
    </w:p>
    <w:p>
      <w:pPr>
        <w:pStyle w:val="TOC2"/>
        <w:tabs>
          <w:tab w:val="right" w:leader="dot" w:pos="8306"/>
        </w:tabs>
      </w:pPr>
      <w:hyperlink w:anchor="_Toc24855" w:history="1">
        <w:r>
          <w:rPr>
            <w:rFonts w:ascii="仿宋" w:eastAsia="仿宋" w:hAnsi="仿宋" w:cs="仿宋" w:hint="eastAsia"/>
            <w:lang w:eastAsia="zh-CN"/>
          </w:rPr>
          <w:t>(九)、选址综合评价</w:t>
        </w:r>
        <w:r>
          <w:tab/>
        </w:r>
        <w:r>
          <w:fldChar w:fldCharType="begin"/>
        </w:r>
        <w:r>
          <w:instrText xml:space="preserve"> PAGEREF _Toc24855 \h </w:instrText>
        </w:r>
        <w:r>
          <w:fldChar w:fldCharType="separate"/>
        </w:r>
        <w:r>
          <w:t>16</w:t>
        </w:r>
        <w:r>
          <w:fldChar w:fldCharType="end"/>
        </w:r>
      </w:hyperlink>
    </w:p>
    <w:p>
      <w:pPr>
        <w:pStyle w:val="TOC1"/>
        <w:tabs>
          <w:tab w:val="right" w:leader="dot" w:pos="8306"/>
        </w:tabs>
      </w:pPr>
      <w:hyperlink w:anchor="_Toc29142" w:history="1">
        <w:r>
          <w:rPr>
            <w:rFonts w:ascii="仿宋" w:eastAsia="仿宋" w:hAnsi="仿宋" w:cs="仿宋" w:hint="eastAsia"/>
            <w:lang w:eastAsia="zh-CN"/>
          </w:rPr>
          <w:t>三、工艺先进性</w:t>
        </w:r>
        <w:r>
          <w:tab/>
        </w:r>
        <w:r>
          <w:fldChar w:fldCharType="begin"/>
        </w:r>
        <w:r>
          <w:instrText xml:space="preserve"> PAGEREF _Toc29142 \h </w:instrText>
        </w:r>
        <w:r>
          <w:fldChar w:fldCharType="separate"/>
        </w:r>
        <w:r>
          <w:t>17</w:t>
        </w:r>
        <w:r>
          <w:fldChar w:fldCharType="end"/>
        </w:r>
      </w:hyperlink>
    </w:p>
    <w:p>
      <w:pPr>
        <w:pStyle w:val="TOC2"/>
        <w:tabs>
          <w:tab w:val="right" w:leader="dot" w:pos="8306"/>
        </w:tabs>
      </w:pPr>
      <w:hyperlink w:anchor="_Toc5777" w:history="1">
        <w:r>
          <w:rPr>
            <w:rFonts w:ascii="仿宋" w:eastAsia="仿宋" w:hAnsi="仿宋" w:cs="仿宋" w:hint="eastAsia"/>
            <w:lang w:eastAsia="zh-CN"/>
          </w:rPr>
          <w:t>(一)、增压输送系统项目建设期的原辅材料保障</w:t>
        </w:r>
        <w:r>
          <w:tab/>
        </w:r>
        <w:r>
          <w:fldChar w:fldCharType="begin"/>
        </w:r>
        <w:r>
          <w:instrText xml:space="preserve"> PAGEREF _Toc5777 \h </w:instrText>
        </w:r>
        <w:r>
          <w:fldChar w:fldCharType="separate"/>
        </w:r>
        <w:r>
          <w:t>17</w:t>
        </w:r>
        <w:r>
          <w:fldChar w:fldCharType="end"/>
        </w:r>
      </w:hyperlink>
    </w:p>
    <w:p>
      <w:pPr>
        <w:pStyle w:val="TOC2"/>
        <w:tabs>
          <w:tab w:val="right" w:leader="dot" w:pos="8306"/>
        </w:tabs>
      </w:pPr>
      <w:hyperlink w:anchor="_Toc23597" w:history="1">
        <w:r>
          <w:rPr>
            <w:rFonts w:ascii="仿宋" w:eastAsia="仿宋" w:hAnsi="仿宋" w:cs="仿宋" w:hint="eastAsia"/>
            <w:lang w:eastAsia="zh-CN"/>
          </w:rPr>
          <w:t>(二)、增压输送系统项目运营期的原辅材料采购与管理</w:t>
        </w:r>
        <w:r>
          <w:tab/>
        </w:r>
        <w:r>
          <w:fldChar w:fldCharType="begin"/>
        </w:r>
        <w:r>
          <w:instrText xml:space="preserve"> PAGEREF _Toc23597 \h </w:instrText>
        </w:r>
        <w:r>
          <w:fldChar w:fldCharType="separate"/>
        </w:r>
        <w:r>
          <w:t>17</w:t>
        </w:r>
        <w:r>
          <w:fldChar w:fldCharType="end"/>
        </w:r>
      </w:hyperlink>
    </w:p>
    <w:p>
      <w:pPr>
        <w:pStyle w:val="TOC2"/>
        <w:tabs>
          <w:tab w:val="right" w:leader="dot" w:pos="8306"/>
        </w:tabs>
      </w:pPr>
      <w:hyperlink w:anchor="_Toc1505" w:history="1">
        <w:r>
          <w:rPr>
            <w:rFonts w:ascii="仿宋" w:eastAsia="仿宋" w:hAnsi="仿宋" w:cs="仿宋" w:hint="eastAsia"/>
            <w:lang w:eastAsia="zh-CN"/>
          </w:rPr>
          <w:t>(三)、技术管理的独特特色</w:t>
        </w:r>
        <w:r>
          <w:tab/>
        </w:r>
        <w:r>
          <w:fldChar w:fldCharType="begin"/>
        </w:r>
        <w:r>
          <w:instrText xml:space="preserve"> PAGEREF _Toc1505 \h </w:instrText>
        </w:r>
        <w:r>
          <w:fldChar w:fldCharType="separate"/>
        </w:r>
        <w:r>
          <w:t>19</w:t>
        </w:r>
        <w:r>
          <w:fldChar w:fldCharType="end"/>
        </w:r>
      </w:hyperlink>
    </w:p>
    <w:p>
      <w:pPr>
        <w:pStyle w:val="TOC2"/>
        <w:tabs>
          <w:tab w:val="right" w:leader="dot" w:pos="8306"/>
        </w:tabs>
      </w:pPr>
      <w:hyperlink w:anchor="_Toc5976" w:history="1">
        <w:r>
          <w:rPr>
            <w:rFonts w:ascii="仿宋" w:eastAsia="仿宋" w:hAnsi="仿宋" w:cs="仿宋" w:hint="eastAsia"/>
            <w:lang w:eastAsia="zh-CN"/>
          </w:rPr>
          <w:t>(四)、增压输送系统项目工艺技术设计方案</w:t>
        </w:r>
        <w:r>
          <w:tab/>
        </w:r>
        <w:r>
          <w:fldChar w:fldCharType="begin"/>
        </w:r>
        <w:r>
          <w:instrText xml:space="preserve"> PAGEREF _Toc5976 \h </w:instrText>
        </w:r>
        <w:r>
          <w:fldChar w:fldCharType="separate"/>
        </w:r>
        <w:r>
          <w:t>20</w:t>
        </w:r>
        <w:r>
          <w:fldChar w:fldCharType="end"/>
        </w:r>
      </w:hyperlink>
    </w:p>
    <w:p>
      <w:pPr>
        <w:pStyle w:val="TOC2"/>
        <w:tabs>
          <w:tab w:val="right" w:leader="dot" w:pos="8306"/>
        </w:tabs>
      </w:pPr>
      <w:hyperlink w:anchor="_Toc31916" w:history="1">
        <w:r>
          <w:rPr>
            <w:rFonts w:ascii="仿宋" w:eastAsia="仿宋" w:hAnsi="仿宋" w:cs="仿宋" w:hint="eastAsia"/>
            <w:lang w:eastAsia="zh-CN"/>
          </w:rPr>
          <w:t>(五)、设备选型的智能化方案</w:t>
        </w:r>
        <w:r>
          <w:tab/>
        </w:r>
        <w:r>
          <w:fldChar w:fldCharType="begin"/>
        </w:r>
        <w:r>
          <w:instrText xml:space="preserve"> PAGEREF _Toc31916 \h </w:instrText>
        </w:r>
        <w:r>
          <w:fldChar w:fldCharType="separate"/>
        </w:r>
        <w:r>
          <w:t>21</w:t>
        </w:r>
        <w:r>
          <w:fldChar w:fldCharType="end"/>
        </w:r>
      </w:hyperlink>
    </w:p>
    <w:p>
      <w:pPr>
        <w:pStyle w:val="TOC1"/>
        <w:tabs>
          <w:tab w:val="right" w:leader="dot" w:pos="8306"/>
        </w:tabs>
      </w:pPr>
      <w:hyperlink w:anchor="_Toc28472" w:history="1">
        <w:r>
          <w:rPr>
            <w:rFonts w:ascii="仿宋" w:eastAsia="仿宋" w:hAnsi="仿宋" w:cs="仿宋" w:hint="eastAsia"/>
            <w:lang w:eastAsia="zh-CN"/>
          </w:rPr>
          <w:t>四、背景和必要性研究</w:t>
        </w:r>
        <w:r>
          <w:tab/>
        </w:r>
        <w:r>
          <w:fldChar w:fldCharType="begin"/>
        </w:r>
        <w:r>
          <w:instrText xml:space="preserve"> PAGEREF _Toc28472 \h </w:instrText>
        </w:r>
        <w:r>
          <w:fldChar w:fldCharType="separate"/>
        </w:r>
        <w:r>
          <w:t>22</w:t>
        </w:r>
        <w:r>
          <w:fldChar w:fldCharType="end"/>
        </w:r>
      </w:hyperlink>
    </w:p>
    <w:p>
      <w:pPr>
        <w:pStyle w:val="TOC2"/>
        <w:tabs>
          <w:tab w:val="right" w:leader="dot" w:pos="8306"/>
        </w:tabs>
      </w:pPr>
      <w:hyperlink w:anchor="_Toc8428" w:history="1">
        <w:r>
          <w:rPr>
            <w:rFonts w:ascii="仿宋" w:eastAsia="仿宋" w:hAnsi="仿宋" w:cs="仿宋" w:hint="eastAsia"/>
            <w:lang w:eastAsia="zh-CN"/>
          </w:rPr>
          <w:t>(一)、增压输送系统项目承办单位背景分析</w:t>
        </w:r>
        <w:r>
          <w:tab/>
        </w:r>
        <w:r>
          <w:fldChar w:fldCharType="begin"/>
        </w:r>
        <w:r>
          <w:instrText xml:space="preserve"> PAGEREF _Toc8428 \h </w:instrText>
        </w:r>
        <w:r>
          <w:fldChar w:fldCharType="separate"/>
        </w:r>
        <w:r>
          <w:t>22</w:t>
        </w:r>
        <w:r>
          <w:fldChar w:fldCharType="end"/>
        </w:r>
      </w:hyperlink>
    </w:p>
    <w:p>
      <w:pPr>
        <w:pStyle w:val="TOC2"/>
        <w:tabs>
          <w:tab w:val="right" w:leader="dot" w:pos="8306"/>
        </w:tabs>
      </w:pPr>
      <w:hyperlink w:anchor="_Toc23796" w:history="1">
        <w:r>
          <w:rPr>
            <w:rFonts w:ascii="仿宋" w:eastAsia="仿宋" w:hAnsi="仿宋" w:cs="仿宋" w:hint="eastAsia"/>
            <w:lang w:eastAsia="zh-CN"/>
          </w:rPr>
          <w:t>(二)、增压输送系统项目背景分析</w:t>
        </w:r>
        <w:r>
          <w:tab/>
        </w:r>
        <w:r>
          <w:fldChar w:fldCharType="begin"/>
        </w:r>
        <w:r>
          <w:instrText xml:space="preserve"> PAGEREF _Toc23796 \h </w:instrText>
        </w:r>
        <w:r>
          <w:fldChar w:fldCharType="separate"/>
        </w:r>
        <w:r>
          <w:t>24</w:t>
        </w:r>
        <w:r>
          <w:fldChar w:fldCharType="end"/>
        </w:r>
      </w:hyperlink>
    </w:p>
    <w:p>
      <w:pPr>
        <w:pStyle w:val="TOC1"/>
        <w:tabs>
          <w:tab w:val="right" w:leader="dot" w:pos="8306"/>
        </w:tabs>
      </w:pPr>
      <w:hyperlink w:anchor="_Toc11746" w:history="1">
        <w:r>
          <w:rPr>
            <w:rFonts w:ascii="仿宋" w:eastAsia="仿宋" w:hAnsi="仿宋" w:cs="仿宋" w:hint="eastAsia"/>
            <w:lang w:eastAsia="zh-CN"/>
          </w:rPr>
          <w:t>五、合作伙伴关系管理</w:t>
        </w:r>
        <w:r>
          <w:tab/>
        </w:r>
        <w:r>
          <w:fldChar w:fldCharType="begin"/>
        </w:r>
        <w:r>
          <w:instrText xml:space="preserve"> PAGEREF _Toc11746 \h </w:instrText>
        </w:r>
        <w:r>
          <w:fldChar w:fldCharType="separate"/>
        </w:r>
        <w:r>
          <w:t>24</w:t>
        </w:r>
        <w:r>
          <w:fldChar w:fldCharType="end"/>
        </w:r>
      </w:hyperlink>
    </w:p>
    <w:p>
      <w:pPr>
        <w:pStyle w:val="TOC2"/>
        <w:tabs>
          <w:tab w:val="right" w:leader="dot" w:pos="8306"/>
        </w:tabs>
      </w:pPr>
      <w:hyperlink w:anchor="_Toc693" w:history="1">
        <w:r>
          <w:rPr>
            <w:rFonts w:ascii="仿宋" w:eastAsia="仿宋" w:hAnsi="仿宋" w:cs="仿宋" w:hint="eastAsia"/>
            <w:lang w:eastAsia="zh-CN"/>
          </w:rPr>
          <w:t>(一)、合作伙伴选择与评估</w:t>
        </w:r>
        <w:r>
          <w:tab/>
        </w:r>
        <w:r>
          <w:fldChar w:fldCharType="begin"/>
        </w:r>
        <w:r>
          <w:instrText xml:space="preserve"> PAGEREF _Toc693 \h </w:instrText>
        </w:r>
        <w:r>
          <w:fldChar w:fldCharType="separate"/>
        </w:r>
        <w:r>
          <w:t>24</w:t>
        </w:r>
        <w:r>
          <w:fldChar w:fldCharType="end"/>
        </w:r>
      </w:hyperlink>
    </w:p>
    <w:p>
      <w:pPr>
        <w:pStyle w:val="TOC2"/>
        <w:tabs>
          <w:tab w:val="right" w:leader="dot" w:pos="8306"/>
        </w:tabs>
      </w:pPr>
      <w:hyperlink w:anchor="_Toc26962" w:history="1">
        <w:r>
          <w:rPr>
            <w:rFonts w:ascii="仿宋" w:eastAsia="仿宋" w:hAnsi="仿宋" w:cs="仿宋" w:hint="eastAsia"/>
            <w:lang w:eastAsia="zh-CN"/>
          </w:rPr>
          <w:t>(二)、合作伙伴协议与合同管理</w:t>
        </w:r>
        <w:r>
          <w:tab/>
        </w:r>
        <w:r>
          <w:fldChar w:fldCharType="begin"/>
        </w:r>
        <w:r>
          <w:instrText xml:space="preserve"> PAGEREF _Toc26962 \h </w:instrText>
        </w:r>
        <w:r>
          <w:fldChar w:fldCharType="separate"/>
        </w:r>
        <w:r>
          <w:t>25</w:t>
        </w:r>
        <w:r>
          <w:fldChar w:fldCharType="end"/>
        </w:r>
      </w:hyperlink>
    </w:p>
    <w:p>
      <w:pPr>
        <w:pStyle w:val="TOC2"/>
        <w:tabs>
          <w:tab w:val="right" w:leader="dot" w:pos="8306"/>
        </w:tabs>
      </w:pPr>
      <w:hyperlink w:anchor="_Toc4716" w:history="1">
        <w:r>
          <w:rPr>
            <w:rFonts w:ascii="仿宋" w:eastAsia="仿宋" w:hAnsi="仿宋" w:cs="仿宋" w:hint="eastAsia"/>
            <w:lang w:eastAsia="zh-CN"/>
          </w:rPr>
          <w:t>(三)、风险共担与利益共享机制</w:t>
        </w:r>
        <w:r>
          <w:tab/>
        </w:r>
        <w:r>
          <w:fldChar w:fldCharType="begin"/>
        </w:r>
        <w:r>
          <w:instrText xml:space="preserve"> PAGEREF _Toc4716 \h </w:instrText>
        </w:r>
        <w:r>
          <w:fldChar w:fldCharType="separate"/>
        </w:r>
        <w:r>
          <w:t>27</w:t>
        </w:r>
        <w:r>
          <w:fldChar w:fldCharType="end"/>
        </w:r>
      </w:hyperlink>
    </w:p>
    <w:p>
      <w:pPr>
        <w:pStyle w:val="TOC2"/>
        <w:tabs>
          <w:tab w:val="right" w:leader="dot" w:pos="8306"/>
        </w:tabs>
      </w:pPr>
      <w:hyperlink w:anchor="_Toc7103" w:history="1">
        <w:r>
          <w:rPr>
            <w:rFonts w:ascii="仿宋" w:eastAsia="仿宋" w:hAnsi="仿宋" w:cs="仿宋" w:hint="eastAsia"/>
            <w:lang w:eastAsia="zh-CN"/>
          </w:rPr>
          <w:t>(四)、定期合作评估与调整</w:t>
        </w:r>
        <w:r>
          <w:tab/>
        </w:r>
        <w:r>
          <w:fldChar w:fldCharType="begin"/>
        </w:r>
        <w:r>
          <w:instrText xml:space="preserve"> PAGEREF _Toc7103 \h </w:instrText>
        </w:r>
        <w:r>
          <w:fldChar w:fldCharType="separate"/>
        </w:r>
        <w:r>
          <w:t>27</w:t>
        </w:r>
        <w:r>
          <w:fldChar w:fldCharType="end"/>
        </w:r>
      </w:hyperlink>
    </w:p>
    <w:p>
      <w:pPr>
        <w:pStyle w:val="TOC1"/>
        <w:tabs>
          <w:tab w:val="right" w:leader="dot" w:pos="8306"/>
        </w:tabs>
      </w:pPr>
      <w:hyperlink w:anchor="_Toc24470" w:history="1">
        <w:r>
          <w:rPr>
            <w:rFonts w:ascii="仿宋" w:eastAsia="仿宋" w:hAnsi="仿宋" w:cs="仿宋" w:hint="eastAsia"/>
            <w:lang w:eastAsia="zh-CN"/>
          </w:rPr>
          <w:t>六、科技创新与研发</w:t>
        </w:r>
        <w:r>
          <w:tab/>
        </w:r>
        <w:r>
          <w:fldChar w:fldCharType="begin"/>
        </w:r>
        <w:r>
          <w:instrText xml:space="preserve"> PAGEREF _Toc24470 \h </w:instrText>
        </w:r>
        <w:r>
          <w:fldChar w:fldCharType="separate"/>
        </w:r>
        <w:r>
          <w:t>29</w:t>
        </w:r>
        <w:r>
          <w:fldChar w:fldCharType="end"/>
        </w:r>
      </w:hyperlink>
    </w:p>
    <w:p>
      <w:pPr>
        <w:pStyle w:val="TOC2"/>
        <w:tabs>
          <w:tab w:val="right" w:leader="dot" w:pos="8306"/>
        </w:tabs>
      </w:pPr>
      <w:hyperlink w:anchor="_Toc27534" w:history="1">
        <w:r>
          <w:rPr>
            <w:rFonts w:ascii="仿宋" w:eastAsia="仿宋" w:hAnsi="仿宋" w:cs="仿宋" w:hint="eastAsia"/>
            <w:lang w:eastAsia="zh-CN"/>
          </w:rPr>
          <w:t>(一)、科技创新战略规划</w:t>
        </w:r>
        <w:r>
          <w:tab/>
        </w:r>
        <w:r>
          <w:fldChar w:fldCharType="begin"/>
        </w:r>
        <w:r>
          <w:instrText xml:space="preserve"> PAGEREF _Toc27534 \h </w:instrText>
        </w:r>
        <w:r>
          <w:fldChar w:fldCharType="separate"/>
        </w:r>
        <w:r>
          <w:t>29</w:t>
        </w:r>
        <w:r>
          <w:fldChar w:fldCharType="end"/>
        </w:r>
      </w:hyperlink>
    </w:p>
    <w:p>
      <w:pPr>
        <w:pStyle w:val="TOC2"/>
        <w:tabs>
          <w:tab w:val="right" w:leader="dot" w:pos="8306"/>
        </w:tabs>
      </w:pPr>
      <w:hyperlink w:anchor="_Toc7261" w:history="1">
        <w:r>
          <w:rPr>
            <w:rFonts w:ascii="仿宋" w:eastAsia="仿宋" w:hAnsi="仿宋" w:cs="仿宋" w:hint="eastAsia"/>
            <w:lang w:eastAsia="zh-CN"/>
          </w:rPr>
          <w:t>(二)、研发团队建设</w:t>
        </w:r>
        <w:r>
          <w:tab/>
        </w:r>
        <w:r>
          <w:fldChar w:fldCharType="begin"/>
        </w:r>
        <w:r>
          <w:instrText xml:space="preserve"> PAGEREF _Toc7261 \h </w:instrText>
        </w:r>
        <w:r>
          <w:fldChar w:fldCharType="separate"/>
        </w:r>
        <w:r>
          <w:t>30</w:t>
        </w:r>
        <w:r>
          <w:fldChar w:fldCharType="end"/>
        </w:r>
      </w:hyperlink>
    </w:p>
    <w:p>
      <w:pPr>
        <w:pStyle w:val="TOC2"/>
        <w:tabs>
          <w:tab w:val="right" w:leader="dot" w:pos="8306"/>
        </w:tabs>
      </w:pPr>
      <w:hyperlink w:anchor="_Toc14903" w:history="1">
        <w:r>
          <w:rPr>
            <w:rFonts w:ascii="仿宋" w:eastAsia="仿宋" w:hAnsi="仿宋" w:cs="仿宋" w:hint="eastAsia"/>
            <w:lang w:eastAsia="zh-CN"/>
          </w:rPr>
          <w:t>(三)、知识产权保护机制</w:t>
        </w:r>
        <w:r>
          <w:tab/>
        </w:r>
        <w:r>
          <w:fldChar w:fldCharType="begin"/>
        </w:r>
        <w:r>
          <w:instrText xml:space="preserve"> PAGEREF _Toc14903 \h </w:instrText>
        </w:r>
        <w:r>
          <w:fldChar w:fldCharType="separate"/>
        </w:r>
        <w:r>
          <w:t>31</w:t>
        </w:r>
        <w:r>
          <w:fldChar w:fldCharType="end"/>
        </w:r>
      </w:hyperlink>
    </w:p>
    <w:p>
      <w:pPr>
        <w:pStyle w:val="TOC2"/>
        <w:tabs>
          <w:tab w:val="right" w:leader="dot" w:pos="8306"/>
        </w:tabs>
      </w:pPr>
      <w:hyperlink w:anchor="_Toc1162" w:history="1">
        <w:r>
          <w:rPr>
            <w:rFonts w:ascii="仿宋" w:eastAsia="仿宋" w:hAnsi="仿宋" w:cs="仿宋" w:hint="eastAsia"/>
            <w:lang w:eastAsia="zh-CN"/>
          </w:rPr>
          <w:t>(四)、技术引进与应用</w:t>
        </w:r>
        <w:r>
          <w:tab/>
        </w:r>
        <w:r>
          <w:fldChar w:fldCharType="begin"/>
        </w:r>
        <w:r>
          <w:instrText xml:space="preserve"> PAGEREF _Toc1162 \h </w:instrText>
        </w:r>
        <w:r>
          <w:fldChar w:fldCharType="separate"/>
        </w:r>
        <w:r>
          <w:t>33</w:t>
        </w:r>
        <w:r>
          <w:fldChar w:fldCharType="end"/>
        </w:r>
      </w:hyperlink>
    </w:p>
    <w:p>
      <w:pPr>
        <w:pStyle w:val="TOC1"/>
        <w:tabs>
          <w:tab w:val="right" w:leader="dot" w:pos="8306"/>
        </w:tabs>
      </w:pPr>
      <w:hyperlink w:anchor="_Toc23522" w:history="1">
        <w:r>
          <w:rPr>
            <w:rFonts w:ascii="仿宋" w:eastAsia="仿宋" w:hAnsi="仿宋" w:cs="仿宋" w:hint="eastAsia"/>
            <w:lang w:eastAsia="zh-CN"/>
          </w:rPr>
          <w:t>七、增压输送系统项目收尾与总结</w:t>
        </w:r>
        <w:r>
          <w:tab/>
        </w:r>
        <w:r>
          <w:fldChar w:fldCharType="begin"/>
        </w:r>
        <w:r>
          <w:instrText xml:space="preserve"> PAGEREF _Toc23522 \h </w:instrText>
        </w:r>
        <w:r>
          <w:fldChar w:fldCharType="separate"/>
        </w:r>
        <w:r>
          <w:t>34</w:t>
        </w:r>
        <w:r>
          <w:fldChar w:fldCharType="end"/>
        </w:r>
      </w:hyperlink>
    </w:p>
    <w:p>
      <w:pPr>
        <w:pStyle w:val="TOC2"/>
        <w:tabs>
          <w:tab w:val="right" w:leader="dot" w:pos="8306"/>
        </w:tabs>
      </w:pPr>
      <w:hyperlink w:anchor="_Toc3351" w:history="1">
        <w:r>
          <w:rPr>
            <w:rFonts w:ascii="仿宋" w:eastAsia="仿宋" w:hAnsi="仿宋" w:cs="仿宋" w:hint="eastAsia"/>
            <w:lang w:eastAsia="zh-CN"/>
          </w:rPr>
          <w:t>(一)、增压输送系统项目总结与经验分享</w:t>
        </w:r>
        <w:r>
          <w:tab/>
        </w:r>
        <w:r>
          <w:fldChar w:fldCharType="begin"/>
        </w:r>
        <w:r>
          <w:instrText xml:space="preserve"> PAGEREF _Toc3351 \h </w:instrText>
        </w:r>
        <w:r>
          <w:fldChar w:fldCharType="separate"/>
        </w:r>
        <w:r>
          <w:t>34</w:t>
        </w:r>
        <w:r>
          <w:fldChar w:fldCharType="end"/>
        </w:r>
      </w:hyperlink>
    </w:p>
    <w:p>
      <w:pPr>
        <w:pStyle w:val="TOC2"/>
        <w:tabs>
          <w:tab w:val="right" w:leader="dot" w:pos="8306"/>
        </w:tabs>
      </w:pPr>
      <w:hyperlink w:anchor="_Toc1326" w:history="1">
        <w:r>
          <w:rPr>
            <w:rFonts w:ascii="仿宋" w:eastAsia="仿宋" w:hAnsi="仿宋" w:cs="仿宋" w:hint="eastAsia"/>
            <w:lang w:eastAsia="zh-CN"/>
          </w:rPr>
          <w:t>(二)、增压输送系统项目报告与归档</w:t>
        </w:r>
        <w:r>
          <w:tab/>
        </w:r>
        <w:r>
          <w:fldChar w:fldCharType="begin"/>
        </w:r>
        <w:r>
          <w:instrText xml:space="preserve"> PAGEREF _Toc1326 \h </w:instrText>
        </w:r>
        <w:r>
          <w:fldChar w:fldCharType="separate"/>
        </w:r>
        <w:r>
          <w:t>37</w:t>
        </w:r>
        <w:r>
          <w:fldChar w:fldCharType="end"/>
        </w:r>
      </w:hyperlink>
    </w:p>
    <w:p>
      <w:pPr>
        <w:pStyle w:val="TOC2"/>
        <w:tabs>
          <w:tab w:val="right" w:leader="dot" w:pos="8306"/>
        </w:tabs>
      </w:pPr>
      <w:hyperlink w:anchor="_Toc9587" w:history="1">
        <w:r>
          <w:rPr>
            <w:rFonts w:ascii="仿宋" w:eastAsia="仿宋" w:hAnsi="仿宋" w:cs="仿宋" w:hint="eastAsia"/>
            <w:lang w:eastAsia="zh-CN"/>
          </w:rPr>
          <w:t>(三)、增压输送系统项目收尾与结算</w:t>
        </w:r>
        <w:r>
          <w:tab/>
        </w:r>
        <w:r>
          <w:fldChar w:fldCharType="begin"/>
        </w:r>
        <w:r>
          <w:instrText xml:space="preserve"> PAGEREF _Toc9587 \h </w:instrText>
        </w:r>
        <w:r>
          <w:fldChar w:fldCharType="separate"/>
        </w:r>
        <w:r>
          <w:t>38</w:t>
        </w:r>
        <w:r>
          <w:fldChar w:fldCharType="end"/>
        </w:r>
      </w:hyperlink>
    </w:p>
    <w:p>
      <w:pPr>
        <w:pStyle w:val="TOC2"/>
        <w:tabs>
          <w:tab w:val="right" w:leader="dot" w:pos="8306"/>
        </w:tabs>
      </w:pPr>
      <w:hyperlink w:anchor="_Toc26614" w:history="1">
        <w:r>
          <w:rPr>
            <w:rFonts w:ascii="仿宋" w:eastAsia="仿宋" w:hAnsi="仿宋" w:cs="仿宋" w:hint="eastAsia"/>
            <w:lang w:eastAsia="zh-CN"/>
          </w:rPr>
          <w:t>(四)、团队人员调整与反馈</w:t>
        </w:r>
        <w:r>
          <w:tab/>
        </w:r>
        <w:r>
          <w:fldChar w:fldCharType="begin"/>
        </w:r>
        <w:r>
          <w:instrText xml:space="preserve"> PAGEREF _Toc26614 \h </w:instrText>
        </w:r>
        <w:r>
          <w:fldChar w:fldCharType="separate"/>
        </w:r>
        <w:r>
          <w:t>39</w:t>
        </w:r>
        <w:r>
          <w:fldChar w:fldCharType="end"/>
        </w:r>
      </w:hyperlink>
    </w:p>
    <w:p>
      <w:pPr>
        <w:pStyle w:val="TOC1"/>
        <w:tabs>
          <w:tab w:val="right" w:leader="dot" w:pos="8306"/>
        </w:tabs>
      </w:pPr>
      <w:hyperlink w:anchor="_Toc16300" w:history="1">
        <w:r>
          <w:rPr>
            <w:rFonts w:ascii="仿宋" w:eastAsia="仿宋" w:hAnsi="仿宋" w:cs="仿宋" w:hint="eastAsia"/>
            <w:lang w:eastAsia="zh-CN"/>
          </w:rPr>
          <w:t>八、增压输送系统项目落地与推广</w:t>
        </w:r>
        <w:r>
          <w:tab/>
        </w:r>
        <w:r>
          <w:fldChar w:fldCharType="begin"/>
        </w:r>
        <w:r>
          <w:instrText xml:space="preserve"> PAGEREF _Toc16300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74" w:history="1">
        <w:r>
          <w:rPr>
            <w:rFonts w:ascii="仿宋" w:eastAsia="仿宋" w:hAnsi="仿宋" w:cs="仿宋" w:hint="eastAsia"/>
            <w:lang w:eastAsia="zh-CN"/>
          </w:rPr>
          <w:t>(一)、增压输送系统项目推广计划</w:t>
        </w:r>
        <w:r>
          <w:tab/>
        </w:r>
        <w:r>
          <w:fldChar w:fldCharType="begin"/>
        </w:r>
        <w:r>
          <w:instrText xml:space="preserve"> PAGEREF _Toc32574 \h </w:instrText>
        </w:r>
        <w:r>
          <w:fldChar w:fldCharType="separate"/>
        </w:r>
        <w:r>
          <w:t>40</w:t>
        </w:r>
        <w:r>
          <w:fldChar w:fldCharType="end"/>
        </w:r>
      </w:hyperlink>
    </w:p>
    <w:p>
      <w:pPr>
        <w:pStyle w:val="TOC2"/>
        <w:tabs>
          <w:tab w:val="right" w:leader="dot" w:pos="8306"/>
        </w:tabs>
      </w:pPr>
      <w:hyperlink w:anchor="_Toc16154" w:history="1">
        <w:r>
          <w:rPr>
            <w:rFonts w:ascii="仿宋" w:eastAsia="仿宋" w:hAnsi="仿宋" w:cs="仿宋" w:hint="eastAsia"/>
            <w:lang w:eastAsia="zh-CN"/>
          </w:rPr>
          <w:t>(二)、地方政府支持与合作</w:t>
        </w:r>
        <w:r>
          <w:tab/>
        </w:r>
        <w:r>
          <w:fldChar w:fldCharType="begin"/>
        </w:r>
        <w:r>
          <w:instrText xml:space="preserve"> PAGEREF _Toc16154 \h </w:instrText>
        </w:r>
        <w:r>
          <w:fldChar w:fldCharType="separate"/>
        </w:r>
        <w:r>
          <w:t>41</w:t>
        </w:r>
        <w:r>
          <w:fldChar w:fldCharType="end"/>
        </w:r>
      </w:hyperlink>
    </w:p>
    <w:p>
      <w:pPr>
        <w:pStyle w:val="TOC2"/>
        <w:tabs>
          <w:tab w:val="right" w:leader="dot" w:pos="8306"/>
        </w:tabs>
      </w:pPr>
      <w:hyperlink w:anchor="_Toc19393" w:history="1">
        <w:r>
          <w:rPr>
            <w:rFonts w:ascii="仿宋" w:eastAsia="仿宋" w:hAnsi="仿宋" w:cs="仿宋" w:hint="eastAsia"/>
            <w:lang w:eastAsia="zh-CN"/>
          </w:rPr>
          <w:t>(三)、市场推广与品牌建设</w:t>
        </w:r>
        <w:r>
          <w:tab/>
        </w:r>
        <w:r>
          <w:fldChar w:fldCharType="begin"/>
        </w:r>
        <w:r>
          <w:instrText xml:space="preserve"> PAGEREF _Toc19393 \h </w:instrText>
        </w:r>
        <w:r>
          <w:fldChar w:fldCharType="separate"/>
        </w:r>
        <w:r>
          <w:t>42</w:t>
        </w:r>
        <w:r>
          <w:fldChar w:fldCharType="end"/>
        </w:r>
      </w:hyperlink>
    </w:p>
    <w:p>
      <w:pPr>
        <w:pStyle w:val="TOC2"/>
        <w:tabs>
          <w:tab w:val="right" w:leader="dot" w:pos="8306"/>
        </w:tabs>
      </w:pPr>
      <w:hyperlink w:anchor="_Toc10567" w:history="1">
        <w:r>
          <w:rPr>
            <w:rFonts w:ascii="仿宋" w:eastAsia="仿宋" w:hAnsi="仿宋" w:cs="仿宋" w:hint="eastAsia"/>
            <w:lang w:eastAsia="zh-CN"/>
          </w:rPr>
          <w:t>(四)、社会参与与共享机制</w:t>
        </w:r>
        <w:r>
          <w:tab/>
        </w:r>
        <w:r>
          <w:fldChar w:fldCharType="begin"/>
        </w:r>
        <w:r>
          <w:instrText xml:space="preserve"> PAGEREF _Toc10567 \h </w:instrText>
        </w:r>
        <w:r>
          <w:fldChar w:fldCharType="separate"/>
        </w:r>
        <w:r>
          <w:t>43</w:t>
        </w:r>
        <w:r>
          <w:fldChar w:fldCharType="end"/>
        </w:r>
      </w:hyperlink>
    </w:p>
    <w:p>
      <w:pPr>
        <w:pStyle w:val="TOC1"/>
        <w:tabs>
          <w:tab w:val="right" w:leader="dot" w:pos="8306"/>
        </w:tabs>
      </w:pPr>
      <w:hyperlink w:anchor="_Toc3508" w:history="1">
        <w:r>
          <w:rPr>
            <w:rFonts w:ascii="仿宋" w:eastAsia="仿宋" w:hAnsi="仿宋" w:cs="仿宋" w:hint="eastAsia"/>
            <w:lang w:eastAsia="zh-CN"/>
          </w:rPr>
          <w:t>九、合规与风险管理</w:t>
        </w:r>
        <w:r>
          <w:tab/>
        </w:r>
        <w:r>
          <w:fldChar w:fldCharType="begin"/>
        </w:r>
        <w:r>
          <w:instrText xml:space="preserve"> PAGEREF _Toc3508 \h </w:instrText>
        </w:r>
        <w:r>
          <w:fldChar w:fldCharType="separate"/>
        </w:r>
        <w:r>
          <w:t>44</w:t>
        </w:r>
        <w:r>
          <w:fldChar w:fldCharType="end"/>
        </w:r>
      </w:hyperlink>
    </w:p>
    <w:p>
      <w:pPr>
        <w:pStyle w:val="TOC2"/>
        <w:tabs>
          <w:tab w:val="right" w:leader="dot" w:pos="8306"/>
        </w:tabs>
      </w:pPr>
      <w:hyperlink w:anchor="_Toc4897" w:history="1">
        <w:r>
          <w:rPr>
            <w:rFonts w:ascii="仿宋" w:eastAsia="仿宋" w:hAnsi="仿宋" w:cs="仿宋" w:hint="eastAsia"/>
            <w:lang w:eastAsia="zh-CN"/>
          </w:rPr>
          <w:t>(一)、法律法规合规体系</w:t>
        </w:r>
        <w:r>
          <w:tab/>
        </w:r>
        <w:r>
          <w:fldChar w:fldCharType="begin"/>
        </w:r>
        <w:r>
          <w:instrText xml:space="preserve"> PAGEREF _Toc4897 \h </w:instrText>
        </w:r>
        <w:r>
          <w:fldChar w:fldCharType="separate"/>
        </w:r>
        <w:r>
          <w:t>44</w:t>
        </w:r>
        <w:r>
          <w:fldChar w:fldCharType="end"/>
        </w:r>
      </w:hyperlink>
    </w:p>
    <w:p>
      <w:pPr>
        <w:pStyle w:val="TOC2"/>
        <w:tabs>
          <w:tab w:val="right" w:leader="dot" w:pos="8306"/>
        </w:tabs>
      </w:pPr>
      <w:hyperlink w:anchor="_Toc11692" w:history="1">
        <w:r>
          <w:rPr>
            <w:rFonts w:ascii="仿宋" w:eastAsia="仿宋" w:hAnsi="仿宋" w:cs="仿宋" w:hint="eastAsia"/>
            <w:lang w:eastAsia="zh-CN"/>
          </w:rPr>
          <w:t>(二)、内部控制与风险评估</w:t>
        </w:r>
        <w:r>
          <w:tab/>
        </w:r>
        <w:r>
          <w:fldChar w:fldCharType="begin"/>
        </w:r>
        <w:r>
          <w:instrText xml:space="preserve"> PAGEREF _Toc11692 \h </w:instrText>
        </w:r>
        <w:r>
          <w:fldChar w:fldCharType="separate"/>
        </w:r>
        <w:r>
          <w:t>45</w:t>
        </w:r>
        <w:r>
          <w:fldChar w:fldCharType="end"/>
        </w:r>
      </w:hyperlink>
    </w:p>
    <w:p>
      <w:pPr>
        <w:pStyle w:val="TOC2"/>
        <w:tabs>
          <w:tab w:val="right" w:leader="dot" w:pos="8306"/>
        </w:tabs>
      </w:pPr>
      <w:hyperlink w:anchor="_Toc21695" w:history="1">
        <w:r>
          <w:rPr>
            <w:rFonts w:ascii="仿宋" w:eastAsia="仿宋" w:hAnsi="仿宋" w:cs="仿宋" w:hint="eastAsia"/>
            <w:lang w:eastAsia="zh-CN"/>
          </w:rPr>
          <w:t>(三)、合规培训与执行</w:t>
        </w:r>
        <w:r>
          <w:tab/>
        </w:r>
        <w:r>
          <w:fldChar w:fldCharType="begin"/>
        </w:r>
        <w:r>
          <w:instrText xml:space="preserve"> PAGEREF _Toc21695 \h </w:instrText>
        </w:r>
        <w:r>
          <w:fldChar w:fldCharType="separate"/>
        </w:r>
        <w:r>
          <w:t>46</w:t>
        </w:r>
        <w:r>
          <w:fldChar w:fldCharType="end"/>
        </w:r>
      </w:hyperlink>
    </w:p>
    <w:p>
      <w:pPr>
        <w:pStyle w:val="TOC2"/>
        <w:tabs>
          <w:tab w:val="right" w:leader="dot" w:pos="8306"/>
        </w:tabs>
      </w:pPr>
      <w:hyperlink w:anchor="_Toc21979" w:history="1">
        <w:r>
          <w:rPr>
            <w:rFonts w:ascii="仿宋" w:eastAsia="仿宋" w:hAnsi="仿宋" w:cs="仿宋" w:hint="eastAsia"/>
            <w:lang w:eastAsia="zh-CN"/>
          </w:rPr>
          <w:t>(四)、合规监测与修正机制</w:t>
        </w:r>
        <w:r>
          <w:tab/>
        </w:r>
        <w:r>
          <w:fldChar w:fldCharType="begin"/>
        </w:r>
        <w:r>
          <w:instrText xml:space="preserve"> PAGEREF _Toc21979 \h </w:instrText>
        </w:r>
        <w:r>
          <w:fldChar w:fldCharType="separate"/>
        </w:r>
        <w:r>
          <w:t>48</w:t>
        </w:r>
        <w:r>
          <w:fldChar w:fldCharType="end"/>
        </w:r>
      </w:hyperlink>
    </w:p>
    <w:p>
      <w:pPr>
        <w:pStyle w:val="TOC1"/>
        <w:tabs>
          <w:tab w:val="right" w:leader="dot" w:pos="8306"/>
        </w:tabs>
      </w:pPr>
      <w:hyperlink w:anchor="_Toc8250" w:history="1">
        <w:r>
          <w:rPr>
            <w:rFonts w:ascii="仿宋" w:eastAsia="仿宋" w:hAnsi="仿宋" w:cs="仿宋" w:hint="eastAsia"/>
            <w:lang w:eastAsia="zh-CN"/>
          </w:rPr>
          <w:t>十、成本控制与效益提升</w:t>
        </w:r>
        <w:r>
          <w:tab/>
        </w:r>
        <w:r>
          <w:fldChar w:fldCharType="begin"/>
        </w:r>
        <w:r>
          <w:instrText xml:space="preserve"> PAGEREF _Toc8250 \h </w:instrText>
        </w:r>
        <w:r>
          <w:fldChar w:fldCharType="separate"/>
        </w:r>
        <w:r>
          <w:t>49</w:t>
        </w:r>
        <w:r>
          <w:fldChar w:fldCharType="end"/>
        </w:r>
      </w:hyperlink>
    </w:p>
    <w:p>
      <w:pPr>
        <w:pStyle w:val="TOC2"/>
        <w:tabs>
          <w:tab w:val="right" w:leader="dot" w:pos="8306"/>
        </w:tabs>
      </w:pPr>
      <w:hyperlink w:anchor="_Toc1525" w:history="1">
        <w:r>
          <w:rPr>
            <w:rFonts w:ascii="仿宋" w:eastAsia="仿宋" w:hAnsi="仿宋" w:cs="仿宋" w:hint="eastAsia"/>
            <w:lang w:eastAsia="zh-CN"/>
          </w:rPr>
          <w:t>(一)、成本核算与预算管理</w:t>
        </w:r>
        <w:r>
          <w:tab/>
        </w:r>
        <w:r>
          <w:fldChar w:fldCharType="begin"/>
        </w:r>
        <w:r>
          <w:instrText xml:space="preserve"> PAGEREF _Toc1525 \h </w:instrText>
        </w:r>
        <w:r>
          <w:fldChar w:fldCharType="separate"/>
        </w:r>
        <w:r>
          <w:t>49</w:t>
        </w:r>
        <w:r>
          <w:fldChar w:fldCharType="end"/>
        </w:r>
      </w:hyperlink>
    </w:p>
    <w:p>
      <w:pPr>
        <w:pStyle w:val="TOC2"/>
        <w:tabs>
          <w:tab w:val="right" w:leader="dot" w:pos="8306"/>
        </w:tabs>
      </w:pPr>
      <w:hyperlink w:anchor="_Toc15468" w:history="1">
        <w:r>
          <w:rPr>
            <w:rFonts w:ascii="仿宋" w:eastAsia="仿宋" w:hAnsi="仿宋" w:cs="仿宋" w:hint="eastAsia"/>
            <w:lang w:eastAsia="zh-CN"/>
          </w:rPr>
          <w:t>(二)、资源利用效率评估</w:t>
        </w:r>
        <w:r>
          <w:tab/>
        </w:r>
        <w:r>
          <w:fldChar w:fldCharType="begin"/>
        </w:r>
        <w:r>
          <w:instrText xml:space="preserve"> PAGEREF _Toc15468 \h </w:instrText>
        </w:r>
        <w:r>
          <w:fldChar w:fldCharType="separate"/>
        </w:r>
        <w:r>
          <w:t>52</w:t>
        </w:r>
        <w:r>
          <w:fldChar w:fldCharType="end"/>
        </w:r>
      </w:hyperlink>
    </w:p>
    <w:p>
      <w:pPr>
        <w:pStyle w:val="TOC2"/>
        <w:tabs>
          <w:tab w:val="right" w:leader="dot" w:pos="8306"/>
        </w:tabs>
      </w:pPr>
      <w:hyperlink w:anchor="_Toc32638" w:history="1">
        <w:r>
          <w:rPr>
            <w:rFonts w:ascii="仿宋" w:eastAsia="仿宋" w:hAnsi="仿宋" w:cs="仿宋" w:hint="eastAsia"/>
            <w:lang w:eastAsia="zh-CN"/>
          </w:rPr>
          <w:t>(三)、降本增效的具体措施</w:t>
        </w:r>
        <w:r>
          <w:tab/>
        </w:r>
        <w:r>
          <w:fldChar w:fldCharType="begin"/>
        </w:r>
        <w:r>
          <w:instrText xml:space="preserve"> PAGEREF _Toc32638 \h </w:instrText>
        </w:r>
        <w:r>
          <w:fldChar w:fldCharType="separate"/>
        </w:r>
        <w:r>
          <w:t>53</w:t>
        </w:r>
        <w:r>
          <w:fldChar w:fldCharType="end"/>
        </w:r>
      </w:hyperlink>
    </w:p>
    <w:p>
      <w:pPr>
        <w:pStyle w:val="TOC2"/>
        <w:tabs>
          <w:tab w:val="right" w:leader="dot" w:pos="8306"/>
        </w:tabs>
      </w:pPr>
      <w:hyperlink w:anchor="_Toc27287" w:history="1">
        <w:r>
          <w:rPr>
            <w:rFonts w:ascii="仿宋" w:eastAsia="仿宋" w:hAnsi="仿宋" w:cs="仿宋" w:hint="eastAsia"/>
            <w:lang w:eastAsia="zh-CN"/>
          </w:rPr>
          <w:t>(四)、成本与效益的平衡策略</w:t>
        </w:r>
        <w:r>
          <w:tab/>
        </w:r>
        <w:r>
          <w:fldChar w:fldCharType="begin"/>
        </w:r>
        <w:r>
          <w:instrText xml:space="preserve"> PAGEREF _Toc27287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2328"/>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24120"/>
      <w:r>
        <w:rPr>
          <w:rFonts w:ascii="仿宋" w:eastAsia="仿宋" w:hAnsi="仿宋" w:cs="仿宋" w:hint="eastAsia"/>
          <w:lang w:eastAsia="zh-CN"/>
        </w:rPr>
        <w:t>(一)、增压输送系统项目运营管理机制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在增压输送系统项目运营阶段，我们将建立完善的运营管理机制，以确保增压输送系统项目稳健运行和高效管理。关键要点包括：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成立专业化的运营团队，囊括各领域专业人才，确保对增压输送系统项目各方面进行全面管理。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7323"/>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731"/>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3285"/>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为保持增压输送系统项目的高效运行和不断改进，我们将定期进行检查与评估：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9450"/>
      <w:r>
        <w:rPr>
          <w:rFonts w:ascii="仿宋" w:eastAsia="仿宋" w:hAnsi="仿宋" w:cs="仿宋" w:hint="eastAsia"/>
          <w:sz w:val="28"/>
          <w:lang w:eastAsia="zh-CN"/>
        </w:rPr>
        <w:t>二、增压输送系统项目建设地分析</w:t>
      </w:r>
      <w:bookmarkEnd w:id="7"/>
    </w:p>
    <w:p>
      <w:pPr>
        <w:pStyle w:val="Heading2"/>
        <w:rPr>
          <w:rFonts w:ascii="仿宋" w:eastAsia="仿宋" w:hAnsi="仿宋" w:cs="仿宋" w:hint="eastAsia"/>
          <w:lang w:eastAsia="zh-CN"/>
        </w:rPr>
      </w:pPr>
      <w:bookmarkStart w:id="8" w:name="_Toc29997"/>
      <w:r>
        <w:rPr>
          <w:rFonts w:ascii="仿宋" w:eastAsia="仿宋" w:hAnsi="仿宋" w:cs="仿宋" w:hint="eastAsia"/>
          <w:lang w:eastAsia="zh-CN"/>
        </w:rPr>
        <w:t>(一)、增压输送系统项目选址原则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确保增压输送系统项目建设不会对周围环境造成污染，或者任何潜在的污染都将控制在国家法律和标准允许的范围内。增压输送系统项目建设的区域将依据城市总体规划，以确保布局相对独立，便于进行科研、生产经营和管理活动。同时，增压输送系统项目建设区域与城市建设地的联系也将得到全面考虑，以促使增压输送系统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建设方案将在满足增压输送系统项目产品生产工艺、消防安全、环境保护卫生等要求的前提下，尽量合并建筑，以提高资源利用效率。在布置方面，将充分利用自然空间，贯彻执行“十分珍惜和合理利用土地”的基本国策，根据具体情况因地制宜，合理布置增压输送系统项目建设，确保土地利用的合理性和可持续性。这样的增压输送系统项目规划将确保在增压输送系统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9" w:name="_Toc19245"/>
      <w:r>
        <w:rPr>
          <w:rFonts w:ascii="仿宋" w:eastAsia="仿宋" w:hAnsi="仿宋" w:cs="仿宋" w:hint="eastAsia"/>
          <w:sz w:val="28"/>
          <w:lang w:eastAsia="zh-CN"/>
        </w:rPr>
        <w:t>(二)、增压输送系统项目选址</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增压输送系统项目选址在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增压输送系统项目的顺利开展提供了有力支持。其次，该示范园区拥有便捷的交通网络和优越的地理位置，有利于原材料供应、产品流通以及人员往来，提高了增压输送系统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增压输送系统项目的环保理念高度契合。选址于示范园区，不仅可以有效整合各类资源，降低增压输送系统项目建设和运营的成本，同时也有助于提升增压输送系统项目的整体竞争力。综合考虑产业集聚效应、交通便捷性以及生态环保等多方面因素，选址于 xxx 产业示范园区对增压输送系统项目的可持续发展具有积极的促进作用。</w:t>
      </w:r>
    </w:p>
    <w:p>
      <w:pPr>
        <w:pStyle w:val="Heading2"/>
        <w:ind w:firstLine="560" w:firstLineChars="200"/>
        <w:rPr>
          <w:rFonts w:ascii="仿宋" w:eastAsia="仿宋" w:hAnsi="仿宋" w:cs="仿宋" w:hint="eastAsia"/>
          <w:sz w:val="28"/>
          <w:lang w:eastAsia="zh-CN"/>
        </w:rPr>
      </w:pPr>
      <w:bookmarkStart w:id="10" w:name="_Toc16709"/>
      <w:r>
        <w:rPr>
          <w:rFonts w:ascii="仿宋" w:eastAsia="仿宋" w:hAnsi="仿宋" w:cs="仿宋" w:hint="eastAsia"/>
          <w:sz w:val="28"/>
          <w:lang w:eastAsia="zh-CN"/>
        </w:rPr>
        <w:t>(三)、建设条件分析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承办单位目前资产运营状况良好，财务管理制度健全且完善，企业财务雄厚。凭借卓越的产品质量、科学的管理模式以及灵活畅通的销售网络，该单位连年实现盈利，为增压输送系统项目建设提供充足的计划自筹资金。当地人民政府和主管部门高度重视增压输送系统项目建设，土地、规划、建设等管理部门提出了切实可行的实施方案和保障措施，并给予充分的认可。此外，增压输送系统项目建设区域拥有充足的水、电、气等资源供给，足以满足增压输送系统项目正常生产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增压输送系统项目可依托增压输送系统项目建设地成熟的公用工程、辅助工程、储运设施等富余资源，同时拥有丰富的劳动力资源和完善的社会服务体系。这将有助于加速增压输送系统项目建设进度，降低建设成本，实现增压输送系统项目投资的节约，提升增压输送系统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承办单位具备一大批丰富经验的增压输送系统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增压输送系统项目承办单位还与多家科研院所建立了长期的合作关系，并设立了向科研开发倾斜的奖励机制，每年投入专项资金用于重点产品和关键工艺的研发奖励。这为增压输送系统项目的科研创新提供了有力的支持。</w:t>
      </w:r>
    </w:p>
    <w:p>
      <w:pPr>
        <w:pStyle w:val="Heading2"/>
        <w:ind w:firstLine="560" w:firstLineChars="200"/>
        <w:rPr>
          <w:rFonts w:ascii="仿宋" w:eastAsia="仿宋" w:hAnsi="仿宋" w:cs="仿宋" w:hint="eastAsia"/>
          <w:sz w:val="28"/>
          <w:lang w:eastAsia="zh-CN"/>
        </w:rPr>
      </w:pPr>
      <w:bookmarkStart w:id="11" w:name="_Toc20838"/>
      <w:r>
        <w:rPr>
          <w:rFonts w:ascii="仿宋" w:eastAsia="仿宋" w:hAnsi="仿宋" w:cs="仿宋" w:hint="eastAsia"/>
          <w:sz w:val="28"/>
          <w:lang w:eastAsia="zh-CN"/>
        </w:rPr>
        <w:t>(四)、用地控制指标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增压输送系统项目选址于 xxx 产业示范园区，关于用地控制指标的规划与管理，本增压输送系统项目将严格遵循国家和地方的相关法规和标准。用地控制指标包括但不限于以下几个方面：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增压输送系统项目将严格按照规划建设主体工程的需要，确保建筑物基底占地面积在符合法规的范围内，以最大限度地利用土地，提高用地利用效率。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建筑密度： 根据示范园区的总体规划，增压输送系统项目将遵循相应的建筑密度标准，合理规划建设，保障增压输送系统项目建设的紧凑性和高效性。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在增压输送系统项目建设中，将注重绿化工作，确保绿化率达到或超过规划要求。通过科学合理的绿化设计，提升增压输送系统项目周边的生态环境，使其更加宜居宜业。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增压输送系统项目将根据规划要求，合理规划地上和地下层数，确保建设的稳定性和安全性。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根据示范园区的具体规划和相关法规，增压输送系统项目还将遵循其他用地控制指标，如建筑线、退让线等，确保增压输送系统项目的建设与周边环境的和谐相处。</w:t>
      </w:r>
    </w:p>
    <w:p>
      <w:pPr>
        <w:pStyle w:val="Heading2"/>
        <w:ind w:firstLine="560" w:firstLineChars="200"/>
        <w:rPr>
          <w:rFonts w:ascii="仿宋" w:eastAsia="仿宋" w:hAnsi="仿宋" w:cs="仿宋" w:hint="eastAsia"/>
          <w:sz w:val="28"/>
          <w:lang w:eastAsia="zh-CN"/>
        </w:rPr>
      </w:pPr>
      <w:bookmarkStart w:id="12" w:name="_Toc31154"/>
      <w:r>
        <w:rPr>
          <w:rFonts w:ascii="仿宋" w:eastAsia="仿宋" w:hAnsi="仿宋" w:cs="仿宋" w:hint="eastAsia"/>
          <w:sz w:val="28"/>
          <w:lang w:eastAsia="zh-CN"/>
        </w:rPr>
        <w:t>(五)、用地总体要求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在本期工程增压输送系统项目的建设规划中，涉及到一系列关键的建设指标，这些指标将有助于确保增压输送系统项目的合理规划和高效建设。具体而言：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增压输送系统项目的建筑系数为XXX%。该系数是对增压输送系统项目建筑面积与用地面积的比例控制，通过设定合理的建筑系数，可以确保增压输送系统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压输送系统项目的建筑容积率为XXX。该率值衡量了建筑物总体积与用地面积的比例，是规划中用来控制建筑高度和密度的关键参数。通过合理控制建筑容积率，可以在确保建筑物结构合理的同时，使增压输送系统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增压输送系统项目的生态品质，本期工程增压输送系统项目将严格执行绿化覆盖率标准，目标值为XXX%。这意味着在增压输送系统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增压输送系统项目的固定资产投资强度为XXX万元/亩。该指标表征了每亩土地上的固定资产投资额，是评估增压输送系统项目投资规模的重要参考。通过科学合理地控制投资强度，可以实现资金的有效利用，确保增压输送系统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这些建设规划指标将有助于增压输送系统项目在建设过程中充分考虑资源利用效率、环境保护、投资效益等多个方面，实现可持续发展的目标。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3" w:name="_Toc9972"/>
      <w:r>
        <w:rPr>
          <w:rFonts w:ascii="仿宋" w:eastAsia="仿宋" w:hAnsi="仿宋" w:cs="仿宋" w:hint="eastAsia"/>
          <w:sz w:val="28"/>
          <w:lang w:eastAsia="zh-CN"/>
        </w:rPr>
        <w:t>(六)、节约用地措施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压输送系统项目建设坚持专业化生产原则，将主要生产过程和关键工序由增压输送系统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增压输送系统项目采用高效的生产工艺，通过科学的设备布局，最大程度地提高生产效率，减少生产空间的浪费。这包括合理的生产流程设计，避免不必要的物料运输和仓储空间占用。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在土地利用的同时，增压输送系统项目建设将考虑采用绿色建筑理念，以减少对周边自然环境的影响。通过科学规划和环保措施，确保生产过程中的废弃物处理和排放均符合环保标准，最小化对土地生态的冲击。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在生产过程中，增压输送系统项目将注重资源的综合利用，减少废弃物的产生。通过回收再利用、能源回收等手段，最大化地减少对新资源的依赖，实现对土地资源的更为有效的利用。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增压输送系统项目建设在土地资源的规划和使用上不仅注重高效性和科技性，同时保持对生态环境的尊重。这种全方位的土地资源节约措施将有助于增压输送系统项目的可持续发展和为社会创造更多的经济效益。</w:t>
      </w:r>
    </w:p>
    <w:p>
      <w:pPr>
        <w:pStyle w:val="Heading2"/>
        <w:ind w:firstLine="560" w:firstLineChars="200"/>
        <w:rPr>
          <w:rFonts w:ascii="仿宋" w:eastAsia="仿宋" w:hAnsi="仿宋" w:cs="仿宋" w:hint="eastAsia"/>
          <w:sz w:val="28"/>
          <w:lang w:eastAsia="zh-CN"/>
        </w:rPr>
      </w:pPr>
      <w:bookmarkStart w:id="14" w:name="_Toc23598"/>
      <w:r>
        <w:rPr>
          <w:rFonts w:ascii="仿宋" w:eastAsia="仿宋" w:hAnsi="仿宋" w:cs="仿宋" w:hint="eastAsia"/>
          <w:sz w:val="28"/>
          <w:lang w:eastAsia="zh-CN"/>
        </w:rPr>
        <w:t>(七)、总图布置方案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增压输送系统项目整体布局应基于高效生产流程和员工流动，确保各功能区域之间协调有序。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引入环保设计理念，设置废弃物处理区域和环保设施，确保增压输送系统项目对环境的影响最小化。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安排紧急设备和安全设备的布局，提高应急处理效率，确保增压输送系统项目安全运行。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留出足够的空间，以便未来增压输送系统项目扩建和设备更新。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总图布置方案应充分考虑以上因素，以确保增压输送系统项目在运作中能够高效、安全、可持续地发展。该方案的设计应符合增压输送系统项目的整体战略规划和长期发展目标。</w:t>
      </w:r>
    </w:p>
    <w:p>
      <w:pPr>
        <w:pStyle w:val="Heading2"/>
        <w:ind w:firstLine="560" w:firstLineChars="200"/>
        <w:rPr>
          <w:rFonts w:ascii="仿宋" w:eastAsia="仿宋" w:hAnsi="仿宋" w:cs="仿宋" w:hint="eastAsia"/>
          <w:sz w:val="28"/>
          <w:lang w:eastAsia="zh-CN"/>
        </w:rPr>
      </w:pPr>
      <w:bookmarkStart w:id="15" w:name="_Toc14125"/>
      <w:r>
        <w:rPr>
          <w:rFonts w:ascii="仿宋" w:eastAsia="仿宋" w:hAnsi="仿宋" w:cs="仿宋" w:hint="eastAsia"/>
          <w:sz w:val="28"/>
          <w:lang w:eastAsia="zh-CN"/>
        </w:rPr>
        <w:t>(八)、运输组成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增压输送系统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增压输送系统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场外运输主要包括原材料的供给和产品的外运。远距离运输采用汽车或铁路解决，而区域内社会运输力量充足，可以满足本期工程增压输送系统项目场外远距离运输需求。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增压输送系统项目选址位于XXX产业示范园区，将确保运输活动对周围环境不产生污染，且不超过国家法律和标准允许的范围。增压输送系统项目建设区域布局相对独立，便于科研、生产和管理活动，同时与建成区有便捷联系，确保增压输送系统项目的整体运营与周边社区和居民的和谐相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增压输送系统项目建设方案将遵循土地利用的基本国策，采用因地制宜的方式进行合理布置，最大限度地减少土地利用的负面影响。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增压输送系统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综合考虑了物流系统的整体设计、运输安全、环保和社会影响、运输成本优化等方面，增压输送系统项目将致力于打造高效、安全、环保的物流体系，以支持增压输送系统项目的顺利实施和可持续发展。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855"/>
      <w:r>
        <w:rPr>
          <w:rFonts w:ascii="仿宋" w:eastAsia="仿宋" w:hAnsi="仿宋" w:cs="仿宋" w:hint="eastAsia"/>
          <w:sz w:val="28"/>
          <w:lang w:eastAsia="zh-CN"/>
        </w:rPr>
        <w:t>(九)、选址综合评价</w:t>
      </w:r>
      <w:bookmarkEnd w:id="16"/>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增压输送系统项目选址地理位置优越，交通便利，具有显著的区位优势。该地区通讯便捷，水资源丰富，能源供应充足，这为增压输送系统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7" w:name="_Toc29142"/>
      <w:r>
        <w:rPr>
          <w:rFonts w:ascii="仿宋" w:eastAsia="仿宋" w:hAnsi="仿宋" w:cs="仿宋" w:hint="eastAsia"/>
          <w:sz w:val="28"/>
          <w:lang w:eastAsia="zh-CN"/>
        </w:rPr>
        <w:t>三、工艺先进性</w:t>
      </w:r>
      <w:bookmarkEnd w:id="17"/>
    </w:p>
    <w:p>
      <w:pPr>
        <w:pStyle w:val="Heading2"/>
        <w:rPr>
          <w:rFonts w:ascii="仿宋" w:eastAsia="仿宋" w:hAnsi="仿宋" w:cs="仿宋" w:hint="eastAsia"/>
          <w:lang w:eastAsia="zh-CN"/>
        </w:rPr>
      </w:pPr>
      <w:bookmarkStart w:id="18" w:name="_Toc5777"/>
      <w:r>
        <w:rPr>
          <w:rFonts w:ascii="仿宋" w:eastAsia="仿宋" w:hAnsi="仿宋" w:cs="仿宋" w:hint="eastAsia"/>
          <w:lang w:eastAsia="zh-CN"/>
        </w:rPr>
        <w:t>(一)、增压输送系统项目建设期的原辅材料保障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XX增压输送系统项目在施工期间的原辅材料采购主要涵盖以下几个方面：钢材、木材、水泥以及各种建筑和装饰材料。增压输送系统项目所在地周边市场拥有丰富的供应资源，有多家供货厂家和商户，能够满足增压输送系统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增压输送系统项目施工不可或缺的主要材料之一，涵盖结构钢、型钢等多个种类，市场上存在多家专业生产厂家，提供了多样化的选择。木材作为建筑和装饰的重要原材料，周边供应商可提供各类木材品种，以满足增压输送系统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增压输送系统项目所在地区有多家水泥生产厂家，保障了增压输送系统项目对水泥的供应。此外，各种建筑及装饰材料，如砖瓦、涂料、地板等，也能在周边市场找到丰富的品种和供应商，确保增压输送系统项目在施工过程中有足够的选择空间。</w:t>
      </w:r>
    </w:p>
    <w:p>
      <w:pPr>
        <w:pStyle w:val="Heading2"/>
        <w:ind w:firstLine="560" w:firstLineChars="200"/>
        <w:rPr>
          <w:rFonts w:ascii="仿宋" w:eastAsia="仿宋" w:hAnsi="仿宋" w:cs="仿宋" w:hint="eastAsia"/>
          <w:sz w:val="28"/>
          <w:lang w:eastAsia="zh-CN"/>
        </w:rPr>
      </w:pPr>
      <w:bookmarkStart w:id="19" w:name="_Toc23597"/>
      <w:r>
        <w:rPr>
          <w:rFonts w:ascii="仿宋" w:eastAsia="仿宋" w:hAnsi="仿宋" w:cs="仿宋" w:hint="eastAsia"/>
          <w:sz w:val="28"/>
          <w:lang w:eastAsia="zh-CN"/>
        </w:rPr>
        <w:t>(二)、增压输送系统项目运营期的原辅材料采购与管理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增压输送系统项目承办单位将建立健全IS09000质量管理和质量保证体系，确保物料的质量控制和管理符合国际标准。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增压输送系统项目在建设时应确保原料来源的稳定可靠，建立长期合作关系，确保建成后原料的质量和连续供应。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0" w:name="_Toc1505"/>
      <w:r>
        <w:rPr>
          <w:rFonts w:ascii="仿宋" w:eastAsia="仿宋" w:hAnsi="仿宋" w:cs="仿宋" w:hint="eastAsia"/>
          <w:sz w:val="28"/>
          <w:lang w:eastAsia="zh-CN"/>
        </w:rPr>
        <w:t>(三)、技术管理的独特特色</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在增压输送系统项目建设和实施阶段，我们将严格遵循环境保护和安全生产的“三同时”原则，全面贯彻环境保护、职业安全卫生、消防及节能等法律法规和相关措施。关键要求如下：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制定并执行符合环保法规的排放标准，确保增压输送系统项目不对周边环境造成污染。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https://d.book118.com/656104145012010055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增压输送系统项目合作计划书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C2B60"/>
    <w:rsid w:val="205C2B60"/>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56104145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2024-02-28T06:13:00Z</dcterms:created>
  <dcterms:modified xsi:type="dcterms:W3CDTF">2024-02-28T06:13:24Z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EAB039DC154F42D4BFBC424485CE1E9B_11</vt:lpwstr>
  </property>
  <property fmtid="{D5CDD505-2E9C-101B-9397-08002B2CF9AE}" pid="3" name="KSOProductBuildVer">
    <vt:lpwstr>2052-12.1.0.16388</vt:lpwstr>
  </property>
</Properties>
</file>