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rPr>
          <w:rFonts w:hint="eastAsia"/>
          <w:lang w:val="en-US" w:eastAsia="zh-CN"/>
        </w:rPr>
      </w:pPr>
      <w:bookmarkStart w:id="0" w:name="_GoBack"/>
      <w:bookmarkEnd w:id="0"/>
      <w:r>
        <w:rPr>
          <w:rFonts w:hint="eastAsia"/>
          <w:lang w:val="en-US" w:eastAsia="zh-CN"/>
        </w:rPr>
        <w:t>摘要</w:t>
      </w:r>
    </w:p>
    <w:p>
      <w:pPr>
        <w:rPr>
          <w:rFonts w:hint="eastAsia"/>
        </w:rPr>
      </w:pPr>
    </w:p>
    <w:p>
      <w:pPr>
        <w:rPr>
          <w:rFonts w:ascii="宋体" w:hAnsi="宋体" w:cs="宋体" w:hint="eastAsia"/>
          <w:b/>
          <w:bCs/>
          <w:szCs w:val="24"/>
        </w:rPr>
      </w:pPr>
      <w:r>
        <w:rPr>
          <w:rFonts w:ascii="宋体" w:eastAsia="宋体" w:hAnsi="宋体" w:cs="宋体" w:hint="eastAsia"/>
          <w:b/>
          <w:bCs/>
          <w:sz w:val="24"/>
          <w:szCs w:val="24"/>
          <w:lang w:val="en-US" w:eastAsia="zh-CN"/>
        </w:rPr>
        <w:t>本文以网贷之家的P2P网贷平台数据作为参考，将网贷平台的成交量作为因变量，</w:t>
      </w:r>
      <w:r>
        <w:rPr>
          <w:rFonts w:ascii="宋体" w:hAnsi="宋体" w:cs="宋体" w:hint="eastAsia"/>
          <w:b/>
          <w:bCs/>
          <w:sz w:val="24"/>
          <w:szCs w:val="24"/>
          <w:lang w:val="en-US" w:eastAsia="zh-CN"/>
        </w:rPr>
        <w:t>并着重将少有人关注的网贷平台口碑作为重要的自变量来研究，</w:t>
      </w:r>
      <w:r>
        <w:rPr>
          <w:rFonts w:ascii="宋体" w:eastAsia="宋体" w:hAnsi="宋体" w:cs="宋体" w:hint="eastAsia"/>
          <w:b/>
          <w:bCs/>
          <w:sz w:val="24"/>
          <w:szCs w:val="24"/>
          <w:lang w:val="en-US" w:eastAsia="zh-CN"/>
        </w:rPr>
        <w:t>研究在监管逐渐严格的2019年，</w:t>
      </w:r>
      <w:r>
        <w:rPr>
          <w:rFonts w:ascii="宋体" w:hAnsi="宋体" w:cs="宋体" w:hint="eastAsia"/>
          <w:b/>
          <w:bCs/>
          <w:sz w:val="24"/>
          <w:szCs w:val="24"/>
          <w:lang w:val="en-US" w:eastAsia="zh-CN"/>
        </w:rPr>
        <w:t>网络口碑</w:t>
      </w:r>
      <w:r>
        <w:rPr>
          <w:rFonts w:ascii="宋体" w:eastAsia="宋体" w:hAnsi="宋体" w:cs="宋体" w:hint="eastAsia"/>
          <w:b/>
          <w:bCs/>
          <w:sz w:val="24"/>
          <w:szCs w:val="24"/>
          <w:lang w:val="en-US" w:eastAsia="zh-CN"/>
        </w:rPr>
        <w:t>能否对网贷平台发展造成影响</w:t>
      </w:r>
      <w:r>
        <w:rPr>
          <w:rFonts w:ascii="宋体" w:hAnsi="宋体" w:cs="宋体" w:hint="eastAsia"/>
          <w:b/>
          <w:bCs/>
          <w:sz w:val="24"/>
          <w:szCs w:val="24"/>
          <w:lang w:val="en-US" w:eastAsia="zh-CN"/>
        </w:rPr>
        <w:t>，</w:t>
      </w:r>
      <w:r>
        <w:rPr>
          <w:rFonts w:ascii="宋体" w:eastAsia="宋体" w:hAnsi="宋体" w:cs="宋体" w:hint="eastAsia"/>
          <w:b/>
          <w:bCs/>
          <w:sz w:val="24"/>
          <w:szCs w:val="24"/>
          <w:lang w:val="en-US" w:eastAsia="zh-CN"/>
        </w:rPr>
        <w:t>以及</w:t>
      </w:r>
      <w:r>
        <w:rPr>
          <w:rFonts w:ascii="宋体" w:hAnsi="宋体" w:cs="宋体" w:hint="eastAsia"/>
          <w:b/>
          <w:bCs/>
          <w:sz w:val="24"/>
          <w:szCs w:val="24"/>
          <w:lang w:val="en-US" w:eastAsia="zh-CN"/>
        </w:rPr>
        <w:t>不同性质的网络口碑会对网贷平台的成交量</w:t>
      </w:r>
      <w:r>
        <w:rPr>
          <w:rFonts w:ascii="宋体" w:eastAsia="宋体" w:hAnsi="宋体" w:cs="宋体" w:hint="eastAsia"/>
          <w:b/>
          <w:bCs/>
          <w:sz w:val="24"/>
          <w:szCs w:val="24"/>
          <w:lang w:val="en-US" w:eastAsia="zh-CN"/>
        </w:rPr>
        <w:t>造成何种影响</w:t>
      </w:r>
      <w:r>
        <w:rPr>
          <w:rFonts w:ascii="宋体" w:hAnsi="宋体" w:cs="宋体" w:hint="eastAsia"/>
          <w:b/>
          <w:bCs/>
          <w:sz w:val="24"/>
          <w:szCs w:val="24"/>
          <w:lang w:val="en-US" w:eastAsia="zh-CN"/>
        </w:rPr>
        <w:t>。</w:t>
      </w:r>
      <w:r>
        <w:rPr>
          <w:rFonts w:ascii="宋体" w:eastAsia="宋体" w:hAnsi="宋体" w:cs="宋体" w:hint="eastAsia"/>
          <w:b/>
          <w:bCs/>
          <w:sz w:val="24"/>
          <w:szCs w:val="24"/>
          <w:lang w:val="en-US" w:eastAsia="zh-CN"/>
        </w:rPr>
        <w:t>最终研究表明：评价口碑</w:t>
      </w:r>
      <w:r>
        <w:rPr>
          <w:rFonts w:ascii="宋体" w:hAnsi="宋体" w:cs="宋体" w:hint="eastAsia"/>
          <w:b/>
          <w:bCs/>
          <w:sz w:val="24"/>
          <w:szCs w:val="24"/>
          <w:lang w:val="en-US" w:eastAsia="zh-CN"/>
        </w:rPr>
        <w:t>数量</w:t>
      </w:r>
      <w:r>
        <w:rPr>
          <w:rFonts w:ascii="宋体" w:eastAsia="宋体" w:hAnsi="宋体" w:cs="宋体" w:hint="eastAsia"/>
          <w:b/>
          <w:bCs/>
          <w:sz w:val="24"/>
          <w:szCs w:val="24"/>
          <w:lang w:val="en-US" w:eastAsia="zh-CN"/>
        </w:rPr>
        <w:t>同成交量正相关，</w:t>
      </w:r>
      <w:r>
        <w:rPr>
          <w:rFonts w:ascii="宋体" w:hAnsi="宋体" w:cs="宋体" w:hint="eastAsia"/>
          <w:b/>
          <w:bCs/>
          <w:sz w:val="24"/>
          <w:szCs w:val="24"/>
          <w:lang w:val="en-US" w:eastAsia="zh-CN"/>
        </w:rPr>
        <w:t>正向口碑同成交量关系不显著，负面评价口碑同成交量正相关。</w:t>
      </w:r>
      <w:r>
        <w:rPr>
          <w:rFonts w:ascii="宋体" w:eastAsia="宋体" w:hAnsi="宋体" w:cs="宋体" w:hint="eastAsia"/>
          <w:b/>
          <w:bCs/>
          <w:sz w:val="24"/>
          <w:szCs w:val="24"/>
          <w:lang w:val="en-US" w:eastAsia="zh-CN"/>
        </w:rPr>
        <w:t>从而得出一个影响P2P网贷平台成交量的整体模型。</w:t>
      </w:r>
    </w:p>
    <w:p>
      <w:pPr>
        <w:rPr>
          <w:rFonts w:ascii="宋体" w:hAnsi="宋体" w:cs="宋体" w:hint="eastAsia"/>
          <w:b/>
          <w:bCs/>
          <w:szCs w:val="24"/>
        </w:rPr>
      </w:pPr>
    </w:p>
    <w:p>
      <w:pPr>
        <w:rPr>
          <w:rFonts w:ascii="宋体" w:hAnsi="宋体" w:cs="宋体" w:hint="default"/>
          <w:b/>
          <w:bCs/>
          <w:szCs w:val="24"/>
        </w:rPr>
        <w:sectPr>
          <w:footerReference w:type="default" r:id="rId5"/>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ascii="宋体" w:eastAsia="宋体" w:hAnsi="宋体" w:cs="宋体" w:hint="eastAsia"/>
          <w:b/>
          <w:bCs/>
          <w:sz w:val="24"/>
          <w:szCs w:val="24"/>
          <w:lang w:val="en-US" w:eastAsia="zh-CN"/>
        </w:rPr>
        <w:t>关键词：P2P网贷平台；成交量；</w:t>
      </w:r>
      <w:r>
        <w:rPr>
          <w:rFonts w:ascii="宋体" w:hAnsi="宋体" w:cs="宋体" w:hint="eastAsia"/>
          <w:b/>
          <w:bCs/>
          <w:sz w:val="24"/>
          <w:szCs w:val="24"/>
          <w:lang w:val="en-US" w:eastAsia="zh-CN"/>
        </w:rPr>
        <w:t>网络</w:t>
      </w:r>
      <w:r>
        <w:rPr>
          <w:rFonts w:ascii="宋体" w:eastAsia="宋体" w:hAnsi="宋体" w:cs="宋体" w:hint="eastAsia"/>
          <w:b/>
          <w:bCs/>
          <w:sz w:val="24"/>
          <w:szCs w:val="24"/>
          <w:lang w:val="en-US" w:eastAsia="zh-CN"/>
        </w:rPr>
        <w:t>口碑</w:t>
      </w:r>
      <w:r>
        <w:rPr>
          <w:rFonts w:ascii="宋体" w:hAnsi="宋体" w:cs="宋体" w:hint="eastAsia"/>
          <w:b/>
          <w:bCs/>
          <w:sz w:val="24"/>
          <w:szCs w:val="24"/>
          <w:lang w:val="en-US" w:eastAsia="zh-CN"/>
        </w:rPr>
        <w:t>；正面网络口碑；负面网络口碑</w:t>
      </w:r>
    </w:p>
    <w:p>
      <w:pPr>
        <w:pStyle w:val="Heading1"/>
        <w:bidi w:val="0"/>
        <w:rPr>
          <w:rFonts w:ascii="Times New Roman" w:hAnsi="Times New Roman" w:cs="Times New Roman" w:hint="default"/>
          <w:lang w:val="en-US" w:eastAsia="zh-CN"/>
        </w:rPr>
      </w:pPr>
      <w:r>
        <w:rPr>
          <w:rFonts w:ascii="Times New Roman" w:hAnsi="Times New Roman" w:cs="Times New Roman" w:hint="default"/>
          <w:lang w:val="en-US" w:eastAsia="zh-CN"/>
        </w:rPr>
        <w:t>Abstract</w:t>
      </w:r>
    </w:p>
    <w:p>
      <w:pPr>
        <w:rPr>
          <w:rFonts w:ascii="Times New Roman" w:hAnsi="Times New Roman" w:cs="Times New Roman" w:hint="default"/>
          <w:b/>
          <w:bCs/>
        </w:rPr>
      </w:pPr>
      <w:r>
        <w:rPr>
          <w:rFonts w:ascii="Times New Roman" w:hAnsi="Times New Roman" w:cs="Times New Roman" w:hint="default"/>
          <w:b/>
          <w:bCs/>
          <w:lang w:val="en-US" w:eastAsia="zh-CN"/>
        </w:rPr>
        <w:t xml:space="preserve">This paper takes the P2P network loan platform data of the network loan home as a reference, takes the transaction volume of the network loan platform as a dependent variable, and focuses on taking the reputation of the network loan platform that few people pay attention to as an important independent variable to study whether the network reputation will affect the development of the network loan platform in 2019 when the supervision is gradually strict, and whether the different nature of the network reputation will affect the transaction volume of the network loan platform What kind of impact. The final research shows that: the number of evaluation word-of-mouth is positively related to volume, the relationship between positive word-of-mouth and volume is not significant, and the negative evaluation word-of-mouth is positively related to volume. Thus, we can get a whole model that affects the trading volume of P2P network loan platform.           </w:t>
      </w:r>
    </w:p>
    <w:p>
      <w:pPr>
        <w:rPr>
          <w:rFonts w:ascii="Times New Roman" w:hAnsi="Times New Roman" w:cs="Times New Roman" w:hint="default"/>
          <w:b/>
          <w:bCs/>
        </w:rPr>
      </w:pPr>
      <w:r>
        <w:rPr>
          <w:rFonts w:ascii="Times New Roman" w:hAnsi="Times New Roman" w:cs="Times New Roman" w:hint="default"/>
          <w:b/>
          <w:bCs/>
          <w:lang w:val="en-US" w:eastAsia="zh-CN"/>
        </w:rPr>
        <w:t xml:space="preserve"> Key words: P2P online lending platform; trading volume; online reputation; positive online reputation; negative online reputation</w:t>
      </w:r>
    </w:p>
    <w:p>
      <w:pPr>
        <w:keepNext w:val="0"/>
        <w:keepLines w:val="0"/>
        <w:pageBreakBefore w:val="0"/>
        <w:widowControl/>
        <w:kinsoku/>
        <w:wordWrap/>
        <w:overflowPunct/>
        <w:topLinePunct w:val="0"/>
        <w:autoSpaceDE/>
        <w:autoSpaceDN/>
        <w:bidi w:val="0"/>
        <w:adjustRightInd w:val="0"/>
        <w:snapToGrid w:val="0"/>
        <w:spacing w:before="936" w:beforeLines="300" w:after="624" w:afterLines="200" w:line="360" w:lineRule="auto"/>
        <w:ind w:left="0" w:right="0" w:firstLine="0" w:leftChars="0" w:rightChars="0" w:firstLineChars="0"/>
        <w:jc w:val="left"/>
        <w:textAlignment w:val="auto"/>
        <w:rPr>
          <w:rFonts w:ascii="Times New Roman" w:hAnsi="Times New Roman" w:cs="Times New Roman" w:hint="default"/>
          <w:b/>
          <w:bCs/>
          <w:szCs w:val="24"/>
        </w:rPr>
      </w:pPr>
    </w:p>
    <w:p>
      <w:pPr>
        <w:pStyle w:val="Heading1"/>
        <w:bidi w:val="0"/>
        <w:ind w:left="0" w:firstLine="0" w:leftChars="0" w:firstLineChars="0"/>
        <w:jc w:val="both"/>
        <w:rPr>
          <w:rFonts w:hint="eastAsia"/>
          <w:lang w:val="en-US" w:eastAsia="zh-CN"/>
        </w:rPr>
      </w:pPr>
      <w:r>
        <w:rPr>
          <w:rFonts w:hint="eastAsia"/>
          <w:lang w:val="en-US" w:eastAsia="zh-CN"/>
        </w:rPr>
        <w:br/>
      </w:r>
      <w:r>
        <w:rPr>
          <w:rFonts w:hint="eastAsia"/>
          <w:lang w:val="en-US" w:eastAsia="zh-CN"/>
        </w:rPr>
        <w:br/>
      </w:r>
    </w:p>
    <w:p>
      <w:pPr>
        <w:adjustRightInd/>
        <w:snapToGrid/>
        <w:spacing w:after="0"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https://d.book118.com/656105045230010034</w:t>
        </w:r>
      </w:hyperlink>
    </w:p>
    <w:p>
      <w:pPr>
        <w:pStyle w:val="Heading1"/>
        <w:bidi w:val="0"/>
        <w:ind w:left="0" w:firstLine="0" w:leftChars="0" w:firstLineChars="0"/>
        <w:jc w:val="both"/>
        <w:rPr>
          <w:rFonts w:hint="eastAsia"/>
          <w:lang w:val="en-US" w:eastAsia="zh-CN"/>
        </w:rPr>
      </w:pPr>
    </w:p>
    <w:sectPr>
      <w:footerReference w:type="default" r:id="rId7"/>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2801AC"/>
    <w:multiLevelType w:val="singleLevel"/>
    <w:tmpl w:val="8C2801AC"/>
    <w:lvl w:ilvl="0">
      <w:start w:val="1"/>
      <w:numFmt w:val="decimal"/>
      <w:suff w:val="nothing"/>
      <w:lvlText w:val="（%1）"/>
      <w:lvlJc w:val="left"/>
    </w:lvl>
  </w:abstractNum>
  <w:abstractNum w:abstractNumId="1">
    <w:nsid w:val="1246A72A"/>
    <w:multiLevelType w:val="singleLevel"/>
    <w:tmpl w:val="1246A72A"/>
    <w:lvl w:ilvl="0">
      <w:start w:val="1"/>
      <w:numFmt w:val="decimal"/>
      <w:suff w:val="nothing"/>
      <w:lvlText w:val="（%1）"/>
      <w:lvlJc w:val="left"/>
    </w:lvl>
  </w:abstractNum>
  <w:abstractNum w:abstractNumId="2">
    <w:nsid w:val="3C7376D0"/>
    <w:multiLevelType w:val="singleLevel"/>
    <w:tmpl w:val="3C7376D0"/>
    <w:lvl w:ilvl="0">
      <w:start w:val="4"/>
      <w:numFmt w:val="decimal"/>
      <w:lvlText w:val="%1."/>
      <w:lvlJc w:val="left"/>
      <w:pPr>
        <w:tabs>
          <w:tab w:val="left" w:pos="312"/>
        </w:tabs>
      </w:pPr>
    </w:lvl>
  </w:abstractNum>
  <w:abstractNum w:abstractNumId="3">
    <w:nsid w:val="4CDCAD55"/>
    <w:multiLevelType w:val="singleLevel"/>
    <w:tmpl w:val="4CDCAD55"/>
    <w:lvl w:ilvl="0">
      <w:start w:val="18"/>
      <w:numFmt w:val="upperLetter"/>
      <w:lvlText w:val="%1."/>
      <w:lvlJc w:val="left"/>
      <w:pPr>
        <w:tabs>
          <w:tab w:val="left" w:pos="312"/>
        </w:tabs>
      </w:pPr>
    </w:lvl>
  </w:abstractNum>
  <w:abstractNum w:abstractNumId="4">
    <w:nsid w:val="5A31AB89"/>
    <w:multiLevelType w:val="singleLevel"/>
    <w:tmpl w:val="5A31AB89"/>
    <w:lvl w:ilvl="0">
      <w:start w:val="1"/>
      <w:numFmt w:val="decimal"/>
      <w:suff w:val="nothing"/>
      <w:lvlText w:val="（%1）"/>
      <w:lvlJc w:val="left"/>
    </w:lvl>
  </w:abstractNum>
  <w:abstractNum w:abstractNumId="5">
    <w:nsid w:val="667EFE4F"/>
    <w:multiLevelType w:val="singleLevel"/>
    <w:tmpl w:val="667EFE4F"/>
    <w:lvl w:ilvl="0">
      <w:start w:val="1"/>
      <w:numFmt w:val="decimal"/>
      <w:suff w:val="nothing"/>
      <w:lvlText w:val="（%1）"/>
      <w:lvlJc w:val="left"/>
    </w:lvl>
  </w:abstractNum>
  <w:abstractNum w:abstractNumId="6">
    <w:nsid w:val="66F4E0B2"/>
    <w:multiLevelType w:val="singleLevel"/>
    <w:tmpl w:val="66F4E0B2"/>
    <w:lvl w:ilvl="0">
      <w:start w:val="3"/>
      <w:numFmt w:val="decimal"/>
      <w:lvlText w:val="%1."/>
      <w:lvlJc w:val="left"/>
      <w:pPr>
        <w:tabs>
          <w:tab w:val="left" w:pos="312"/>
        </w:tabs>
      </w:pPr>
    </w:lvl>
  </w:abstractNum>
  <w:abstractNum w:abstractNumId="7">
    <w:nsid w:val="75AEC446"/>
    <w:multiLevelType w:val="singleLevel"/>
    <w:tmpl w:val="75AEC446"/>
    <w:lvl w:ilvl="0">
      <w:start w:val="1"/>
      <w:numFmt w:val="decimal"/>
      <w:lvlText w:val="[%1]"/>
      <w:lvlJc w:val="left"/>
      <w:pPr>
        <w:tabs>
          <w:tab w:val="left" w:pos="312"/>
        </w:tabs>
      </w:pPr>
    </w:lvl>
  </w:abstractNum>
  <w:num w:numId="1">
    <w:abstractNumId w:val="1"/>
  </w:num>
  <w:num w:numId="2">
    <w:abstractNumId w:val="6"/>
  </w:num>
  <w:num w:numId="3">
    <w:abstractNumId w:val="3"/>
  </w:num>
  <w:num w:numId="4">
    <w:abstractNumId w:val="2"/>
  </w:num>
  <w:num w:numId="5">
    <w:abstractNumId w:val="4"/>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B5651C2"/>
    <w:rsid w:val="7A894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spacing w:after="200" w:line="360" w:lineRule="auto"/>
      <w:ind w:firstLine="440" w:firstLineChars="200"/>
      <w:jc w:val="both"/>
    </w:pPr>
    <w:rPr>
      <w:rFonts w:ascii="Tahoma" w:eastAsia="宋体" w:hAnsi="Tahoma" w:cstheme="minorBidi"/>
      <w:sz w:val="24"/>
      <w:szCs w:val="22"/>
      <w:lang w:val="en-US" w:eastAsia="zh-CN" w:bidi="ar-SA"/>
    </w:rPr>
  </w:style>
  <w:style w:type="paragraph" w:styleId="Heading1">
    <w:name w:val="heading 1"/>
    <w:basedOn w:val="Normal"/>
    <w:next w:val="Normal"/>
    <w:uiPriority w:val="9"/>
    <w:qFormat/>
    <w:pPr>
      <w:keepNext/>
      <w:keepLines/>
      <w:spacing w:before="300" w:beforeLines="300" w:after="200" w:afterLines="200" w:line="360" w:lineRule="auto"/>
      <w:jc w:val="center"/>
      <w:outlineLvl w:val="0"/>
    </w:pPr>
    <w:rPr>
      <w:rFonts w:eastAsia="华文中宋"/>
      <w:b/>
      <w:bCs/>
      <w:kern w:val="44"/>
      <w:sz w:val="44"/>
      <w:szCs w:val="44"/>
    </w:rPr>
  </w:style>
  <w:style w:type="paragraph" w:styleId="Heading2">
    <w:name w:val="heading 2"/>
    <w:basedOn w:val="Normal"/>
    <w:next w:val="Normal"/>
    <w:uiPriority w:val="9"/>
    <w:unhideWhenUsed/>
    <w:qFormat/>
    <w:pPr>
      <w:keepNext/>
      <w:keepLines/>
      <w:spacing w:before="100" w:beforeLines="100" w:after="100" w:afterLines="100" w:line="360" w:lineRule="auto"/>
      <w:ind w:firstLine="0" w:firstLineChars="0"/>
      <w:outlineLvl w:val="1"/>
    </w:pPr>
    <w:rPr>
      <w:rFonts w:eastAsia="黑体" w:asciiTheme="majorAscii" w:hAnsiTheme="majorAscii" w:cstheme="majorBidi"/>
      <w:b/>
      <w:bCs/>
      <w:sz w:val="30"/>
      <w:szCs w:val="32"/>
    </w:rPr>
  </w:style>
  <w:style w:type="paragraph" w:styleId="Heading3">
    <w:name w:val="heading 3"/>
    <w:basedOn w:val="Normal"/>
    <w:next w:val="Normal"/>
    <w:unhideWhenUsed/>
    <w:qFormat/>
    <w:pPr>
      <w:keepNext/>
      <w:keepLines/>
      <w:spacing w:before="100" w:beforeLines="100" w:beforeAutospacing="0" w:after="100" w:afterLines="100" w:afterAutospacing="0" w:line="360" w:lineRule="auto"/>
      <w:ind w:firstLine="0" w:firstLineChars="0"/>
      <w:outlineLvl w:val="2"/>
    </w:pPr>
    <w:rPr>
      <w:rFonts w:eastAsia="黑体"/>
      <w:b/>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rPr>
      <w:b/>
    </w:rPr>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656105045230010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96412</dc:creator>
  <cp:lastModifiedBy>黑泥鳅</cp:lastModifiedBy>
  <cp:revision>0</cp:revision>
  <dcterms:created xsi:type="dcterms:W3CDTF">2020-04-05T02:02:00Z</dcterms:created>
  <dcterms:modified xsi:type="dcterms:W3CDTF">2020-04-05T02:07:19Z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