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增敏化学发光免疫分析仪相关公司员工职业道路规划与管理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09" w:history="1">
        <w:r>
          <w:rPr>
            <w:rFonts w:ascii="仿宋" w:eastAsia="仿宋" w:hAnsi="仿宋" w:cs="仿宋" w:hint="eastAsia"/>
            <w:lang w:eastAsia="zh-CN"/>
          </w:rPr>
          <w:t>概论</w:t>
        </w:r>
        <w:r>
          <w:tab/>
        </w:r>
        <w:r>
          <w:fldChar w:fldCharType="begin"/>
        </w:r>
        <w:r>
          <w:instrText xml:space="preserve"> PAGEREF _Toc31009 \h </w:instrText>
        </w:r>
        <w:r>
          <w:fldChar w:fldCharType="separate"/>
        </w:r>
        <w:r>
          <w:t>3</w:t>
        </w:r>
        <w:r>
          <w:fldChar w:fldCharType="end"/>
        </w:r>
      </w:hyperlink>
    </w:p>
    <w:p>
      <w:pPr>
        <w:pStyle w:val="TOC1"/>
        <w:tabs>
          <w:tab w:val="right" w:leader="dot" w:pos="8306"/>
        </w:tabs>
      </w:pPr>
      <w:hyperlink w:anchor="_Toc13841" w:history="1">
        <w:r>
          <w:rPr>
            <w:rFonts w:ascii="仿宋" w:eastAsia="仿宋" w:hAnsi="仿宋" w:cs="仿宋" w:hint="eastAsia"/>
            <w:lang w:eastAsia="zh-CN"/>
          </w:rPr>
          <w:t>一、员工职业生涯规划与发展</w:t>
        </w:r>
        <w:r>
          <w:tab/>
        </w:r>
        <w:r>
          <w:fldChar w:fldCharType="begin"/>
        </w:r>
        <w:r>
          <w:instrText xml:space="preserve"> PAGEREF _Toc13841 \h </w:instrText>
        </w:r>
        <w:r>
          <w:fldChar w:fldCharType="separate"/>
        </w:r>
        <w:r>
          <w:t>3</w:t>
        </w:r>
        <w:r>
          <w:fldChar w:fldCharType="end"/>
        </w:r>
      </w:hyperlink>
    </w:p>
    <w:p>
      <w:pPr>
        <w:pStyle w:val="TOC2"/>
        <w:tabs>
          <w:tab w:val="right" w:leader="dot" w:pos="8306"/>
        </w:tabs>
      </w:pPr>
      <w:hyperlink w:anchor="_Toc17972" w:history="1">
        <w:r>
          <w:rPr>
            <w:rFonts w:ascii="仿宋" w:eastAsia="仿宋" w:hAnsi="仿宋" w:cs="仿宋" w:hint="eastAsia"/>
            <w:lang w:eastAsia="zh-CN"/>
          </w:rPr>
          <w:t>(一)、职业生涯规划概述</w:t>
        </w:r>
        <w:r>
          <w:tab/>
        </w:r>
        <w:r>
          <w:fldChar w:fldCharType="begin"/>
        </w:r>
        <w:r>
          <w:instrText xml:space="preserve"> PAGEREF _Toc17972 \h </w:instrText>
        </w:r>
        <w:r>
          <w:fldChar w:fldCharType="separate"/>
        </w:r>
        <w:r>
          <w:t>3</w:t>
        </w:r>
        <w:r>
          <w:fldChar w:fldCharType="end"/>
        </w:r>
      </w:hyperlink>
    </w:p>
    <w:p>
      <w:pPr>
        <w:pStyle w:val="TOC2"/>
        <w:tabs>
          <w:tab w:val="right" w:leader="dot" w:pos="8306"/>
        </w:tabs>
      </w:pPr>
      <w:hyperlink w:anchor="_Toc29731" w:history="1">
        <w:r>
          <w:rPr>
            <w:rFonts w:ascii="仿宋" w:eastAsia="仿宋" w:hAnsi="仿宋" w:cs="仿宋" w:hint="eastAsia"/>
            <w:lang w:eastAsia="zh-CN"/>
          </w:rPr>
          <w:t>(二)、基本原则与方法</w:t>
        </w:r>
        <w:r>
          <w:tab/>
        </w:r>
        <w:r>
          <w:fldChar w:fldCharType="begin"/>
        </w:r>
        <w:r>
          <w:instrText xml:space="preserve"> PAGEREF _Toc29731 \h </w:instrText>
        </w:r>
        <w:r>
          <w:fldChar w:fldCharType="separate"/>
        </w:r>
        <w:r>
          <w:t>4</w:t>
        </w:r>
        <w:r>
          <w:fldChar w:fldCharType="end"/>
        </w:r>
      </w:hyperlink>
    </w:p>
    <w:p>
      <w:pPr>
        <w:pStyle w:val="TOC2"/>
        <w:tabs>
          <w:tab w:val="right" w:leader="dot" w:pos="8306"/>
        </w:tabs>
      </w:pPr>
      <w:hyperlink w:anchor="_Toc30145" w:history="1">
        <w:r>
          <w:rPr>
            <w:rFonts w:ascii="仿宋" w:eastAsia="仿宋" w:hAnsi="仿宋" w:cs="仿宋" w:hint="eastAsia"/>
            <w:lang w:eastAsia="zh-CN"/>
          </w:rPr>
          <w:t>(三)、员工职业生涯管理</w:t>
        </w:r>
        <w:r>
          <w:tab/>
        </w:r>
        <w:r>
          <w:fldChar w:fldCharType="begin"/>
        </w:r>
        <w:r>
          <w:instrText xml:space="preserve"> PAGEREF _Toc30145 \h </w:instrText>
        </w:r>
        <w:r>
          <w:fldChar w:fldCharType="separate"/>
        </w:r>
        <w:r>
          <w:t>5</w:t>
        </w:r>
        <w:r>
          <w:fldChar w:fldCharType="end"/>
        </w:r>
      </w:hyperlink>
    </w:p>
    <w:p>
      <w:pPr>
        <w:pStyle w:val="TOC2"/>
        <w:tabs>
          <w:tab w:val="right" w:leader="dot" w:pos="8306"/>
        </w:tabs>
      </w:pPr>
      <w:hyperlink w:anchor="_Toc6997" w:history="1">
        <w:r>
          <w:rPr>
            <w:rFonts w:ascii="仿宋" w:eastAsia="仿宋" w:hAnsi="仿宋" w:cs="仿宋" w:hint="eastAsia"/>
            <w:lang w:eastAsia="zh-CN"/>
          </w:rPr>
          <w:t>(四)、职业生涯发展支持体系</w:t>
        </w:r>
        <w:r>
          <w:tab/>
        </w:r>
        <w:r>
          <w:fldChar w:fldCharType="begin"/>
        </w:r>
        <w:r>
          <w:instrText xml:space="preserve"> PAGEREF _Toc6997 \h </w:instrText>
        </w:r>
        <w:r>
          <w:fldChar w:fldCharType="separate"/>
        </w:r>
        <w:r>
          <w:t>6</w:t>
        </w:r>
        <w:r>
          <w:fldChar w:fldCharType="end"/>
        </w:r>
      </w:hyperlink>
    </w:p>
    <w:p>
      <w:pPr>
        <w:pStyle w:val="TOC2"/>
        <w:tabs>
          <w:tab w:val="right" w:leader="dot" w:pos="8306"/>
        </w:tabs>
      </w:pPr>
      <w:hyperlink w:anchor="_Toc1344" w:history="1">
        <w:r>
          <w:rPr>
            <w:rFonts w:ascii="仿宋" w:eastAsia="仿宋" w:hAnsi="仿宋" w:cs="仿宋" w:hint="eastAsia"/>
            <w:lang w:eastAsia="zh-CN"/>
          </w:rPr>
          <w:t>(五)、公司文化与员工职业发展融合</w:t>
        </w:r>
        <w:r>
          <w:tab/>
        </w:r>
        <w:r>
          <w:fldChar w:fldCharType="begin"/>
        </w:r>
        <w:r>
          <w:instrText xml:space="preserve"> PAGEREF _Toc1344 \h </w:instrText>
        </w:r>
        <w:r>
          <w:fldChar w:fldCharType="separate"/>
        </w:r>
        <w:r>
          <w:t>8</w:t>
        </w:r>
        <w:r>
          <w:fldChar w:fldCharType="end"/>
        </w:r>
      </w:hyperlink>
    </w:p>
    <w:p>
      <w:pPr>
        <w:pStyle w:val="TOC2"/>
        <w:tabs>
          <w:tab w:val="right" w:leader="dot" w:pos="8306"/>
        </w:tabs>
      </w:pPr>
      <w:hyperlink w:anchor="_Toc27067" w:history="1">
        <w:r>
          <w:rPr>
            <w:rFonts w:ascii="仿宋" w:eastAsia="仿宋" w:hAnsi="仿宋" w:cs="仿宋" w:hint="eastAsia"/>
            <w:lang w:eastAsia="zh-CN"/>
          </w:rPr>
          <w:t>(六)、未来趋势与发展策略</w:t>
        </w:r>
        <w:r>
          <w:tab/>
        </w:r>
        <w:r>
          <w:fldChar w:fldCharType="begin"/>
        </w:r>
        <w:r>
          <w:instrText xml:space="preserve"> PAGEREF _Toc27067 \h </w:instrText>
        </w:r>
        <w:r>
          <w:fldChar w:fldCharType="separate"/>
        </w:r>
        <w:r>
          <w:t>10</w:t>
        </w:r>
        <w:r>
          <w:fldChar w:fldCharType="end"/>
        </w:r>
      </w:hyperlink>
    </w:p>
    <w:p>
      <w:pPr>
        <w:pStyle w:val="TOC1"/>
        <w:tabs>
          <w:tab w:val="right" w:leader="dot" w:pos="8306"/>
        </w:tabs>
      </w:pPr>
      <w:hyperlink w:anchor="_Toc32518" w:history="1">
        <w:r>
          <w:rPr>
            <w:rFonts w:ascii="仿宋" w:eastAsia="仿宋" w:hAnsi="仿宋" w:cs="仿宋" w:hint="eastAsia"/>
            <w:lang w:eastAsia="zh-CN"/>
          </w:rPr>
          <w:t>二、第八章员工绩效管理</w:t>
        </w:r>
        <w:r>
          <w:tab/>
        </w:r>
        <w:r>
          <w:fldChar w:fldCharType="begin"/>
        </w:r>
        <w:r>
          <w:instrText xml:space="preserve"> PAGEREF _Toc32518 \h </w:instrText>
        </w:r>
        <w:r>
          <w:fldChar w:fldCharType="separate"/>
        </w:r>
        <w:r>
          <w:t>12</w:t>
        </w:r>
        <w:r>
          <w:fldChar w:fldCharType="end"/>
        </w:r>
      </w:hyperlink>
    </w:p>
    <w:p>
      <w:pPr>
        <w:pStyle w:val="TOC2"/>
        <w:tabs>
          <w:tab w:val="right" w:leader="dot" w:pos="8306"/>
        </w:tabs>
      </w:pPr>
      <w:hyperlink w:anchor="_Toc15005" w:history="1">
        <w:r>
          <w:rPr>
            <w:rFonts w:ascii="仿宋" w:eastAsia="仿宋" w:hAnsi="仿宋" w:cs="仿宋" w:hint="eastAsia"/>
            <w:lang w:eastAsia="zh-CN"/>
          </w:rPr>
          <w:t>(一)、绩效评估体系建立</w:t>
        </w:r>
        <w:r>
          <w:tab/>
        </w:r>
        <w:r>
          <w:fldChar w:fldCharType="begin"/>
        </w:r>
        <w:r>
          <w:instrText xml:space="preserve"> PAGEREF _Toc15005 \h </w:instrText>
        </w:r>
        <w:r>
          <w:fldChar w:fldCharType="separate"/>
        </w:r>
        <w:r>
          <w:t>12</w:t>
        </w:r>
        <w:r>
          <w:fldChar w:fldCharType="end"/>
        </w:r>
      </w:hyperlink>
    </w:p>
    <w:p>
      <w:pPr>
        <w:pStyle w:val="TOC2"/>
        <w:tabs>
          <w:tab w:val="right" w:leader="dot" w:pos="8306"/>
        </w:tabs>
      </w:pPr>
      <w:hyperlink w:anchor="_Toc2655" w:history="1">
        <w:r>
          <w:rPr>
            <w:rFonts w:ascii="仿宋" w:eastAsia="仿宋" w:hAnsi="仿宋" w:cs="仿宋" w:hint="eastAsia"/>
            <w:lang w:eastAsia="zh-CN"/>
          </w:rPr>
          <w:t>(二)、绩效考核与反馈</w:t>
        </w:r>
        <w:r>
          <w:tab/>
        </w:r>
        <w:r>
          <w:fldChar w:fldCharType="begin"/>
        </w:r>
        <w:r>
          <w:instrText xml:space="preserve"> PAGEREF _Toc2655 \h </w:instrText>
        </w:r>
        <w:r>
          <w:fldChar w:fldCharType="separate"/>
        </w:r>
        <w:r>
          <w:t>13</w:t>
        </w:r>
        <w:r>
          <w:fldChar w:fldCharType="end"/>
        </w:r>
      </w:hyperlink>
    </w:p>
    <w:p>
      <w:pPr>
        <w:pStyle w:val="TOC2"/>
        <w:tabs>
          <w:tab w:val="right" w:leader="dot" w:pos="8306"/>
        </w:tabs>
      </w:pPr>
      <w:hyperlink w:anchor="_Toc29878" w:history="1">
        <w:r>
          <w:rPr>
            <w:rFonts w:ascii="仿宋" w:eastAsia="仿宋" w:hAnsi="仿宋" w:cs="仿宋" w:hint="eastAsia"/>
            <w:lang w:eastAsia="zh-CN"/>
          </w:rPr>
          <w:t>(三)、激励与奖惩机制</w:t>
        </w:r>
        <w:r>
          <w:tab/>
        </w:r>
        <w:r>
          <w:fldChar w:fldCharType="begin"/>
        </w:r>
        <w:r>
          <w:instrText xml:space="preserve"> PAGEREF _Toc29878 \h </w:instrText>
        </w:r>
        <w:r>
          <w:fldChar w:fldCharType="separate"/>
        </w:r>
        <w:r>
          <w:t>13</w:t>
        </w:r>
        <w:r>
          <w:fldChar w:fldCharType="end"/>
        </w:r>
      </w:hyperlink>
    </w:p>
    <w:p>
      <w:pPr>
        <w:pStyle w:val="TOC1"/>
        <w:tabs>
          <w:tab w:val="right" w:leader="dot" w:pos="8306"/>
        </w:tabs>
      </w:pPr>
      <w:hyperlink w:anchor="_Toc17739" w:history="1">
        <w:r>
          <w:rPr>
            <w:rFonts w:ascii="仿宋" w:eastAsia="仿宋" w:hAnsi="仿宋" w:cs="仿宋" w:hint="eastAsia"/>
            <w:lang w:eastAsia="zh-CN"/>
          </w:rPr>
          <w:t>三、员工沟通技巧培训与人际关系管理</w:t>
        </w:r>
        <w:r>
          <w:tab/>
        </w:r>
        <w:r>
          <w:fldChar w:fldCharType="begin"/>
        </w:r>
        <w:r>
          <w:instrText xml:space="preserve"> PAGEREF _Toc17739 \h </w:instrText>
        </w:r>
        <w:r>
          <w:fldChar w:fldCharType="separate"/>
        </w:r>
        <w:r>
          <w:t>14</w:t>
        </w:r>
        <w:r>
          <w:fldChar w:fldCharType="end"/>
        </w:r>
      </w:hyperlink>
    </w:p>
    <w:p>
      <w:pPr>
        <w:pStyle w:val="TOC2"/>
        <w:tabs>
          <w:tab w:val="right" w:leader="dot" w:pos="8306"/>
        </w:tabs>
      </w:pPr>
      <w:hyperlink w:anchor="_Toc3948" w:history="1">
        <w:r>
          <w:rPr>
            <w:rFonts w:ascii="仿宋" w:eastAsia="仿宋" w:hAnsi="仿宋" w:cs="仿宋" w:hint="eastAsia"/>
            <w:lang w:eastAsia="zh-CN"/>
          </w:rPr>
          <w:t>(一)、沟通技巧的重要性及培训计划</w:t>
        </w:r>
        <w:r>
          <w:tab/>
        </w:r>
        <w:r>
          <w:fldChar w:fldCharType="begin"/>
        </w:r>
        <w:r>
          <w:instrText xml:space="preserve"> PAGEREF _Toc3948 \h </w:instrText>
        </w:r>
        <w:r>
          <w:fldChar w:fldCharType="separate"/>
        </w:r>
        <w:r>
          <w:t>14</w:t>
        </w:r>
        <w:r>
          <w:fldChar w:fldCharType="end"/>
        </w:r>
      </w:hyperlink>
    </w:p>
    <w:p>
      <w:pPr>
        <w:pStyle w:val="TOC2"/>
        <w:tabs>
          <w:tab w:val="right" w:leader="dot" w:pos="8306"/>
        </w:tabs>
      </w:pPr>
      <w:hyperlink w:anchor="_Toc32090" w:history="1">
        <w:r>
          <w:rPr>
            <w:rFonts w:ascii="仿宋" w:eastAsia="仿宋" w:hAnsi="仿宋" w:cs="仿宋" w:hint="eastAsia"/>
            <w:lang w:eastAsia="zh-CN"/>
          </w:rPr>
          <w:t>(二)、人际关系管理的原则与方法</w:t>
        </w:r>
        <w:r>
          <w:tab/>
        </w:r>
        <w:r>
          <w:fldChar w:fldCharType="begin"/>
        </w:r>
        <w:r>
          <w:instrText xml:space="preserve"> PAGEREF _Toc32090 \h </w:instrText>
        </w:r>
        <w:r>
          <w:fldChar w:fldCharType="separate"/>
        </w:r>
        <w:r>
          <w:t>14</w:t>
        </w:r>
        <w:r>
          <w:fldChar w:fldCharType="end"/>
        </w:r>
      </w:hyperlink>
    </w:p>
    <w:p>
      <w:pPr>
        <w:pStyle w:val="TOC2"/>
        <w:tabs>
          <w:tab w:val="right" w:leader="dot" w:pos="8306"/>
        </w:tabs>
      </w:pPr>
      <w:hyperlink w:anchor="_Toc3786" w:history="1">
        <w:r>
          <w:rPr>
            <w:rFonts w:ascii="仿宋" w:eastAsia="仿宋" w:hAnsi="仿宋" w:cs="仿宋" w:hint="eastAsia"/>
            <w:lang w:eastAsia="zh-CN"/>
          </w:rPr>
          <w:t>(三)、良好人际关系的建立与维护</w:t>
        </w:r>
        <w:r>
          <w:tab/>
        </w:r>
        <w:r>
          <w:fldChar w:fldCharType="begin"/>
        </w:r>
        <w:r>
          <w:instrText xml:space="preserve"> PAGEREF _Toc3786 \h </w:instrText>
        </w:r>
        <w:r>
          <w:fldChar w:fldCharType="separate"/>
        </w:r>
        <w:r>
          <w:t>15</w:t>
        </w:r>
        <w:r>
          <w:fldChar w:fldCharType="end"/>
        </w:r>
      </w:hyperlink>
    </w:p>
    <w:p>
      <w:pPr>
        <w:pStyle w:val="TOC1"/>
        <w:tabs>
          <w:tab w:val="right" w:leader="dot" w:pos="8306"/>
        </w:tabs>
      </w:pPr>
      <w:hyperlink w:anchor="_Toc18496" w:history="1">
        <w:r>
          <w:rPr>
            <w:rFonts w:ascii="仿宋" w:eastAsia="仿宋" w:hAnsi="仿宋" w:cs="仿宋" w:hint="eastAsia"/>
            <w:lang w:eastAsia="zh-CN"/>
          </w:rPr>
          <w:t>四、增敏化学发光免疫分析仪行业背景分析</w:t>
        </w:r>
        <w:r>
          <w:tab/>
        </w:r>
        <w:r>
          <w:fldChar w:fldCharType="begin"/>
        </w:r>
        <w:r>
          <w:instrText xml:space="preserve"> PAGEREF _Toc18496 \h </w:instrText>
        </w:r>
        <w:r>
          <w:fldChar w:fldCharType="separate"/>
        </w:r>
        <w:r>
          <w:t>16</w:t>
        </w:r>
        <w:r>
          <w:fldChar w:fldCharType="end"/>
        </w:r>
      </w:hyperlink>
    </w:p>
    <w:p>
      <w:pPr>
        <w:pStyle w:val="TOC2"/>
        <w:tabs>
          <w:tab w:val="right" w:leader="dot" w:pos="8306"/>
        </w:tabs>
      </w:pPr>
      <w:hyperlink w:anchor="_Toc5183" w:history="1">
        <w:r>
          <w:rPr>
            <w:rFonts w:ascii="仿宋" w:eastAsia="仿宋" w:hAnsi="仿宋" w:cs="仿宋" w:hint="eastAsia"/>
            <w:lang w:eastAsia="zh-CN"/>
          </w:rPr>
          <w:t>(一)、增敏化学发光免疫分析仪行业背景分析</w:t>
        </w:r>
        <w:r>
          <w:tab/>
        </w:r>
        <w:r>
          <w:fldChar w:fldCharType="begin"/>
        </w:r>
        <w:r>
          <w:instrText xml:space="preserve"> PAGEREF _Toc5183 \h </w:instrText>
        </w:r>
        <w:r>
          <w:fldChar w:fldCharType="separate"/>
        </w:r>
        <w:r>
          <w:t>16</w:t>
        </w:r>
        <w:r>
          <w:fldChar w:fldCharType="end"/>
        </w:r>
      </w:hyperlink>
    </w:p>
    <w:p>
      <w:pPr>
        <w:pStyle w:val="TOC1"/>
        <w:tabs>
          <w:tab w:val="right" w:leader="dot" w:pos="8306"/>
        </w:tabs>
      </w:pPr>
      <w:hyperlink w:anchor="_Toc16908" w:history="1">
        <w:r>
          <w:rPr>
            <w:rFonts w:ascii="仿宋" w:eastAsia="仿宋" w:hAnsi="仿宋" w:cs="仿宋" w:hint="eastAsia"/>
            <w:lang w:eastAsia="zh-CN"/>
          </w:rPr>
          <w:t>五、薪酬制度管理</w:t>
        </w:r>
        <w:r>
          <w:tab/>
        </w:r>
        <w:r>
          <w:fldChar w:fldCharType="begin"/>
        </w:r>
        <w:r>
          <w:instrText xml:space="preserve"> PAGEREF _Toc16908 \h </w:instrText>
        </w:r>
        <w:r>
          <w:fldChar w:fldCharType="separate"/>
        </w:r>
        <w:r>
          <w:t>18</w:t>
        </w:r>
        <w:r>
          <w:fldChar w:fldCharType="end"/>
        </w:r>
      </w:hyperlink>
    </w:p>
    <w:p>
      <w:pPr>
        <w:pStyle w:val="TOC2"/>
        <w:tabs>
          <w:tab w:val="right" w:leader="dot" w:pos="8306"/>
        </w:tabs>
      </w:pPr>
      <w:hyperlink w:anchor="_Toc21111" w:history="1">
        <w:r>
          <w:rPr>
            <w:rFonts w:ascii="仿宋" w:eastAsia="仿宋" w:hAnsi="仿宋" w:cs="仿宋" w:hint="eastAsia"/>
            <w:lang w:eastAsia="zh-CN"/>
          </w:rPr>
          <w:t>(一)、薪酬管理制度</w:t>
        </w:r>
        <w:r>
          <w:tab/>
        </w:r>
        <w:r>
          <w:fldChar w:fldCharType="begin"/>
        </w:r>
        <w:r>
          <w:instrText xml:space="preserve"> PAGEREF _Toc21111 \h </w:instrText>
        </w:r>
        <w:r>
          <w:fldChar w:fldCharType="separate"/>
        </w:r>
        <w:r>
          <w:t>18</w:t>
        </w:r>
        <w:r>
          <w:fldChar w:fldCharType="end"/>
        </w:r>
      </w:hyperlink>
    </w:p>
    <w:p>
      <w:pPr>
        <w:pStyle w:val="TOC2"/>
        <w:tabs>
          <w:tab w:val="right" w:leader="dot" w:pos="8306"/>
        </w:tabs>
      </w:pPr>
      <w:hyperlink w:anchor="_Toc9778" w:history="1">
        <w:r>
          <w:rPr>
            <w:rFonts w:ascii="仿宋" w:eastAsia="仿宋" w:hAnsi="仿宋" w:cs="仿宋" w:hint="eastAsia"/>
            <w:lang w:eastAsia="zh-CN"/>
          </w:rPr>
          <w:t>(二)、奖金制度的制定</w:t>
        </w:r>
        <w:r>
          <w:tab/>
        </w:r>
        <w:r>
          <w:fldChar w:fldCharType="begin"/>
        </w:r>
        <w:r>
          <w:instrText xml:space="preserve"> PAGEREF _Toc9778 \h </w:instrText>
        </w:r>
        <w:r>
          <w:fldChar w:fldCharType="separate"/>
        </w:r>
        <w:r>
          <w:t>21</w:t>
        </w:r>
        <w:r>
          <w:fldChar w:fldCharType="end"/>
        </w:r>
      </w:hyperlink>
    </w:p>
    <w:p>
      <w:pPr>
        <w:pStyle w:val="TOC2"/>
        <w:tabs>
          <w:tab w:val="right" w:leader="dot" w:pos="8306"/>
        </w:tabs>
      </w:pPr>
      <w:hyperlink w:anchor="_Toc25792" w:history="1">
        <w:r>
          <w:rPr>
            <w:rFonts w:ascii="仿宋" w:eastAsia="仿宋" w:hAnsi="仿宋" w:cs="仿宋" w:hint="eastAsia"/>
            <w:lang w:eastAsia="zh-CN"/>
          </w:rPr>
          <w:t>(三)、岗位薪酬体系设计</w:t>
        </w:r>
        <w:r>
          <w:tab/>
        </w:r>
        <w:r>
          <w:fldChar w:fldCharType="begin"/>
        </w:r>
        <w:r>
          <w:instrText xml:space="preserve"> PAGEREF _Toc25792 \h </w:instrText>
        </w:r>
        <w:r>
          <w:fldChar w:fldCharType="separate"/>
        </w:r>
        <w:r>
          <w:t>24</w:t>
        </w:r>
        <w:r>
          <w:fldChar w:fldCharType="end"/>
        </w:r>
      </w:hyperlink>
    </w:p>
    <w:p>
      <w:pPr>
        <w:pStyle w:val="TOC2"/>
        <w:tabs>
          <w:tab w:val="right" w:leader="dot" w:pos="8306"/>
        </w:tabs>
      </w:pPr>
      <w:hyperlink w:anchor="_Toc25028" w:history="1">
        <w:r>
          <w:rPr>
            <w:rFonts w:ascii="仿宋" w:eastAsia="仿宋" w:hAnsi="仿宋" w:cs="仿宋" w:hint="eastAsia"/>
            <w:lang w:eastAsia="zh-CN"/>
          </w:rPr>
          <w:t>(四)、绩效薪酬体系设计</w:t>
        </w:r>
        <w:r>
          <w:tab/>
        </w:r>
        <w:r>
          <w:fldChar w:fldCharType="begin"/>
        </w:r>
        <w:r>
          <w:instrText xml:space="preserve"> PAGEREF _Toc25028 \h </w:instrText>
        </w:r>
        <w:r>
          <w:fldChar w:fldCharType="separate"/>
        </w:r>
        <w:r>
          <w:t>25</w:t>
        </w:r>
        <w:r>
          <w:fldChar w:fldCharType="end"/>
        </w:r>
      </w:hyperlink>
    </w:p>
    <w:p>
      <w:pPr>
        <w:pStyle w:val="TOC1"/>
        <w:tabs>
          <w:tab w:val="right" w:leader="dot" w:pos="8306"/>
        </w:tabs>
      </w:pPr>
      <w:hyperlink w:anchor="_Toc20190" w:history="1">
        <w:r>
          <w:rPr>
            <w:rFonts w:ascii="仿宋" w:eastAsia="仿宋" w:hAnsi="仿宋" w:cs="仿宋" w:hint="eastAsia"/>
            <w:lang w:eastAsia="zh-CN"/>
          </w:rPr>
          <w:t>六、第三十八章员工社交媒体管理</w:t>
        </w:r>
        <w:r>
          <w:tab/>
        </w:r>
        <w:r>
          <w:fldChar w:fldCharType="begin"/>
        </w:r>
        <w:r>
          <w:instrText xml:space="preserve"> PAGEREF _Toc20190 \h </w:instrText>
        </w:r>
        <w:r>
          <w:fldChar w:fldCharType="separate"/>
        </w:r>
        <w:r>
          <w:t>27</w:t>
        </w:r>
        <w:r>
          <w:fldChar w:fldCharType="end"/>
        </w:r>
      </w:hyperlink>
    </w:p>
    <w:p>
      <w:pPr>
        <w:pStyle w:val="TOC2"/>
        <w:tabs>
          <w:tab w:val="right" w:leader="dot" w:pos="8306"/>
        </w:tabs>
      </w:pPr>
      <w:hyperlink w:anchor="_Toc28813" w:history="1">
        <w:r>
          <w:rPr>
            <w:rFonts w:ascii="仿宋" w:eastAsia="仿宋" w:hAnsi="仿宋" w:cs="仿宋" w:hint="eastAsia"/>
            <w:lang w:eastAsia="zh-CN"/>
          </w:rPr>
          <w:t>(一)、员工社交媒体政策</w:t>
        </w:r>
        <w:r>
          <w:tab/>
        </w:r>
        <w:r>
          <w:fldChar w:fldCharType="begin"/>
        </w:r>
        <w:r>
          <w:instrText xml:space="preserve"> PAGEREF _Toc28813 \h </w:instrText>
        </w:r>
        <w:r>
          <w:fldChar w:fldCharType="separate"/>
        </w:r>
        <w:r>
          <w:t>27</w:t>
        </w:r>
        <w:r>
          <w:fldChar w:fldCharType="end"/>
        </w:r>
      </w:hyperlink>
    </w:p>
    <w:p>
      <w:pPr>
        <w:pStyle w:val="TOC2"/>
        <w:tabs>
          <w:tab w:val="right" w:leader="dot" w:pos="8306"/>
        </w:tabs>
      </w:pPr>
      <w:hyperlink w:anchor="_Toc20540" w:history="1">
        <w:r>
          <w:rPr>
            <w:rFonts w:ascii="仿宋" w:eastAsia="仿宋" w:hAnsi="仿宋" w:cs="仿宋" w:hint="eastAsia"/>
            <w:lang w:eastAsia="zh-CN"/>
          </w:rPr>
          <w:t>(二)、个人品牌与公司形象的关联</w:t>
        </w:r>
        <w:r>
          <w:tab/>
        </w:r>
        <w:r>
          <w:fldChar w:fldCharType="begin"/>
        </w:r>
        <w:r>
          <w:instrText xml:space="preserve"> PAGEREF _Toc20540 \h </w:instrText>
        </w:r>
        <w:r>
          <w:fldChar w:fldCharType="separate"/>
        </w:r>
        <w:r>
          <w:t>28</w:t>
        </w:r>
        <w:r>
          <w:fldChar w:fldCharType="end"/>
        </w:r>
      </w:hyperlink>
    </w:p>
    <w:p>
      <w:pPr>
        <w:pStyle w:val="TOC2"/>
        <w:tabs>
          <w:tab w:val="right" w:leader="dot" w:pos="8306"/>
        </w:tabs>
      </w:pPr>
      <w:hyperlink w:anchor="_Toc9195" w:history="1">
        <w:r>
          <w:rPr>
            <w:rFonts w:ascii="仿宋" w:eastAsia="仿宋" w:hAnsi="仿宋" w:cs="仿宋" w:hint="eastAsia"/>
            <w:lang w:eastAsia="zh-CN"/>
          </w:rPr>
          <w:t>(三)、社交媒体使用准则</w:t>
        </w:r>
        <w:r>
          <w:tab/>
        </w:r>
        <w:r>
          <w:fldChar w:fldCharType="begin"/>
        </w:r>
        <w:r>
          <w:instrText xml:space="preserve"> PAGEREF _Toc9195 \h </w:instrText>
        </w:r>
        <w:r>
          <w:fldChar w:fldCharType="separate"/>
        </w:r>
        <w:r>
          <w:t>29</w:t>
        </w:r>
        <w:r>
          <w:fldChar w:fldCharType="end"/>
        </w:r>
      </w:hyperlink>
    </w:p>
    <w:p>
      <w:pPr>
        <w:pStyle w:val="TOC2"/>
        <w:tabs>
          <w:tab w:val="right" w:leader="dot" w:pos="8306"/>
        </w:tabs>
      </w:pPr>
      <w:hyperlink w:anchor="_Toc19926" w:history="1">
        <w:r>
          <w:rPr>
            <w:rFonts w:ascii="仿宋" w:eastAsia="仿宋" w:hAnsi="仿宋" w:cs="仿宋" w:hint="eastAsia"/>
            <w:lang w:eastAsia="zh-CN"/>
          </w:rPr>
          <w:t>(四)、公司与员工互动</w:t>
        </w:r>
        <w:r>
          <w:tab/>
        </w:r>
        <w:r>
          <w:fldChar w:fldCharType="begin"/>
        </w:r>
        <w:r>
          <w:instrText xml:space="preserve"> PAGEREF _Toc19926 \h </w:instrText>
        </w:r>
        <w:r>
          <w:fldChar w:fldCharType="separate"/>
        </w:r>
        <w:r>
          <w:t>32</w:t>
        </w:r>
        <w:r>
          <w:fldChar w:fldCharType="end"/>
        </w:r>
      </w:hyperlink>
    </w:p>
    <w:p>
      <w:pPr>
        <w:pStyle w:val="TOC2"/>
        <w:tabs>
          <w:tab w:val="right" w:leader="dot" w:pos="8306"/>
        </w:tabs>
      </w:pPr>
      <w:hyperlink w:anchor="_Toc10655" w:history="1">
        <w:r>
          <w:rPr>
            <w:rFonts w:ascii="仿宋" w:eastAsia="仿宋" w:hAnsi="仿宋" w:cs="仿宋" w:hint="eastAsia"/>
            <w:lang w:eastAsia="zh-CN"/>
          </w:rPr>
          <w:t>(五)、公司社交媒体账号管理</w:t>
        </w:r>
        <w:r>
          <w:tab/>
        </w:r>
        <w:r>
          <w:fldChar w:fldCharType="begin"/>
        </w:r>
        <w:r>
          <w:instrText xml:space="preserve"> PAGEREF _Toc10655 \h </w:instrText>
        </w:r>
        <w:r>
          <w:fldChar w:fldCharType="separate"/>
        </w:r>
        <w:r>
          <w:t>33</w:t>
        </w:r>
        <w:r>
          <w:fldChar w:fldCharType="end"/>
        </w:r>
      </w:hyperlink>
    </w:p>
    <w:p>
      <w:pPr>
        <w:pStyle w:val="TOC2"/>
        <w:tabs>
          <w:tab w:val="right" w:leader="dot" w:pos="8306"/>
        </w:tabs>
      </w:pPr>
      <w:hyperlink w:anchor="_Toc28759" w:history="1">
        <w:r>
          <w:rPr>
            <w:rFonts w:ascii="仿宋" w:eastAsia="仿宋" w:hAnsi="仿宋" w:cs="仿宋" w:hint="eastAsia"/>
            <w:lang w:eastAsia="zh-CN"/>
          </w:rPr>
          <w:t>(六)、职业发展机会的分享与推广</w:t>
        </w:r>
        <w:r>
          <w:tab/>
        </w:r>
        <w:r>
          <w:fldChar w:fldCharType="begin"/>
        </w:r>
        <w:r>
          <w:instrText xml:space="preserve"> PAGEREF _Toc28759 \h </w:instrText>
        </w:r>
        <w:r>
          <w:fldChar w:fldCharType="separate"/>
        </w:r>
        <w:r>
          <w:t>35</w:t>
        </w:r>
        <w:r>
          <w:fldChar w:fldCharType="end"/>
        </w:r>
      </w:hyperlink>
    </w:p>
    <w:p>
      <w:pPr>
        <w:pStyle w:val="TOC1"/>
        <w:tabs>
          <w:tab w:val="right" w:leader="dot" w:pos="8306"/>
        </w:tabs>
      </w:pPr>
      <w:hyperlink w:anchor="_Toc6631" w:history="1">
        <w:r>
          <w:rPr>
            <w:rFonts w:ascii="仿宋" w:eastAsia="仿宋" w:hAnsi="仿宋" w:cs="仿宋" w:hint="eastAsia"/>
            <w:lang w:eastAsia="zh-CN"/>
          </w:rPr>
          <w:t>七、员工家庭与工作平衡支持计划</w:t>
        </w:r>
        <w:r>
          <w:tab/>
        </w:r>
        <w:r>
          <w:fldChar w:fldCharType="begin"/>
        </w:r>
        <w:r>
          <w:instrText xml:space="preserve"> PAGEREF _Toc6631 \h </w:instrText>
        </w:r>
        <w:r>
          <w:fldChar w:fldCharType="separate"/>
        </w:r>
        <w:r>
          <w:t>36</w:t>
        </w:r>
        <w:r>
          <w:fldChar w:fldCharType="end"/>
        </w:r>
      </w:hyperlink>
    </w:p>
    <w:p>
      <w:pPr>
        <w:pStyle w:val="TOC2"/>
        <w:tabs>
          <w:tab w:val="right" w:leader="dot" w:pos="8306"/>
        </w:tabs>
      </w:pPr>
      <w:hyperlink w:anchor="_Toc16445" w:history="1">
        <w:r>
          <w:rPr>
            <w:rFonts w:ascii="仿宋" w:eastAsia="仿宋" w:hAnsi="仿宋" w:cs="仿宋" w:hint="eastAsia"/>
            <w:lang w:eastAsia="zh-CN"/>
          </w:rPr>
          <w:t>(一)、家庭与工作平衡的重要性分析</w:t>
        </w:r>
        <w:r>
          <w:tab/>
        </w:r>
        <w:r>
          <w:fldChar w:fldCharType="begin"/>
        </w:r>
        <w:r>
          <w:instrText xml:space="preserve"> PAGEREF _Toc16445 \h </w:instrText>
        </w:r>
        <w:r>
          <w:fldChar w:fldCharType="separate"/>
        </w:r>
        <w:r>
          <w:t>36</w:t>
        </w:r>
        <w:r>
          <w:fldChar w:fldCharType="end"/>
        </w:r>
      </w:hyperlink>
    </w:p>
    <w:p>
      <w:pPr>
        <w:pStyle w:val="TOC2"/>
        <w:tabs>
          <w:tab w:val="right" w:leader="dot" w:pos="8306"/>
        </w:tabs>
      </w:pPr>
      <w:hyperlink w:anchor="_Toc20382" w:history="1">
        <w:r>
          <w:rPr>
            <w:rFonts w:ascii="仿宋" w:eastAsia="仿宋" w:hAnsi="仿宋" w:cs="仿宋" w:hint="eastAsia"/>
            <w:lang w:eastAsia="zh-CN"/>
          </w:rPr>
          <w:t>(二)、支持计划的制定与实施步骤</w:t>
        </w:r>
        <w:r>
          <w:tab/>
        </w:r>
        <w:r>
          <w:fldChar w:fldCharType="begin"/>
        </w:r>
        <w:r>
          <w:instrText xml:space="preserve"> PAGEREF _Toc20382 \h </w:instrText>
        </w:r>
        <w:r>
          <w:fldChar w:fldCharType="separate"/>
        </w:r>
        <w:r>
          <w:t>36</w:t>
        </w:r>
        <w:r>
          <w:fldChar w:fldCharType="end"/>
        </w:r>
      </w:hyperlink>
    </w:p>
    <w:p>
      <w:pPr>
        <w:pStyle w:val="TOC2"/>
        <w:tabs>
          <w:tab w:val="right" w:leader="dot" w:pos="8306"/>
        </w:tabs>
      </w:pPr>
      <w:hyperlink w:anchor="_Toc6143" w:history="1">
        <w:r>
          <w:rPr>
            <w:rFonts w:ascii="仿宋" w:eastAsia="仿宋" w:hAnsi="仿宋" w:cs="仿宋" w:hint="eastAsia"/>
            <w:lang w:eastAsia="zh-CN"/>
          </w:rPr>
          <w:t>(三)、平衡效果的评估及调整优化</w:t>
        </w:r>
        <w:r>
          <w:tab/>
        </w:r>
        <w:r>
          <w:fldChar w:fldCharType="begin"/>
        </w:r>
        <w:r>
          <w:instrText xml:space="preserve"> PAGEREF _Toc6143 \h </w:instrText>
        </w:r>
        <w:r>
          <w:fldChar w:fldCharType="separate"/>
        </w:r>
        <w:r>
          <w:t>37</w:t>
        </w:r>
        <w:r>
          <w:fldChar w:fldCharType="end"/>
        </w:r>
      </w:hyperlink>
    </w:p>
    <w:p>
      <w:pPr>
        <w:pStyle w:val="TOC1"/>
        <w:tabs>
          <w:tab w:val="right" w:leader="dot" w:pos="8306"/>
        </w:tabs>
      </w:pPr>
      <w:hyperlink w:anchor="_Toc8766" w:history="1">
        <w:r>
          <w:rPr>
            <w:rFonts w:ascii="仿宋" w:eastAsia="仿宋" w:hAnsi="仿宋" w:cs="仿宋" w:hint="eastAsia"/>
            <w:lang w:eastAsia="zh-CN"/>
          </w:rPr>
          <w:t>八、第十三章技术与创新支持</w:t>
        </w:r>
        <w:r>
          <w:tab/>
        </w:r>
        <w:r>
          <w:fldChar w:fldCharType="begin"/>
        </w:r>
        <w:r>
          <w:instrText xml:space="preserve"> PAGEREF _Toc8766 \h </w:instrText>
        </w:r>
        <w:r>
          <w:fldChar w:fldCharType="separate"/>
        </w:r>
        <w:r>
          <w:t>37</w:t>
        </w:r>
        <w:r>
          <w:fldChar w:fldCharType="end"/>
        </w:r>
      </w:hyperlink>
    </w:p>
    <w:p>
      <w:pPr>
        <w:pStyle w:val="TOC2"/>
        <w:tabs>
          <w:tab w:val="right" w:leader="dot" w:pos="8306"/>
        </w:tabs>
      </w:pPr>
      <w:hyperlink w:anchor="_Toc17548" w:history="1">
        <w:r>
          <w:rPr>
            <w:rFonts w:ascii="仿宋" w:eastAsia="仿宋" w:hAnsi="仿宋" w:cs="仿宋" w:hint="eastAsia"/>
            <w:lang w:eastAsia="zh-CN"/>
          </w:rPr>
          <w:t>(一)、技术培训与更新</w:t>
        </w:r>
        <w:r>
          <w:tab/>
        </w:r>
        <w:r>
          <w:fldChar w:fldCharType="begin"/>
        </w:r>
        <w:r>
          <w:instrText xml:space="preserve"> PAGEREF _Toc17548 \h </w:instrText>
        </w:r>
        <w:r>
          <w:fldChar w:fldCharType="separate"/>
        </w:r>
        <w:r>
          <w:t>37</w:t>
        </w:r>
        <w:r>
          <w:fldChar w:fldCharType="end"/>
        </w:r>
      </w:hyperlink>
    </w:p>
    <w:p>
      <w:pPr>
        <w:pStyle w:val="TOC2"/>
        <w:tabs>
          <w:tab w:val="right" w:leader="dot" w:pos="8306"/>
        </w:tabs>
      </w:pPr>
      <w:hyperlink w:anchor="_Toc6381" w:history="1">
        <w:r>
          <w:rPr>
            <w:rFonts w:ascii="仿宋" w:eastAsia="仿宋" w:hAnsi="仿宋" w:cs="仿宋" w:hint="eastAsia"/>
            <w:lang w:eastAsia="zh-CN"/>
          </w:rPr>
          <w:t>(二)、创新文化与项目支持</w:t>
        </w:r>
        <w:r>
          <w:tab/>
        </w:r>
        <w:r>
          <w:fldChar w:fldCharType="begin"/>
        </w:r>
        <w:r>
          <w:instrText xml:space="preserve"> PAGEREF _Toc6381 \h </w:instrText>
        </w:r>
        <w:r>
          <w:fldChar w:fldCharType="separate"/>
        </w:r>
        <w:r>
          <w:t>38</w:t>
        </w:r>
        <w:r>
          <w:fldChar w:fldCharType="end"/>
        </w:r>
      </w:hyperlink>
    </w:p>
    <w:p>
      <w:pPr>
        <w:pStyle w:val="TOC1"/>
        <w:tabs>
          <w:tab w:val="right" w:leader="dot" w:pos="8306"/>
        </w:tabs>
      </w:pPr>
      <w:hyperlink w:anchor="_Toc11934" w:history="1">
        <w:r>
          <w:rPr>
            <w:rFonts w:ascii="仿宋" w:eastAsia="仿宋" w:hAnsi="仿宋" w:cs="仿宋" w:hint="eastAsia"/>
            <w:lang w:eastAsia="zh-CN"/>
          </w:rPr>
          <w:t>九、第三十二章未来发展愿景</w:t>
        </w:r>
        <w:r>
          <w:tab/>
        </w:r>
        <w:r>
          <w:fldChar w:fldCharType="begin"/>
        </w:r>
        <w:r>
          <w:instrText xml:space="preserve"> PAGEREF _Toc11934 \h </w:instrText>
        </w:r>
        <w:r>
          <w:fldChar w:fldCharType="separate"/>
        </w:r>
        <w:r>
          <w:t>39</w:t>
        </w:r>
        <w:r>
          <w:fldChar w:fldCharType="end"/>
        </w:r>
      </w:hyperlink>
    </w:p>
    <w:p>
      <w:pPr>
        <w:pStyle w:val="TOC2"/>
        <w:tabs>
          <w:tab w:val="right" w:leader="dot" w:pos="8306"/>
        </w:tabs>
      </w:pPr>
      <w:hyperlink w:anchor="_Toc9983" w:history="1">
        <w:r>
          <w:rPr>
            <w:rFonts w:ascii="仿宋" w:eastAsia="仿宋" w:hAnsi="仿宋" w:cs="仿宋" w:hint="eastAsia"/>
            <w:lang w:eastAsia="zh-CN"/>
          </w:rPr>
          <w:t>(一)、员工职业生涯管理的未来趋势</w:t>
        </w:r>
        <w:r>
          <w:tab/>
        </w:r>
        <w:r>
          <w:fldChar w:fldCharType="begin"/>
        </w:r>
        <w:r>
          <w:instrText xml:space="preserve"> PAGEREF _Toc9983 \h </w:instrText>
        </w:r>
        <w:r>
          <w:fldChar w:fldCharType="separate"/>
        </w:r>
        <w:r>
          <w:t>39</w:t>
        </w:r>
        <w:r>
          <w:fldChar w:fldCharType="end"/>
        </w:r>
      </w:hyperlink>
    </w:p>
    <w:p>
      <w:pPr>
        <w:pStyle w:val="TOC2"/>
        <w:tabs>
          <w:tab w:val="right" w:leader="dot" w:pos="8306"/>
        </w:tabs>
      </w:pPr>
      <w:hyperlink w:anchor="_Toc31662" w:history="1">
        <w:r>
          <w:rPr>
            <w:rFonts w:ascii="仿宋" w:eastAsia="仿宋" w:hAnsi="仿宋" w:cs="仿宋" w:hint="eastAsia"/>
            <w:lang w:eastAsia="zh-CN"/>
          </w:rPr>
          <w:t>(二)、公司在员工发展中的未来愿景</w:t>
        </w:r>
        <w:r>
          <w:tab/>
        </w:r>
        <w:r>
          <w:fldChar w:fldCharType="begin"/>
        </w:r>
        <w:r>
          <w:instrText xml:space="preserve"> PAGEREF _Toc31662 \h </w:instrText>
        </w:r>
        <w:r>
          <w:fldChar w:fldCharType="separate"/>
        </w:r>
        <w:r>
          <w:t>40</w:t>
        </w:r>
        <w:r>
          <w:fldChar w:fldCharType="end"/>
        </w:r>
      </w:hyperlink>
    </w:p>
    <w:p>
      <w:pPr>
        <w:pStyle w:val="TOC1"/>
        <w:tabs>
          <w:tab w:val="right" w:leader="dot" w:pos="8306"/>
        </w:tabs>
      </w:pPr>
      <w:hyperlink w:anchor="_Toc17819" w:history="1">
        <w:r>
          <w:rPr>
            <w:rFonts w:ascii="仿宋" w:eastAsia="仿宋" w:hAnsi="仿宋" w:cs="仿宋" w:hint="eastAsia"/>
            <w:lang w:eastAsia="zh-CN"/>
          </w:rPr>
          <w:t>十、第十四章员工健康与安全管理</w:t>
        </w:r>
        <w:r>
          <w:tab/>
        </w:r>
        <w:r>
          <w:fldChar w:fldCharType="begin"/>
        </w:r>
        <w:r>
          <w:instrText xml:space="preserve"> PAGEREF _Toc17819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48" w:history="1">
        <w:r>
          <w:rPr>
            <w:rFonts w:ascii="仿宋" w:eastAsia="仿宋" w:hAnsi="仿宋" w:cs="仿宋" w:hint="eastAsia"/>
            <w:lang w:eastAsia="zh-CN"/>
          </w:rPr>
          <w:t>(一)、健康保障计划</w:t>
        </w:r>
        <w:r>
          <w:tab/>
        </w:r>
        <w:r>
          <w:fldChar w:fldCharType="begin"/>
        </w:r>
        <w:r>
          <w:instrText xml:space="preserve"> PAGEREF _Toc19348 \h </w:instrText>
        </w:r>
        <w:r>
          <w:fldChar w:fldCharType="separate"/>
        </w:r>
        <w:r>
          <w:t>40</w:t>
        </w:r>
        <w:r>
          <w:fldChar w:fldCharType="end"/>
        </w:r>
      </w:hyperlink>
    </w:p>
    <w:p>
      <w:pPr>
        <w:pStyle w:val="TOC2"/>
        <w:tabs>
          <w:tab w:val="right" w:leader="dot" w:pos="8306"/>
        </w:tabs>
      </w:pPr>
      <w:hyperlink w:anchor="_Toc7006" w:history="1">
        <w:r>
          <w:rPr>
            <w:rFonts w:ascii="仿宋" w:eastAsia="仿宋" w:hAnsi="仿宋" w:cs="仿宋" w:hint="eastAsia"/>
            <w:lang w:eastAsia="zh-CN"/>
          </w:rPr>
          <w:t>(二)、安全管理体系</w:t>
        </w:r>
        <w:r>
          <w:tab/>
        </w:r>
        <w:r>
          <w:fldChar w:fldCharType="begin"/>
        </w:r>
        <w:r>
          <w:instrText xml:space="preserve"> PAGEREF _Toc7006 \h </w:instrText>
        </w:r>
        <w:r>
          <w:fldChar w:fldCharType="separate"/>
        </w:r>
        <w:r>
          <w:t>41</w:t>
        </w:r>
        <w:r>
          <w:fldChar w:fldCharType="end"/>
        </w:r>
      </w:hyperlink>
    </w:p>
    <w:p>
      <w:pPr>
        <w:pStyle w:val="TOC1"/>
        <w:tabs>
          <w:tab w:val="right" w:leader="dot" w:pos="8306"/>
        </w:tabs>
      </w:pPr>
      <w:hyperlink w:anchor="_Toc8211" w:history="1">
        <w:r>
          <w:rPr>
            <w:rFonts w:ascii="仿宋" w:eastAsia="仿宋" w:hAnsi="仿宋" w:cs="仿宋" w:hint="eastAsia"/>
            <w:lang w:eastAsia="zh-CN"/>
          </w:rPr>
          <w:t>十一、员工离职率分析与降低措施</w:t>
        </w:r>
        <w:r>
          <w:tab/>
        </w:r>
        <w:r>
          <w:fldChar w:fldCharType="begin"/>
        </w:r>
        <w:r>
          <w:instrText xml:space="preserve"> PAGEREF _Toc8211 \h </w:instrText>
        </w:r>
        <w:r>
          <w:fldChar w:fldCharType="separate"/>
        </w:r>
        <w:r>
          <w:t>43</w:t>
        </w:r>
        <w:r>
          <w:fldChar w:fldCharType="end"/>
        </w:r>
      </w:hyperlink>
    </w:p>
    <w:p>
      <w:pPr>
        <w:pStyle w:val="TOC2"/>
        <w:tabs>
          <w:tab w:val="right" w:leader="dot" w:pos="8306"/>
        </w:tabs>
      </w:pPr>
      <w:hyperlink w:anchor="_Toc10797" w:history="1">
        <w:r>
          <w:rPr>
            <w:rFonts w:ascii="仿宋" w:eastAsia="仿宋" w:hAnsi="仿宋" w:cs="仿宋" w:hint="eastAsia"/>
            <w:lang w:eastAsia="zh-CN"/>
          </w:rPr>
          <w:t>(一)、离职率分析的方法与工具</w:t>
        </w:r>
        <w:r>
          <w:tab/>
        </w:r>
        <w:r>
          <w:fldChar w:fldCharType="begin"/>
        </w:r>
        <w:r>
          <w:instrText xml:space="preserve"> PAGEREF _Toc10797 \h </w:instrText>
        </w:r>
        <w:r>
          <w:fldChar w:fldCharType="separate"/>
        </w:r>
        <w:r>
          <w:t>43</w:t>
        </w:r>
        <w:r>
          <w:fldChar w:fldCharType="end"/>
        </w:r>
      </w:hyperlink>
    </w:p>
    <w:p>
      <w:pPr>
        <w:pStyle w:val="TOC2"/>
        <w:tabs>
          <w:tab w:val="right" w:leader="dot" w:pos="8306"/>
        </w:tabs>
      </w:pPr>
      <w:hyperlink w:anchor="_Toc9700" w:history="1">
        <w:r>
          <w:rPr>
            <w:rFonts w:ascii="仿宋" w:eastAsia="仿宋" w:hAnsi="仿宋" w:cs="仿宋" w:hint="eastAsia"/>
            <w:lang w:eastAsia="zh-CN"/>
          </w:rPr>
          <w:t>(二)、离职原因的调查与对策制定</w:t>
        </w:r>
        <w:r>
          <w:tab/>
        </w:r>
        <w:r>
          <w:fldChar w:fldCharType="begin"/>
        </w:r>
        <w:r>
          <w:instrText xml:space="preserve"> PAGEREF _Toc9700 \h </w:instrText>
        </w:r>
        <w:r>
          <w:fldChar w:fldCharType="separate"/>
        </w:r>
        <w:r>
          <w:t>44</w:t>
        </w:r>
        <w:r>
          <w:fldChar w:fldCharType="end"/>
        </w:r>
      </w:hyperlink>
    </w:p>
    <w:p>
      <w:pPr>
        <w:pStyle w:val="TOC2"/>
        <w:tabs>
          <w:tab w:val="right" w:leader="dot" w:pos="8306"/>
        </w:tabs>
      </w:pPr>
      <w:hyperlink w:anchor="_Toc31902" w:history="1">
        <w:r>
          <w:rPr>
            <w:rFonts w:ascii="仿宋" w:eastAsia="仿宋" w:hAnsi="仿宋" w:cs="仿宋" w:hint="eastAsia"/>
            <w:lang w:eastAsia="zh-CN"/>
          </w:rPr>
          <w:t>(三)、降低离职率的策略与实践</w:t>
        </w:r>
        <w:r>
          <w:tab/>
        </w:r>
        <w:r>
          <w:fldChar w:fldCharType="begin"/>
        </w:r>
        <w:r>
          <w:instrText xml:space="preserve"> PAGEREF _Toc31902 \h </w:instrText>
        </w:r>
        <w:r>
          <w:fldChar w:fldCharType="separate"/>
        </w:r>
        <w:r>
          <w:t>46</w:t>
        </w:r>
        <w:r>
          <w:fldChar w:fldCharType="end"/>
        </w:r>
      </w:hyperlink>
    </w:p>
    <w:p>
      <w:pPr>
        <w:pStyle w:val="TOC1"/>
        <w:tabs>
          <w:tab w:val="right" w:leader="dot" w:pos="8306"/>
        </w:tabs>
      </w:pPr>
      <w:hyperlink w:anchor="_Toc4864" w:history="1">
        <w:r>
          <w:rPr>
            <w:rFonts w:ascii="仿宋" w:eastAsia="仿宋" w:hAnsi="仿宋" w:cs="仿宋" w:hint="eastAsia"/>
            <w:lang w:eastAsia="zh-CN"/>
          </w:rPr>
          <w:t>十二、第四十五章员工品牌建设</w:t>
        </w:r>
        <w:r>
          <w:tab/>
        </w:r>
        <w:r>
          <w:fldChar w:fldCharType="begin"/>
        </w:r>
        <w:r>
          <w:instrText xml:space="preserve"> PAGEREF _Toc4864 \h </w:instrText>
        </w:r>
        <w:r>
          <w:fldChar w:fldCharType="separate"/>
        </w:r>
        <w:r>
          <w:t>47</w:t>
        </w:r>
        <w:r>
          <w:fldChar w:fldCharType="end"/>
        </w:r>
      </w:hyperlink>
    </w:p>
    <w:p>
      <w:pPr>
        <w:pStyle w:val="TOC2"/>
        <w:tabs>
          <w:tab w:val="right" w:leader="dot" w:pos="8306"/>
        </w:tabs>
      </w:pPr>
      <w:hyperlink w:anchor="_Toc22429" w:history="1">
        <w:r>
          <w:rPr>
            <w:rFonts w:ascii="仿宋" w:eastAsia="仿宋" w:hAnsi="仿宋" w:cs="仿宋" w:hint="eastAsia"/>
            <w:lang w:eastAsia="zh-CN"/>
          </w:rPr>
          <w:t>(一)、个人品牌管理</w:t>
        </w:r>
        <w:r>
          <w:tab/>
        </w:r>
        <w:r>
          <w:fldChar w:fldCharType="begin"/>
        </w:r>
        <w:r>
          <w:instrText xml:space="preserve"> PAGEREF _Toc22429 \h </w:instrText>
        </w:r>
        <w:r>
          <w:fldChar w:fldCharType="separate"/>
        </w:r>
        <w:r>
          <w:t>47</w:t>
        </w:r>
        <w:r>
          <w:fldChar w:fldCharType="end"/>
        </w:r>
      </w:hyperlink>
    </w:p>
    <w:p>
      <w:pPr>
        <w:pStyle w:val="TOC2"/>
        <w:tabs>
          <w:tab w:val="right" w:leader="dot" w:pos="8306"/>
        </w:tabs>
      </w:pPr>
      <w:hyperlink w:anchor="_Toc11309" w:history="1">
        <w:r>
          <w:rPr>
            <w:rFonts w:ascii="仿宋" w:eastAsia="仿宋" w:hAnsi="仿宋" w:cs="仿宋" w:hint="eastAsia"/>
            <w:lang w:eastAsia="zh-CN"/>
          </w:rPr>
          <w:t>(二)、在增敏化学发光免疫分析仪行业内建立个人影响力</w:t>
        </w:r>
        <w:r>
          <w:tab/>
        </w:r>
        <w:r>
          <w:fldChar w:fldCharType="begin"/>
        </w:r>
        <w:r>
          <w:instrText xml:space="preserve"> PAGEREF _Toc11309 \h </w:instrText>
        </w:r>
        <w:r>
          <w:fldChar w:fldCharType="separate"/>
        </w:r>
        <w:r>
          <w:t>47</w:t>
        </w:r>
        <w:r>
          <w:fldChar w:fldCharType="end"/>
        </w:r>
      </w:hyperlink>
    </w:p>
    <w:p>
      <w:pPr>
        <w:pStyle w:val="TOC2"/>
        <w:tabs>
          <w:tab w:val="right" w:leader="dot" w:pos="8306"/>
        </w:tabs>
      </w:pPr>
      <w:hyperlink w:anchor="_Toc23092" w:history="1">
        <w:r>
          <w:rPr>
            <w:rFonts w:ascii="仿宋" w:eastAsia="仿宋" w:hAnsi="仿宋" w:cs="仿宋" w:hint="eastAsia"/>
            <w:lang w:eastAsia="zh-CN"/>
          </w:rPr>
          <w:t>(三)、个人品牌与公司品牌的关联</w:t>
        </w:r>
        <w:r>
          <w:tab/>
        </w:r>
        <w:r>
          <w:fldChar w:fldCharType="begin"/>
        </w:r>
        <w:r>
          <w:instrText xml:space="preserve"> PAGEREF _Toc23092 \h </w:instrText>
        </w:r>
        <w:r>
          <w:fldChar w:fldCharType="separate"/>
        </w:r>
        <w:r>
          <w:t>49</w:t>
        </w:r>
        <w:r>
          <w:fldChar w:fldCharType="end"/>
        </w:r>
      </w:hyperlink>
    </w:p>
    <w:p>
      <w:pPr>
        <w:pStyle w:val="TOC2"/>
        <w:tabs>
          <w:tab w:val="right" w:leader="dot" w:pos="8306"/>
        </w:tabs>
      </w:pPr>
      <w:hyperlink w:anchor="_Toc21545" w:history="1">
        <w:r>
          <w:rPr>
            <w:rFonts w:ascii="仿宋" w:eastAsia="仿宋" w:hAnsi="仿宋" w:cs="仿宋" w:hint="eastAsia"/>
            <w:lang w:eastAsia="zh-CN"/>
          </w:rPr>
          <w:t>(四)、社交媒体与个人品牌</w:t>
        </w:r>
        <w:r>
          <w:tab/>
        </w:r>
        <w:r>
          <w:fldChar w:fldCharType="begin"/>
        </w:r>
        <w:r>
          <w:instrText xml:space="preserve"> PAGEREF _Toc21545 \h </w:instrText>
        </w:r>
        <w:r>
          <w:fldChar w:fldCharType="separate"/>
        </w:r>
        <w:r>
          <w:t>50</w:t>
        </w:r>
        <w:r>
          <w:fldChar w:fldCharType="end"/>
        </w:r>
      </w:hyperlink>
    </w:p>
    <w:p>
      <w:pPr>
        <w:pStyle w:val="TOC2"/>
        <w:tabs>
          <w:tab w:val="right" w:leader="dot" w:pos="8306"/>
        </w:tabs>
      </w:pPr>
      <w:hyperlink w:anchor="_Toc1186" w:history="1">
        <w:r>
          <w:rPr>
            <w:rFonts w:ascii="仿宋" w:eastAsia="仿宋" w:hAnsi="仿宋" w:cs="仿宋" w:hint="eastAsia"/>
            <w:lang w:eastAsia="zh-CN"/>
          </w:rPr>
          <w:t>(五)、个人品牌的社交媒体传播</w:t>
        </w:r>
        <w:r>
          <w:tab/>
        </w:r>
        <w:r>
          <w:fldChar w:fldCharType="begin"/>
        </w:r>
        <w:r>
          <w:instrText xml:space="preserve"> PAGEREF _Toc1186 \h </w:instrText>
        </w:r>
        <w:r>
          <w:fldChar w:fldCharType="separate"/>
        </w:r>
        <w:r>
          <w:t>51</w:t>
        </w:r>
        <w:r>
          <w:fldChar w:fldCharType="end"/>
        </w:r>
      </w:hyperlink>
    </w:p>
    <w:p>
      <w:pPr>
        <w:pStyle w:val="TOC2"/>
        <w:tabs>
          <w:tab w:val="right" w:leader="dot" w:pos="8306"/>
        </w:tabs>
      </w:pPr>
      <w:hyperlink w:anchor="_Toc22749" w:history="1">
        <w:r>
          <w:rPr>
            <w:rFonts w:ascii="仿宋" w:eastAsia="仿宋" w:hAnsi="仿宋" w:cs="仿宋" w:hint="eastAsia"/>
            <w:lang w:eastAsia="zh-CN"/>
          </w:rPr>
          <w:t>(六)、员工品牌建设与公司形象一致性</w:t>
        </w:r>
        <w:r>
          <w:tab/>
        </w:r>
        <w:r>
          <w:fldChar w:fldCharType="begin"/>
        </w:r>
        <w:r>
          <w:instrText xml:space="preserve"> PAGEREF _Toc22749 \h </w:instrText>
        </w:r>
        <w:r>
          <w:fldChar w:fldCharType="separate"/>
        </w:r>
        <w:r>
          <w:t>51</w:t>
        </w:r>
        <w:r>
          <w:fldChar w:fldCharType="end"/>
        </w:r>
      </w:hyperlink>
    </w:p>
    <w:p>
      <w:pPr>
        <w:pStyle w:val="TOC1"/>
        <w:tabs>
          <w:tab w:val="right" w:leader="dot" w:pos="8306"/>
        </w:tabs>
      </w:pPr>
      <w:hyperlink w:anchor="_Toc10537" w:history="1">
        <w:r>
          <w:rPr>
            <w:rFonts w:ascii="仿宋" w:eastAsia="仿宋" w:hAnsi="仿宋" w:cs="仿宋" w:hint="eastAsia"/>
            <w:lang w:eastAsia="zh-CN"/>
          </w:rPr>
          <w:t>十三、第四十三章员工参与决策与公司治理</w:t>
        </w:r>
        <w:r>
          <w:tab/>
        </w:r>
        <w:r>
          <w:fldChar w:fldCharType="begin"/>
        </w:r>
        <w:r>
          <w:instrText xml:space="preserve"> PAGEREF _Toc10537 \h </w:instrText>
        </w:r>
        <w:r>
          <w:fldChar w:fldCharType="separate"/>
        </w:r>
        <w:r>
          <w:t>52</w:t>
        </w:r>
        <w:r>
          <w:fldChar w:fldCharType="end"/>
        </w:r>
      </w:hyperlink>
    </w:p>
    <w:p>
      <w:pPr>
        <w:pStyle w:val="TOC2"/>
        <w:tabs>
          <w:tab w:val="right" w:leader="dot" w:pos="8306"/>
        </w:tabs>
      </w:pPr>
      <w:hyperlink w:anchor="_Toc6017" w:history="1">
        <w:r>
          <w:rPr>
            <w:rFonts w:ascii="仿宋" w:eastAsia="仿宋" w:hAnsi="仿宋" w:cs="仿宋" w:hint="eastAsia"/>
            <w:lang w:eastAsia="zh-CN"/>
          </w:rPr>
          <w:t>(一)、员工参与决策机制</w:t>
        </w:r>
        <w:r>
          <w:tab/>
        </w:r>
        <w:r>
          <w:fldChar w:fldCharType="begin"/>
        </w:r>
        <w:r>
          <w:instrText xml:space="preserve"> PAGEREF _Toc6017 \h </w:instrText>
        </w:r>
        <w:r>
          <w:fldChar w:fldCharType="separate"/>
        </w:r>
        <w:r>
          <w:t>52</w:t>
        </w:r>
        <w:r>
          <w:fldChar w:fldCharType="end"/>
        </w:r>
      </w:hyperlink>
    </w:p>
    <w:p>
      <w:pPr>
        <w:pStyle w:val="TOC2"/>
        <w:tabs>
          <w:tab w:val="right" w:leader="dot" w:pos="8306"/>
        </w:tabs>
      </w:pPr>
      <w:hyperlink w:anchor="_Toc7218" w:history="1">
        <w:r>
          <w:rPr>
            <w:rFonts w:ascii="仿宋" w:eastAsia="仿宋" w:hAnsi="仿宋" w:cs="仿宋" w:hint="eastAsia"/>
            <w:lang w:eastAsia="zh-CN"/>
          </w:rPr>
          <w:t>(二)、参与决策的渠道与机会</w:t>
        </w:r>
        <w:r>
          <w:tab/>
        </w:r>
        <w:r>
          <w:fldChar w:fldCharType="begin"/>
        </w:r>
        <w:r>
          <w:instrText xml:space="preserve"> PAGEREF _Toc7218 \h </w:instrText>
        </w:r>
        <w:r>
          <w:fldChar w:fldCharType="separate"/>
        </w:r>
        <w:r>
          <w:t>53</w:t>
        </w:r>
        <w:r>
          <w:fldChar w:fldCharType="end"/>
        </w:r>
      </w:hyperlink>
    </w:p>
    <w:p>
      <w:pPr>
        <w:pStyle w:val="TOC2"/>
        <w:tabs>
          <w:tab w:val="right" w:leader="dot" w:pos="8306"/>
        </w:tabs>
      </w:pPr>
      <w:hyperlink w:anchor="_Toc5793" w:history="1">
        <w:r>
          <w:rPr>
            <w:rFonts w:ascii="仿宋" w:eastAsia="仿宋" w:hAnsi="仿宋" w:cs="仿宋" w:hint="eastAsia"/>
            <w:lang w:eastAsia="zh-CN"/>
          </w:rPr>
          <w:t>(三)、代表员工意见的制度</w:t>
        </w:r>
        <w:r>
          <w:tab/>
        </w:r>
        <w:r>
          <w:fldChar w:fldCharType="begin"/>
        </w:r>
        <w:r>
          <w:instrText xml:space="preserve"> PAGEREF _Toc5793 \h </w:instrText>
        </w:r>
        <w:r>
          <w:fldChar w:fldCharType="separate"/>
        </w:r>
        <w:r>
          <w:t>53</w:t>
        </w:r>
        <w:r>
          <w:fldChar w:fldCharType="end"/>
        </w:r>
      </w:hyperlink>
    </w:p>
    <w:p>
      <w:pPr>
        <w:pStyle w:val="TOC2"/>
        <w:tabs>
          <w:tab w:val="right" w:leader="dot" w:pos="8306"/>
        </w:tabs>
      </w:pPr>
      <w:hyperlink w:anchor="_Toc26304" w:history="1">
        <w:r>
          <w:rPr>
            <w:rFonts w:ascii="仿宋" w:eastAsia="仿宋" w:hAnsi="仿宋" w:cs="仿宋" w:hint="eastAsia"/>
            <w:lang w:eastAsia="zh-CN"/>
          </w:rPr>
          <w:t>(四)、公司治理与透明度</w:t>
        </w:r>
        <w:r>
          <w:tab/>
        </w:r>
        <w:r>
          <w:fldChar w:fldCharType="begin"/>
        </w:r>
        <w:r>
          <w:instrText xml:space="preserve"> PAGEREF _Toc26304 \h </w:instrText>
        </w:r>
        <w:r>
          <w:fldChar w:fldCharType="separate"/>
        </w:r>
        <w:r>
          <w:t>54</w:t>
        </w:r>
        <w:r>
          <w:fldChar w:fldCharType="end"/>
        </w:r>
      </w:hyperlink>
    </w:p>
    <w:p>
      <w:pPr>
        <w:pStyle w:val="TOC2"/>
        <w:tabs>
          <w:tab w:val="right" w:leader="dot" w:pos="8306"/>
        </w:tabs>
      </w:pPr>
      <w:hyperlink w:anchor="_Toc27985" w:history="1">
        <w:r>
          <w:rPr>
            <w:rFonts w:ascii="仿宋" w:eastAsia="仿宋" w:hAnsi="仿宋" w:cs="仿宋" w:hint="eastAsia"/>
            <w:lang w:eastAsia="zh-CN"/>
          </w:rPr>
          <w:t>(五)、公司治理结构的建设</w:t>
        </w:r>
        <w:r>
          <w:tab/>
        </w:r>
        <w:r>
          <w:fldChar w:fldCharType="begin"/>
        </w:r>
        <w:r>
          <w:instrText xml:space="preserve"> PAGEREF _Toc27985 \h </w:instrText>
        </w:r>
        <w:r>
          <w:fldChar w:fldCharType="separate"/>
        </w:r>
        <w:r>
          <w:t>55</w:t>
        </w:r>
        <w:r>
          <w:fldChar w:fldCharType="end"/>
        </w:r>
      </w:hyperlink>
    </w:p>
    <w:p>
      <w:pPr>
        <w:pStyle w:val="TOC2"/>
        <w:tabs>
          <w:tab w:val="right" w:leader="dot" w:pos="8306"/>
        </w:tabs>
      </w:pPr>
      <w:hyperlink w:anchor="_Toc5445" w:history="1">
        <w:r>
          <w:rPr>
            <w:rFonts w:ascii="仿宋" w:eastAsia="仿宋" w:hAnsi="仿宋" w:cs="仿宋" w:hint="eastAsia"/>
            <w:lang w:eastAsia="zh-CN"/>
          </w:rPr>
          <w:t>(六)、公司业绩与财务信息的公开</w:t>
        </w:r>
        <w:r>
          <w:tab/>
        </w:r>
        <w:r>
          <w:fldChar w:fldCharType="begin"/>
        </w:r>
        <w:r>
          <w:instrText xml:space="preserve"> PAGEREF _Toc5445 \h </w:instrText>
        </w:r>
        <w:r>
          <w:fldChar w:fldCharType="separate"/>
        </w:r>
        <w:r>
          <w:t>56</w:t>
        </w:r>
        <w:r>
          <w:fldChar w:fldCharType="end"/>
        </w:r>
      </w:hyperlink>
    </w:p>
    <w:p>
      <w:pPr>
        <w:pStyle w:val="TOC1"/>
        <w:tabs>
          <w:tab w:val="right" w:leader="dot" w:pos="8306"/>
        </w:tabs>
      </w:pPr>
      <w:hyperlink w:anchor="_Toc18720" w:history="1">
        <w:r>
          <w:rPr>
            <w:rFonts w:ascii="仿宋" w:eastAsia="仿宋" w:hAnsi="仿宋" w:cs="仿宋" w:hint="eastAsia"/>
            <w:lang w:eastAsia="zh-CN"/>
          </w:rPr>
          <w:t>十四、第四十八章员工环保与可持续发展</w:t>
        </w:r>
        <w:r>
          <w:tab/>
        </w:r>
        <w:r>
          <w:fldChar w:fldCharType="begin"/>
        </w:r>
        <w:r>
          <w:instrText xml:space="preserve"> PAGEREF _Toc18720 \h </w:instrText>
        </w:r>
        <w:r>
          <w:fldChar w:fldCharType="separate"/>
        </w:r>
        <w:r>
          <w:t>57</w:t>
        </w:r>
        <w:r>
          <w:fldChar w:fldCharType="end"/>
        </w:r>
      </w:hyperlink>
    </w:p>
    <w:p>
      <w:pPr>
        <w:pStyle w:val="TOC2"/>
        <w:tabs>
          <w:tab w:val="right" w:leader="dot" w:pos="8306"/>
        </w:tabs>
      </w:pPr>
      <w:hyperlink w:anchor="_Toc20057" w:history="1">
        <w:r>
          <w:rPr>
            <w:rFonts w:ascii="仿宋" w:eastAsia="仿宋" w:hAnsi="仿宋" w:cs="仿宋" w:hint="eastAsia"/>
            <w:lang w:eastAsia="zh-CN"/>
          </w:rPr>
          <w:t>(一)、环保意识与培训</w:t>
        </w:r>
        <w:r>
          <w:tab/>
        </w:r>
        <w:r>
          <w:fldChar w:fldCharType="begin"/>
        </w:r>
        <w:r>
          <w:instrText xml:space="preserve"> PAGEREF _Toc20057 \h </w:instrText>
        </w:r>
        <w:r>
          <w:fldChar w:fldCharType="separate"/>
        </w:r>
        <w:r>
          <w:t>57</w:t>
        </w:r>
        <w:r>
          <w:fldChar w:fldCharType="end"/>
        </w:r>
      </w:hyperlink>
    </w:p>
    <w:p>
      <w:pPr>
        <w:pStyle w:val="TOC2"/>
        <w:tabs>
          <w:tab w:val="right" w:leader="dot" w:pos="8306"/>
        </w:tabs>
      </w:pPr>
      <w:hyperlink w:anchor="_Toc12423" w:history="1">
        <w:r>
          <w:rPr>
            <w:rFonts w:ascii="仿宋" w:eastAsia="仿宋" w:hAnsi="仿宋" w:cs="仿宋" w:hint="eastAsia"/>
            <w:lang w:eastAsia="zh-CN"/>
          </w:rPr>
          <w:t>(二)、公司环保文化的传播</w:t>
        </w:r>
        <w:r>
          <w:tab/>
        </w:r>
        <w:r>
          <w:fldChar w:fldCharType="begin"/>
        </w:r>
        <w:r>
          <w:instrText xml:space="preserve"> PAGEREF _Toc12423 \h </w:instrText>
        </w:r>
        <w:r>
          <w:fldChar w:fldCharType="separate"/>
        </w:r>
        <w:r>
          <w:t>58</w:t>
        </w:r>
        <w:r>
          <w:fldChar w:fldCharType="end"/>
        </w:r>
      </w:hyperlink>
    </w:p>
    <w:p>
      <w:pPr>
        <w:pStyle w:val="TOC2"/>
        <w:tabs>
          <w:tab w:val="right" w:leader="dot" w:pos="8306"/>
        </w:tabs>
      </w:pPr>
      <w:hyperlink w:anchor="_Toc30685" w:history="1">
        <w:r>
          <w:rPr>
            <w:rFonts w:ascii="仿宋" w:eastAsia="仿宋" w:hAnsi="仿宋" w:cs="仿宋" w:hint="eastAsia"/>
            <w:lang w:eastAsia="zh-CN"/>
          </w:rPr>
          <w:t>(三)、员工参与的环保培训</w:t>
        </w:r>
        <w:r>
          <w:tab/>
        </w:r>
        <w:r>
          <w:fldChar w:fldCharType="begin"/>
        </w:r>
        <w:r>
          <w:instrText xml:space="preserve"> PAGEREF _Toc30685 \h </w:instrText>
        </w:r>
        <w:r>
          <w:fldChar w:fldCharType="separate"/>
        </w:r>
        <w:r>
          <w:t>59</w:t>
        </w:r>
        <w:r>
          <w:fldChar w:fldCharType="end"/>
        </w:r>
      </w:hyperlink>
    </w:p>
    <w:p>
      <w:pPr>
        <w:pStyle w:val="TOC2"/>
        <w:tabs>
          <w:tab w:val="right" w:leader="dot" w:pos="8306"/>
        </w:tabs>
      </w:pPr>
      <w:hyperlink w:anchor="_Toc19944" w:history="1">
        <w:r>
          <w:rPr>
            <w:rFonts w:ascii="仿宋" w:eastAsia="仿宋" w:hAnsi="仿宋" w:cs="仿宋" w:hint="eastAsia"/>
            <w:lang w:eastAsia="zh-CN"/>
          </w:rPr>
          <w:t>(四)、可持续发展目标与实践</w:t>
        </w:r>
        <w:r>
          <w:tab/>
        </w:r>
        <w:r>
          <w:fldChar w:fldCharType="begin"/>
        </w:r>
        <w:r>
          <w:instrText xml:space="preserve"> PAGEREF _Toc19944 \h </w:instrText>
        </w:r>
        <w:r>
          <w:fldChar w:fldCharType="separate"/>
        </w:r>
        <w:r>
          <w:t>60</w:t>
        </w:r>
        <w:r>
          <w:fldChar w:fldCharType="end"/>
        </w:r>
      </w:hyperlink>
    </w:p>
    <w:p>
      <w:pPr>
        <w:pStyle w:val="TOC2"/>
        <w:tabs>
          <w:tab w:val="right" w:leader="dot" w:pos="8306"/>
        </w:tabs>
      </w:pPr>
      <w:hyperlink w:anchor="_Toc9877" w:history="1">
        <w:r>
          <w:rPr>
            <w:rFonts w:ascii="仿宋" w:eastAsia="仿宋" w:hAnsi="仿宋" w:cs="仿宋" w:hint="eastAsia"/>
            <w:lang w:eastAsia="zh-CN"/>
          </w:rPr>
          <w:t>(五)、员工参与可持续项目</w:t>
        </w:r>
        <w:r>
          <w:tab/>
        </w:r>
        <w:r>
          <w:fldChar w:fldCharType="begin"/>
        </w:r>
        <w:r>
          <w:instrText xml:space="preserve"> PAGEREF _Toc9877 \h </w:instrText>
        </w:r>
        <w:r>
          <w:fldChar w:fldCharType="separate"/>
        </w:r>
        <w:r>
          <w:t>61</w:t>
        </w:r>
        <w:r>
          <w:fldChar w:fldCharType="end"/>
        </w:r>
      </w:hyperlink>
    </w:p>
    <w:p>
      <w:pPr>
        <w:pStyle w:val="TOC2"/>
        <w:tabs>
          <w:tab w:val="right" w:leader="dot" w:pos="8306"/>
        </w:tabs>
      </w:pPr>
      <w:hyperlink w:anchor="_Toc12113" w:history="1">
        <w:r>
          <w:rPr>
            <w:rFonts w:ascii="仿宋" w:eastAsia="仿宋" w:hAnsi="仿宋" w:cs="仿宋" w:hint="eastAsia"/>
            <w:lang w:eastAsia="zh-CN"/>
          </w:rPr>
          <w:t>(六)、公司可持续发展的战略规划</w:t>
        </w:r>
        <w:r>
          <w:tab/>
        </w:r>
        <w:r>
          <w:fldChar w:fldCharType="begin"/>
        </w:r>
        <w:r>
          <w:instrText xml:space="preserve"> PAGEREF _Toc12113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增敏化学发光免疫分析仪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3841"/>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17972"/>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了解当前和未来的职业市场趋势，以及所处增敏化学发光免疫分析仪行业的发展方向，有助于调整个人的职业规划，确保与市场需求保持一致。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29731"/>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增敏化学发光免疫分析仪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30145"/>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6997"/>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建立一个职业发展资源中心，集中提供各类有关职业发展的信息和工具，有助于员工更便捷地获取所需的资源。这可以包括在线平台、内部文档、增敏化学发光免疫分析仪行业报告等。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1344"/>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27067"/>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增敏化学发光免疫分析仪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投资于员工的技能培训，确保他们具备未来工作所需的新技能。与增敏化学发光免疫分析仪行业专业机构建立合作关系，提供最新的增敏化学发光免疫分析仪行业培训。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32518"/>
      <w:r>
        <w:rPr>
          <w:rFonts w:ascii="仿宋" w:eastAsia="仿宋" w:hAnsi="仿宋" w:cs="仿宋" w:hint="eastAsia"/>
          <w:sz w:val="28"/>
          <w:lang w:eastAsia="zh-CN"/>
        </w:rPr>
        <w:t>二、第八章员工绩效管理</w:t>
      </w:r>
      <w:bookmarkEnd w:id="9"/>
    </w:p>
    <w:p>
      <w:pPr>
        <w:pStyle w:val="Heading2"/>
        <w:rPr>
          <w:rFonts w:ascii="仿宋" w:eastAsia="仿宋" w:hAnsi="仿宋" w:cs="仿宋" w:hint="eastAsia"/>
          <w:lang w:eastAsia="zh-CN"/>
        </w:rPr>
      </w:pPr>
      <w:bookmarkStart w:id="10" w:name="_Toc15005"/>
      <w:r>
        <w:rPr>
          <w:rFonts w:ascii="仿宋" w:eastAsia="仿宋" w:hAnsi="仿宋" w:cs="仿宋" w:hint="eastAsia"/>
          <w:lang w:eastAsia="zh-CN"/>
        </w:rPr>
        <w:t>(一)、绩效评估体系建立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1" w:name="_Toc2655"/>
      <w:r>
        <w:rPr>
          <w:rFonts w:ascii="仿宋" w:eastAsia="仿宋" w:hAnsi="仿宋" w:cs="仿宋" w:hint="eastAsia"/>
          <w:sz w:val="28"/>
          <w:lang w:eastAsia="zh-CN"/>
        </w:rPr>
        <w:t>(二)、绩效考核与反馈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2" w:name="_Toc29878"/>
      <w:r>
        <w:rPr>
          <w:rFonts w:ascii="仿宋" w:eastAsia="仿宋" w:hAnsi="仿宋" w:cs="仿宋" w:hint="eastAsia"/>
          <w:sz w:val="28"/>
          <w:lang w:eastAsia="zh-CN"/>
        </w:rPr>
        <w:t>(三)、激励与奖惩机制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3" w:name="_Toc17739"/>
      <w:r>
        <w:rPr>
          <w:rFonts w:ascii="仿宋" w:eastAsia="仿宋" w:hAnsi="仿宋" w:cs="仿宋" w:hint="eastAsia"/>
          <w:sz w:val="28"/>
          <w:lang w:eastAsia="zh-CN"/>
        </w:rPr>
        <w:t>三、员工沟通技巧培训与人际关系管理</w:t>
      </w:r>
      <w:bookmarkEnd w:id="13"/>
    </w:p>
    <w:p>
      <w:pPr>
        <w:pStyle w:val="Heading2"/>
        <w:rPr>
          <w:rFonts w:ascii="仿宋" w:eastAsia="仿宋" w:hAnsi="仿宋" w:cs="仿宋" w:hint="eastAsia"/>
          <w:lang w:eastAsia="zh-CN"/>
        </w:rPr>
      </w:pPr>
      <w:bookmarkStart w:id="14" w:name="_Toc3948"/>
      <w:r>
        <w:rPr>
          <w:rFonts w:ascii="仿宋" w:eastAsia="仿宋" w:hAnsi="仿宋" w:cs="仿宋" w:hint="eastAsia"/>
          <w:lang w:eastAsia="zh-CN"/>
        </w:rPr>
        <w:t>(一)、沟通技巧的重要性及培训计划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5" w:name="_Toc32090"/>
      <w:r>
        <w:rPr>
          <w:rFonts w:ascii="仿宋" w:eastAsia="仿宋" w:hAnsi="仿宋" w:cs="仿宋" w:hint="eastAsia"/>
          <w:sz w:val="28"/>
          <w:lang w:eastAsia="zh-CN"/>
        </w:rPr>
        <w:t>(二)、人际关系管理的原则与方法</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6" w:name="_Toc3786"/>
      <w:r>
        <w:rPr>
          <w:rFonts w:ascii="仿宋" w:eastAsia="仿宋" w:hAnsi="仿宋" w:cs="仿宋" w:hint="eastAsia"/>
          <w:sz w:val="28"/>
          <w:lang w:eastAsia="zh-CN"/>
        </w:rPr>
        <w:t>(三)、良好人际关系的建立与维护</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7" w:name="_Toc18496"/>
      <w:r>
        <w:rPr>
          <w:rFonts w:ascii="仿宋" w:eastAsia="仿宋" w:hAnsi="仿宋" w:cs="仿宋" w:hint="eastAsia"/>
          <w:sz w:val="28"/>
          <w:lang w:eastAsia="zh-CN"/>
        </w:rPr>
        <w:t>四、增敏化学发光免疫分析仪行业背景分析</w:t>
      </w:r>
      <w:bookmarkEnd w:id="17"/>
    </w:p>
    <w:p>
      <w:pPr>
        <w:pStyle w:val="Heading2"/>
        <w:rPr>
          <w:rFonts w:ascii="仿宋" w:eastAsia="仿宋" w:hAnsi="仿宋" w:cs="仿宋" w:hint="eastAsia"/>
          <w:lang w:eastAsia="zh-CN"/>
        </w:rPr>
      </w:pPr>
      <w:bookmarkStart w:id="18" w:name="_Toc5183"/>
      <w:r>
        <w:rPr>
          <w:rFonts w:ascii="仿宋" w:eastAsia="仿宋" w:hAnsi="仿宋" w:cs="仿宋" w:hint="eastAsia"/>
          <w:lang w:eastAsia="zh-CN"/>
        </w:rPr>
        <w:t>(一)、增敏化学发光免疫分析仪行业背景分析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行业是一个充满活力且不断演变的领域。近年来，该增敏化学发光免疫分析仪行业经历了显著的增长，这一增长主要受益于多方面的推动因素，尤其是技术创新和市场需求的持续增加。技术创新为增敏化学发光免疫分析仪行业带来了新的商业模式和解决方案，而不断增长的市场需求则推动了增敏化学发光免疫分析仪行业的整体扩张。这使得 增敏化学发光免疫分析仪行业成为当前经济中备受关注的一个重要组成部分。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行业的市场规模持续扩大，预计未来几年仍将保持良好的增长势头。这一趋势得益于多种因素，其中包括数字化转型、全球化市场和消费者需求的多样化。数字化转型推动了增敏化学发光免疫分析仪行业内各个环节的效率提升，全球化市场为企业提供了更广阔的业务机会，而消费者需求的多样化则促使增敏化学发光免疫分析仪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增敏化学发光免疫分析仪行业呈现激烈的竞争格局，主要由一些领先的企业主导市场。这些企业通常在创新、市场份额和客户忠诚度等方面表现出强大的竞争力。随着增敏化学发光免疫分析仪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增敏化学发光免疫分析仪行业发展的关键因素之一。新技术的引入，如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增敏化学发光免疫分析仪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增敏化学发光免疫分析仪行业仍然充满挑战和机遇。随着全球经济的发展和技术的不断进步，增敏化学发光免疫分析仪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增敏化学发光免疫分析仪行业的未来，持乐观但谨慎的态度，不断优化业务模式和提升核心竞争力是至关重要的。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9" w:name="_Toc16908"/>
      <w:r>
        <w:rPr>
          <w:rFonts w:ascii="仿宋" w:eastAsia="仿宋" w:hAnsi="仿宋" w:cs="仿宋" w:hint="eastAsia"/>
          <w:sz w:val="28"/>
          <w:lang w:eastAsia="zh-CN"/>
        </w:rPr>
        <w:t>五、薪酬制度管理</w:t>
      </w:r>
      <w:bookmarkEnd w:id="19"/>
    </w:p>
    <w:p>
      <w:pPr>
        <w:pStyle w:val="Heading2"/>
        <w:rPr>
          <w:rFonts w:ascii="仿宋" w:eastAsia="仿宋" w:hAnsi="仿宋" w:cs="仿宋" w:hint="eastAsia"/>
          <w:lang w:eastAsia="zh-CN"/>
        </w:rPr>
      </w:pPr>
      <w:bookmarkStart w:id="20" w:name="_Toc21111"/>
      <w:r>
        <w:rPr>
          <w:rFonts w:ascii="仿宋" w:eastAsia="仿宋" w:hAnsi="仿宋" w:cs="仿宋" w:hint="eastAsia"/>
          <w:lang w:eastAsia="zh-CN"/>
        </w:rPr>
        <w:t>(一)、薪酬管理制度</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增敏化学发光免疫分析仪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9778"/>
      <w:r>
        <w:rPr>
          <w:rFonts w:ascii="仿宋" w:eastAsia="仿宋" w:hAnsi="仿宋" w:cs="仿宋" w:hint="eastAsia"/>
          <w:sz w:val="28"/>
          <w:lang w:eastAsia="zh-CN"/>
        </w:rPr>
        <w:t>(二)、奖金制度的制定</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奖金发放对象明确：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特殊贡献奖：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奖励员工参与和完成相关技能培训，提高员工的专业素养。设立明确的培训计划和奖金发放标准，鼓励员工持续学习和提升自身技能，以适应市场和增敏化学发光免疫分析仪行业的变化。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12.</w:t>
      </w:r>
      <w:r>
        <w:rPr>
          <w:rFonts w:ascii="仿宋" w:eastAsia="仿宋" w:hAnsi="仿宋" w:cs="仿宋" w:hint="eastAsia"/>
          <w:sz w:val="28"/>
          <w:lang w:eastAsia="zh-CN"/>
        </w:rPr>
        <w:t xml:space="preserve"> 客户满意度奖：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25792"/>
      <w:r>
        <w:rPr>
          <w:rFonts w:ascii="仿宋" w:eastAsia="仿宋" w:hAnsi="仿宋" w:cs="仿宋" w:hint="eastAsia"/>
          <w:sz w:val="28"/>
          <w:lang w:eastAsia="zh-CN"/>
        </w:rPr>
        <w:t>(三)、岗位薪酬体系设计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3" w:name="_Toc25028"/>
      <w:r>
        <w:rPr>
          <w:rFonts w:ascii="仿宋" w:eastAsia="仿宋" w:hAnsi="仿宋" w:cs="仿宋" w:hint="eastAsia"/>
          <w:sz w:val="28"/>
          <w:lang w:eastAsia="zh-CN"/>
        </w:rPr>
        <w:t>(四)、绩效薪酬体系设计</w:t>
      </w:r>
      <w:bookmarkEnd w:id="23"/>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透明的沟通机制：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4" w:name="_Toc20190"/>
      <w:r>
        <w:rPr>
          <w:rFonts w:ascii="仿宋" w:eastAsia="仿宋" w:hAnsi="仿宋" w:cs="仿宋" w:hint="eastAsia"/>
          <w:sz w:val="28"/>
          <w:lang w:eastAsia="zh-CN"/>
        </w:rPr>
        <w:t>六、第三十八章员工社交媒体管理</w:t>
      </w:r>
      <w:bookmarkEnd w:id="24"/>
    </w:p>
    <w:p>
      <w:pPr>
        <w:pStyle w:val="Heading2"/>
        <w:rPr>
          <w:rFonts w:ascii="仿宋" w:eastAsia="仿宋" w:hAnsi="仿宋" w:cs="仿宋" w:hint="eastAsia"/>
          <w:lang w:eastAsia="zh-CN"/>
        </w:rPr>
      </w:pPr>
      <w:bookmarkStart w:id="25" w:name="_Toc28813"/>
      <w:r>
        <w:rPr>
          <w:rFonts w:ascii="仿宋" w:eastAsia="仿宋" w:hAnsi="仿宋" w:cs="仿宋" w:hint="eastAsia"/>
          <w:lang w:eastAsia="zh-CN"/>
        </w:rPr>
        <w:t>(一)、员工社交媒体政策</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6" w:name="_Toc20540"/>
      <w:r>
        <w:rPr>
          <w:rFonts w:ascii="仿宋" w:eastAsia="仿宋" w:hAnsi="仿宋" w:cs="仿宋" w:hint="eastAsia"/>
          <w:sz w:val="28"/>
          <w:lang w:eastAsia="zh-CN"/>
        </w:rPr>
        <w:t>(二)、个人品牌与公司形象的关联</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https://d.book118.com/656155130051010044</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090549"/>
    <w:rsid w:val="3A0905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656155130051010044"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2023-12-07T19:32:00Z</dcterms:created>
  <dcterms:modified xsi:type="dcterms:W3CDTF">2023-12-07T19:32:36Z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04CD9132757B4A00A994CFD038F5523C_11</vt:lpwstr>
  </property>
  <property fmtid="{D5CDD505-2E9C-101B-9397-08002B2CF9AE}" pid="3" name="KSOProductBuildVer">
    <vt:lpwstr>2052-12.1.0.15712</vt:lpwstr>
  </property>
</Properties>
</file>