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48" w:line="254" w:lineRule="exact"/>
        <w:ind w:left="0" w:right="418" w:firstLine="0"/>
        <w:jc w:val="center"/>
        <w:rPr>
          <w:rFonts w:ascii="宋体" w:eastAsia="宋体" w:hint="eastAsia"/>
          <w:sz w:val="27"/>
        </w:rPr>
      </w:pPr>
      <w:r>
        <w:drawing>
          <wp:anchor distT="0" distB="0" distL="0" distR="0" simplePos="0" relativeHeight="251658240" behindDoc="0" locked="0" layoutInCell="1" allowOverlap="1">
            <wp:simplePos x="0" y="0"/>
            <wp:positionH relativeFrom="page">
              <wp:posOffset>1041400</wp:posOffset>
            </wp:positionH>
            <wp:positionV relativeFrom="paragraph">
              <wp:posOffset>214883</wp:posOffset>
            </wp:positionV>
            <wp:extent cx="9247822" cy="3800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247822" cy="38004"/>
                    </a:xfrm>
                    <a:prstGeom prst="rect">
                      <a:avLst/>
                    </a:prstGeom>
                  </pic:spPr>
                </pic:pic>
              </a:graphicData>
            </a:graphic>
          </wp:anchor>
        </w:drawing>
      </w:r>
      <w:r>
        <w:rPr>
          <w:rFonts w:ascii="宋体" w:eastAsia="宋体" w:hint="eastAsia"/>
          <w:sz w:val="27"/>
        </w:rPr>
        <w:t>实用标准</w:t>
      </w:r>
    </w:p>
    <w:p>
      <w:pPr>
        <w:spacing w:before="0" w:line="888" w:lineRule="exact"/>
        <w:ind w:left="0" w:right="409" w:firstLine="0"/>
        <w:jc w:val="center"/>
        <w:rPr>
          <w:sz w:val="60"/>
        </w:rPr>
      </w:pPr>
      <w:r>
        <w:rPr>
          <w:sz w:val="60"/>
        </w:rPr>
        <w:t>煤焦油生产废水处理工程</w:t>
      </w:r>
    </w:p>
    <w:p>
      <w:pPr>
        <w:spacing w:before="298"/>
        <w:ind w:left="0" w:right="417" w:firstLine="0"/>
        <w:jc w:val="center"/>
        <w:rPr>
          <w:sz w:val="60"/>
        </w:rPr>
      </w:pPr>
      <w:r>
        <w:rPr>
          <w:sz w:val="60"/>
        </w:rPr>
        <w:t>(Q=20m3/h)</w:t>
      </w:r>
    </w:p>
    <w:p>
      <w:pPr>
        <w:pStyle w:val="Title"/>
        <w:spacing w:line="237" w:lineRule="auto"/>
      </w:pPr>
      <w:r>
        <w:t>设计方案</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4"/>
        </w:rPr>
      </w:pPr>
    </w:p>
    <w:p>
      <w:pPr>
        <w:spacing w:before="63"/>
        <w:ind w:left="279" w:right="0" w:firstLine="0"/>
        <w:jc w:val="left"/>
        <w:rPr>
          <w:rFonts w:ascii="宋体" w:eastAsia="宋体" w:hint="eastAsia"/>
          <w:sz w:val="27"/>
        </w:rPr>
      </w:pPr>
      <w:r>
        <w:rPr>
          <w:rFonts w:ascii="宋体" w:eastAsia="宋体" w:hint="eastAsia"/>
          <w:sz w:val="27"/>
        </w:rPr>
        <w:t>文档</w:t>
      </w:r>
    </w:p>
    <w:p>
      <w:pPr>
        <w:spacing w:after="0"/>
        <w:jc w:val="left"/>
        <w:rPr>
          <w:rFonts w:ascii="宋体" w:eastAsia="宋体" w:hint="eastAsia"/>
          <w:sz w:val="27"/>
        </w:rPr>
        <w:sectPr>
          <w:type w:val="continuous"/>
          <w:pgSz w:w="17860" w:h="25270"/>
          <w:pgMar w:top="1000" w:right="1000" w:bottom="280" w:left="1420" w:header="708" w:footer="708"/>
          <w:cols w:space="708"/>
        </w:sectPr>
      </w:pPr>
    </w:p>
    <w:p>
      <w:pPr>
        <w:pStyle w:val="BodyText"/>
        <w:spacing w:before="8"/>
        <w:rPr>
          <w:rFonts w:ascii="宋体"/>
          <w:sz w:val="7"/>
        </w:rPr>
      </w:pPr>
    </w:p>
    <w:p>
      <w:pPr>
        <w:pStyle w:val="BodyText"/>
        <w:spacing w:line="59" w:lineRule="exact"/>
        <w:ind w:left="220"/>
        <w:rPr>
          <w:rFonts w:ascii="宋体"/>
          <w:sz w:val="5"/>
        </w:rPr>
      </w:pPr>
      <w:r>
        <w:rPr>
          <w:rFonts w:ascii="宋体"/>
          <w:position w:val="0"/>
          <w:sz w:val="5"/>
        </w:rPr>
        <w:drawing>
          <wp:inline distT="0" distB="0" distL="0" distR="0">
            <wp:extent cx="9247822" cy="38004"/>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9247822" cy="38004"/>
                    </a:xfrm>
                    <a:prstGeom prst="rect">
                      <a:avLst/>
                    </a:prstGeom>
                  </pic:spPr>
                </pic:pic>
              </a:graphicData>
            </a:graphic>
          </wp:inline>
        </w:drawing>
      </w:r>
    </w:p>
    <w:p>
      <w:pPr>
        <w:spacing w:after="0" w:line="59" w:lineRule="exact"/>
        <w:rPr>
          <w:rFonts w:ascii="宋体"/>
          <w:sz w:val="5"/>
        </w:rPr>
        <w:sectPr>
          <w:headerReference w:type="default" r:id="rId5"/>
          <w:footerReference w:type="default" r:id="rId6"/>
          <w:pgSz w:w="17860" w:h="25270"/>
          <w:pgMar w:top="1300" w:right="1000" w:bottom="2200" w:left="1420" w:header="1063" w:footer="2001"/>
          <w:pgNumType w:start="1"/>
          <w:cols w:space="708"/>
        </w:sectPr>
      </w:pPr>
    </w:p>
    <w:p>
      <w:pPr>
        <w:tabs>
          <w:tab w:val="left" w:pos="1436"/>
        </w:tabs>
        <w:spacing w:before="0" w:line="758" w:lineRule="exact"/>
        <w:ind w:left="0" w:right="425" w:firstLine="0"/>
        <w:jc w:val="center"/>
        <w:rPr>
          <w:sz w:val="48"/>
        </w:rPr>
      </w:pPr>
      <w:r>
        <w:drawing>
          <wp:anchor distT="0" distB="0" distL="0" distR="0" simplePos="0" relativeHeight="251659264" behindDoc="1" locked="0" layoutInCell="1" allowOverlap="1">
            <wp:simplePos x="0" y="0"/>
            <wp:positionH relativeFrom="page">
              <wp:posOffset>1041400</wp:posOffset>
            </wp:positionH>
            <wp:positionV relativeFrom="paragraph">
              <wp:posOffset>62497</wp:posOffset>
            </wp:positionV>
            <wp:extent cx="9271000" cy="381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9271000" cy="38100"/>
                    </a:xfrm>
                    <a:prstGeom prst="rect">
                      <a:avLst/>
                    </a:prstGeom>
                  </pic:spPr>
                </pic:pic>
              </a:graphicData>
            </a:graphic>
          </wp:anchor>
        </w:drawing>
      </w:r>
      <w:r>
        <w:rPr>
          <w:sz w:val="48"/>
        </w:rPr>
        <w:t>目</w:t>
        <w:tab/>
        <w:t>录</w:t>
      </w:r>
    </w:p>
    <w:p>
      <w:pPr>
        <w:spacing w:after="0" w:line="758" w:lineRule="exact"/>
        <w:jc w:val="center"/>
        <w:rPr>
          <w:sz w:val="48"/>
        </w:rPr>
        <w:sectPr>
          <w:headerReference w:type="default" r:id="rId7"/>
          <w:footerReference w:type="default" r:id="rId8"/>
          <w:pgSz w:w="17860" w:h="25270"/>
          <w:pgMar w:top="1300" w:right="1000" w:bottom="2704" w:left="1420" w:header="1063" w:footer="2001"/>
          <w:pgNumType w:start="2"/>
          <w:cols w:space="708"/>
        </w:sectPr>
      </w:pPr>
    </w:p>
    <w:sdt>
      <w:sdtPr>
        <w:id w:val="746278772"/>
        <w:docPartObj>
          <w:docPartGallery w:val="Table of Contents"/>
          <w:docPartUnique/>
        </w:docPartObj>
      </w:sdtPr>
      <w:sdtContent>
        <w:p>
          <w:pPr>
            <w:pStyle w:val="TOC1"/>
            <w:tabs>
              <w:tab w:val="right" w:leader="dot" w:pos="14675"/>
            </w:tabs>
            <w:spacing w:before="278"/>
          </w:pPr>
          <w:hyperlink w:anchor="_TOC_250010" w:history="1">
            <w:r>
              <w:t>第一章．项目概况</w:t>
              <w:tab/>
              <w:t>4</w:t>
            </w:r>
          </w:hyperlink>
        </w:p>
        <w:p>
          <w:pPr>
            <w:pStyle w:val="TOC1"/>
            <w:tabs>
              <w:tab w:val="right" w:leader="dot" w:pos="14682"/>
            </w:tabs>
          </w:pPr>
          <w:hyperlink w:anchor="_TOC_250009" w:history="1">
            <w:r>
              <w:t>第二章．设计依据及规范</w:t>
              <w:tab/>
              <w:t>4</w:t>
            </w:r>
          </w:hyperlink>
        </w:p>
        <w:p>
          <w:pPr>
            <w:pStyle w:val="TOC1"/>
            <w:tabs>
              <w:tab w:val="right" w:leader="dot" w:pos="14675"/>
            </w:tabs>
          </w:pPr>
          <w:hyperlink w:anchor="_TOC_250008" w:history="1">
            <w:r>
              <w:t>第三章．设计原则</w:t>
              <w:tab/>
              <w:t>6</w:t>
            </w:r>
          </w:hyperlink>
        </w:p>
        <w:p>
          <w:pPr>
            <w:pStyle w:val="TOC1"/>
            <w:tabs>
              <w:tab w:val="right" w:leader="dot" w:pos="14680"/>
            </w:tabs>
          </w:pPr>
          <w:hyperlink w:anchor="_TOC_250007" w:history="1">
            <w:r>
              <w:t>第四章．工程设计范围</w:t>
              <w:tab/>
              <w:t>6</w:t>
            </w:r>
          </w:hyperlink>
        </w:p>
        <w:p>
          <w:pPr>
            <w:pStyle w:val="TOC1"/>
            <w:tabs>
              <w:tab w:val="right" w:leader="dot" w:pos="14714"/>
            </w:tabs>
          </w:pPr>
          <w:hyperlink w:anchor="_TOC_250006" w:history="1">
            <w:r>
              <w:t>第五章．设计规模与水质标准</w:t>
              <w:tab/>
              <w:t>7</w:t>
            </w:r>
          </w:hyperlink>
        </w:p>
        <w:p>
          <w:pPr>
            <w:pStyle w:val="TOC1"/>
            <w:tabs>
              <w:tab w:val="right" w:leader="dot" w:pos="14683"/>
            </w:tabs>
            <w:spacing w:before="384"/>
          </w:pPr>
          <w:hyperlink w:anchor="_TOC_250005" w:history="1">
            <w:r>
              <w:t>第六章．废水处理工艺流程</w:t>
              <w:tab/>
              <w:t>8</w:t>
            </w:r>
          </w:hyperlink>
        </w:p>
        <w:p>
          <w:pPr>
            <w:pStyle w:val="TOC2"/>
            <w:numPr>
              <w:ilvl w:val="0"/>
              <w:numId w:val="9"/>
            </w:numPr>
            <w:tabs>
              <w:tab w:val="left" w:pos="1403"/>
              <w:tab w:val="right" w:leader="dot" w:pos="15323"/>
            </w:tabs>
            <w:spacing w:before="353" w:after="0" w:line="240" w:lineRule="auto"/>
            <w:ind w:left="1402" w:right="0" w:hanging="493"/>
            <w:jc w:val="left"/>
          </w:pPr>
          <w:hyperlink w:anchor="_TOC_250004" w:history="1">
            <w:r>
              <w:t>工艺流</w:t>
            </w:r>
            <w:r>
              <w:rPr>
                <w:spacing w:val="-49"/>
              </w:rPr>
              <w:t>程</w:t>
              <w:tab/>
            </w:r>
            <w:r>
              <w:t>8</w:t>
            </w:r>
          </w:hyperlink>
        </w:p>
        <w:p>
          <w:pPr>
            <w:pStyle w:val="TOC2"/>
            <w:numPr>
              <w:ilvl w:val="0"/>
              <w:numId w:val="9"/>
            </w:numPr>
            <w:tabs>
              <w:tab w:val="left" w:pos="1403"/>
              <w:tab w:val="right" w:leader="dot" w:pos="15269"/>
            </w:tabs>
            <w:spacing w:before="364" w:after="0" w:line="240" w:lineRule="auto"/>
            <w:ind w:left="1402" w:right="0" w:hanging="493"/>
            <w:jc w:val="left"/>
          </w:pPr>
          <w:hyperlink w:anchor="_TOC_250003" w:history="1">
            <w:r>
              <w:t>处理工艺流程说</w:t>
            </w:r>
            <w:r>
              <w:rPr>
                <w:spacing w:val="-85"/>
              </w:rPr>
              <w:t>明</w:t>
              <w:tab/>
            </w:r>
            <w:r>
              <w:t>9</w:t>
            </w:r>
          </w:hyperlink>
        </w:p>
        <w:p>
          <w:pPr>
            <w:pStyle w:val="TOC1"/>
            <w:tabs>
              <w:tab w:val="right" w:leader="dot" w:pos="14724"/>
            </w:tabs>
            <w:spacing w:before="395"/>
          </w:pPr>
          <w:hyperlink w:anchor="_TOC_250002" w:history="1">
            <w:r>
              <w:t>第七章．废水系统主要构筑物技术规范</w:t>
              <w:tab/>
              <w:t>13</w:t>
            </w:r>
          </w:hyperlink>
        </w:p>
        <w:p>
          <w:pPr>
            <w:pStyle w:val="TOC2"/>
            <w:spacing w:before="353"/>
          </w:pPr>
          <w:r>
            <w:rPr>
              <w:spacing w:val="-9"/>
              <w:w w:val="101"/>
            </w:rPr>
            <w:t>1</w:t>
          </w:r>
          <w:r>
            <w:rPr>
              <w:spacing w:val="-16"/>
              <w:w w:val="101"/>
            </w:rPr>
            <w:t>、细格栅</w:t>
          </w:r>
          <w:r>
            <w:rPr>
              <w:spacing w:val="-9"/>
              <w:w w:val="101"/>
            </w:rPr>
            <w:t>/</w:t>
          </w:r>
          <w:r>
            <w:rPr>
              <w:spacing w:val="-3"/>
              <w:w w:val="101"/>
            </w:rPr>
            <w:t>格栅井...................................................................................................................................................</w:t>
          </w:r>
          <w:r>
            <w:rPr>
              <w:spacing w:val="-116"/>
              <w:w w:val="101"/>
            </w:rPr>
            <w:t>1</w:t>
          </w:r>
          <w:r>
            <w:rPr>
              <w:spacing w:val="-23"/>
              <w:w w:val="101"/>
            </w:rPr>
            <w:t>..</w:t>
          </w:r>
          <w:r>
            <w:rPr>
              <w:spacing w:val="-141"/>
              <w:w w:val="101"/>
            </w:rPr>
            <w:t>3</w:t>
          </w:r>
          <w:r>
            <w:rPr>
              <w:spacing w:val="-1"/>
              <w:w w:val="101"/>
            </w:rPr>
            <w:t>....</w:t>
          </w:r>
        </w:p>
        <w:p>
          <w:pPr>
            <w:pStyle w:val="TOC2"/>
            <w:spacing w:before="364"/>
          </w:pPr>
          <w:r>
            <w:rPr>
              <w:spacing w:val="-9"/>
              <w:w w:val="101"/>
            </w:rPr>
            <w:t>2</w:t>
          </w:r>
          <w:r>
            <w:rPr>
              <w:spacing w:val="-16"/>
              <w:w w:val="101"/>
            </w:rPr>
            <w:t>、曝气调节池</w:t>
          </w:r>
          <w:r>
            <w:rPr>
              <w:spacing w:val="-6"/>
              <w:w w:val="101"/>
            </w:rPr>
            <w:t>\</w:t>
          </w:r>
          <w:r>
            <w:rPr>
              <w:w w:val="101"/>
            </w:rPr>
            <w:t>事故池</w:t>
          </w:r>
          <w:r>
            <w:rPr>
              <w:spacing w:val="-41"/>
            </w:rPr>
            <w:t xml:space="preserve"> </w:t>
          </w:r>
          <w:r>
            <w:rPr>
              <w:spacing w:val="-2"/>
              <w:w w:val="101"/>
            </w:rPr>
            <w:t>..........................................................................................................................................</w:t>
          </w:r>
          <w:r>
            <w:rPr>
              <w:spacing w:val="-120"/>
              <w:w w:val="101"/>
            </w:rPr>
            <w:t>1</w:t>
          </w:r>
          <w:r>
            <w:rPr>
              <w:spacing w:val="-21"/>
              <w:w w:val="101"/>
            </w:rPr>
            <w:t>..</w:t>
          </w:r>
          <w:r>
            <w:rPr>
              <w:spacing w:val="-145"/>
              <w:w w:val="101"/>
            </w:rPr>
            <w:t>4</w:t>
          </w:r>
          <w:r>
            <w:rPr>
              <w:spacing w:val="-1"/>
              <w:w w:val="101"/>
            </w:rPr>
            <w:t>....</w:t>
          </w:r>
        </w:p>
        <w:p>
          <w:pPr>
            <w:pStyle w:val="TOC2"/>
            <w:spacing w:before="366"/>
          </w:pPr>
          <w:r>
            <w:rPr>
              <w:spacing w:val="-9"/>
              <w:w w:val="101"/>
            </w:rPr>
            <w:t>3</w:t>
          </w:r>
          <w:r>
            <w:rPr>
              <w:spacing w:val="-3"/>
              <w:w w:val="101"/>
            </w:rPr>
            <w:t>、一、二级旋流除油器........................................................................................................................................</w:t>
          </w:r>
          <w:r>
            <w:rPr>
              <w:spacing w:val="-152"/>
              <w:w w:val="101"/>
            </w:rPr>
            <w:t>1</w:t>
          </w:r>
          <w:r>
            <w:rPr>
              <w:spacing w:val="-5"/>
              <w:w w:val="101"/>
            </w:rPr>
            <w:t>..</w:t>
          </w:r>
          <w:r>
            <w:rPr>
              <w:spacing w:val="-177"/>
              <w:w w:val="101"/>
            </w:rPr>
            <w:t>5</w:t>
          </w:r>
          <w:r>
            <w:rPr>
              <w:spacing w:val="-1"/>
              <w:w w:val="101"/>
            </w:rPr>
            <w:t>....</w:t>
          </w:r>
        </w:p>
        <w:p>
          <w:pPr>
            <w:pStyle w:val="TOC2"/>
            <w:spacing w:before="364"/>
          </w:pPr>
          <w:r>
            <w:rPr>
              <w:spacing w:val="-9"/>
              <w:w w:val="101"/>
            </w:rPr>
            <w:t>4</w:t>
          </w:r>
          <w:r>
            <w:rPr>
              <w:spacing w:val="-3"/>
              <w:w w:val="101"/>
            </w:rPr>
            <w:t>、高效斜管除油器...............................................................................................................................................</w:t>
          </w:r>
          <w:r>
            <w:rPr>
              <w:spacing w:val="-167"/>
              <w:w w:val="101"/>
            </w:rPr>
            <w:t>1</w:t>
          </w:r>
          <w:r>
            <w:rPr>
              <w:spacing w:val="-24"/>
              <w:w w:val="101"/>
            </w:rPr>
            <w:t>...</w:t>
          </w:r>
          <w:r>
            <w:rPr>
              <w:spacing w:val="-116"/>
              <w:w w:val="101"/>
            </w:rPr>
            <w:t>6</w:t>
          </w:r>
          <w:r>
            <w:rPr>
              <w:spacing w:val="-1"/>
              <w:w w:val="101"/>
            </w:rPr>
            <w:t>....</w:t>
          </w:r>
        </w:p>
        <w:p>
          <w:pPr>
            <w:pStyle w:val="TOC2"/>
          </w:pPr>
          <w:r>
            <w:rPr>
              <w:spacing w:val="-9"/>
              <w:w w:val="101"/>
            </w:rPr>
            <w:t>5</w:t>
          </w:r>
          <w:r>
            <w:rPr>
              <w:spacing w:val="-3"/>
              <w:w w:val="101"/>
            </w:rPr>
            <w:t>、高效溶气气浮装置............................................................................................................................................</w:t>
          </w:r>
          <w:r>
            <w:rPr>
              <w:spacing w:val="-137"/>
              <w:w w:val="101"/>
            </w:rPr>
            <w:t>1</w:t>
          </w:r>
          <w:r>
            <w:rPr>
              <w:spacing w:val="-13"/>
              <w:w w:val="101"/>
            </w:rPr>
            <w:t>..</w:t>
          </w:r>
          <w:r>
            <w:rPr>
              <w:spacing w:val="-162"/>
              <w:w w:val="101"/>
            </w:rPr>
            <w:t>7</w:t>
          </w:r>
          <w:r>
            <w:rPr>
              <w:spacing w:val="-1"/>
              <w:w w:val="101"/>
            </w:rPr>
            <w:t>....</w:t>
          </w:r>
        </w:p>
        <w:p>
          <w:pPr>
            <w:pStyle w:val="TOC2"/>
            <w:spacing w:before="364"/>
          </w:pPr>
          <w:r>
            <w:rPr>
              <w:spacing w:val="-9"/>
              <w:w w:val="101"/>
            </w:rPr>
            <w:t>6</w:t>
          </w:r>
          <w:r>
            <w:rPr>
              <w:spacing w:val="-3"/>
              <w:w w:val="101"/>
            </w:rPr>
            <w:t>、中间水箱............................................................................................................................................................</w:t>
          </w:r>
          <w:r>
            <w:rPr>
              <w:spacing w:val="-155"/>
              <w:w w:val="101"/>
            </w:rPr>
            <w:t>1</w:t>
          </w:r>
          <w:r>
            <w:rPr>
              <w:spacing w:val="-4"/>
              <w:w w:val="101"/>
            </w:rPr>
            <w:t>..</w:t>
          </w:r>
          <w:r>
            <w:rPr>
              <w:spacing w:val="-180"/>
              <w:w w:val="101"/>
            </w:rPr>
            <w:t>9</w:t>
          </w:r>
          <w:r>
            <w:rPr>
              <w:spacing w:val="-1"/>
              <w:w w:val="101"/>
            </w:rPr>
            <w:t>.....</w:t>
          </w:r>
        </w:p>
        <w:p>
          <w:pPr>
            <w:pStyle w:val="TOC2"/>
          </w:pPr>
          <w:r>
            <w:rPr>
              <w:spacing w:val="-9"/>
              <w:w w:val="101"/>
            </w:rPr>
            <w:t>7</w:t>
          </w:r>
          <w:r>
            <w:rPr>
              <w:spacing w:val="-2"/>
              <w:w w:val="101"/>
            </w:rPr>
            <w:t>、核桃壳过滤器....................................................................................................................................................</w:t>
          </w:r>
          <w:r>
            <w:rPr>
              <w:spacing w:val="-184"/>
              <w:w w:val="101"/>
            </w:rPr>
            <w:t>2</w:t>
          </w:r>
          <w:r>
            <w:rPr>
              <w:spacing w:val="-18"/>
              <w:w w:val="101"/>
            </w:rPr>
            <w:t>...</w:t>
          </w:r>
          <w:r>
            <w:rPr>
              <w:spacing w:val="-134"/>
              <w:w w:val="101"/>
            </w:rPr>
            <w:t>0</w:t>
          </w:r>
          <w:r>
            <w:rPr>
              <w:spacing w:val="-1"/>
              <w:w w:val="101"/>
            </w:rPr>
            <w:t>....</w:t>
          </w:r>
        </w:p>
        <w:p>
          <w:pPr>
            <w:pStyle w:val="TOC2"/>
            <w:spacing w:before="366"/>
          </w:pPr>
          <w:r>
            <w:rPr>
              <w:spacing w:val="-9"/>
              <w:w w:val="101"/>
            </w:rPr>
            <w:t>8</w:t>
          </w:r>
          <w:r>
            <w:rPr>
              <w:spacing w:val="-3"/>
              <w:w w:val="101"/>
            </w:rPr>
            <w:t>、内电解铁床系统...............................................................................................................................................</w:t>
          </w:r>
          <w:r>
            <w:rPr>
              <w:spacing w:val="-167"/>
              <w:w w:val="101"/>
            </w:rPr>
            <w:t>2</w:t>
          </w:r>
          <w:r>
            <w:rPr>
              <w:spacing w:val="-24"/>
              <w:w w:val="101"/>
            </w:rPr>
            <w:t>...</w:t>
          </w:r>
          <w:r>
            <w:rPr>
              <w:spacing w:val="-116"/>
              <w:w w:val="101"/>
            </w:rPr>
            <w:t>1</w:t>
          </w:r>
          <w:r>
            <w:rPr>
              <w:spacing w:val="-1"/>
              <w:w w:val="101"/>
            </w:rPr>
            <w:t>....</w:t>
          </w:r>
        </w:p>
        <w:p>
          <w:pPr>
            <w:pStyle w:val="TOC2"/>
            <w:spacing w:before="364"/>
          </w:pPr>
          <w:r>
            <w:rPr>
              <w:spacing w:val="-9"/>
              <w:w w:val="101"/>
            </w:rPr>
            <w:t>9</w:t>
          </w:r>
          <w:r>
            <w:rPr>
              <w:spacing w:val="-3"/>
              <w:w w:val="101"/>
            </w:rPr>
            <w:t>、预热水池............................................................................................................................................................</w:t>
          </w:r>
          <w:r>
            <w:rPr>
              <w:spacing w:val="-155"/>
              <w:w w:val="101"/>
            </w:rPr>
            <w:t>2</w:t>
          </w:r>
          <w:r>
            <w:rPr>
              <w:spacing w:val="-4"/>
              <w:w w:val="101"/>
            </w:rPr>
            <w:t>..</w:t>
          </w:r>
          <w:r>
            <w:rPr>
              <w:spacing w:val="-180"/>
              <w:w w:val="101"/>
            </w:rPr>
            <w:t>2</w:t>
          </w:r>
          <w:r>
            <w:rPr>
              <w:spacing w:val="-1"/>
              <w:w w:val="101"/>
            </w:rPr>
            <w:t>.....</w:t>
          </w:r>
        </w:p>
        <w:p>
          <w:pPr>
            <w:pStyle w:val="TOC2"/>
          </w:pPr>
          <w:r>
            <w:rPr>
              <w:spacing w:val="-1"/>
              <w:w w:val="101"/>
            </w:rPr>
            <w:t>1</w:t>
          </w:r>
          <w:r>
            <w:rPr>
              <w:spacing w:val="-17"/>
              <w:w w:val="101"/>
            </w:rPr>
            <w:t>0、</w:t>
          </w:r>
          <w:r>
            <w:rPr>
              <w:spacing w:val="-1"/>
              <w:w w:val="101"/>
            </w:rPr>
            <w:t>AB</w:t>
          </w:r>
          <w:r>
            <w:rPr>
              <w:w w:val="101"/>
            </w:rPr>
            <w:t>R</w:t>
          </w:r>
          <w:r>
            <w:rPr>
              <w:spacing w:val="-47"/>
            </w:rPr>
            <w:t xml:space="preserve"> </w:t>
          </w:r>
          <w:r>
            <w:rPr>
              <w:spacing w:val="-3"/>
              <w:w w:val="101"/>
            </w:rPr>
            <w:t>厌氧生化池.............................................................................................................................................</w:t>
          </w:r>
          <w:r>
            <w:rPr>
              <w:spacing w:val="-134"/>
              <w:w w:val="101"/>
            </w:rPr>
            <w:t>2</w:t>
          </w:r>
          <w:r>
            <w:rPr>
              <w:spacing w:val="-14"/>
              <w:w w:val="101"/>
            </w:rPr>
            <w:t>..</w:t>
          </w:r>
          <w:r>
            <w:rPr>
              <w:spacing w:val="-159"/>
              <w:w w:val="101"/>
            </w:rPr>
            <w:t>3</w:t>
          </w:r>
          <w:r>
            <w:rPr>
              <w:spacing w:val="-1"/>
              <w:w w:val="101"/>
            </w:rPr>
            <w:t>....</w:t>
          </w:r>
        </w:p>
        <w:p>
          <w:pPr>
            <w:pStyle w:val="TOC2"/>
            <w:spacing w:before="364"/>
          </w:pPr>
          <w:r>
            <w:rPr>
              <w:spacing w:val="-1"/>
              <w:w w:val="101"/>
            </w:rPr>
            <w:t>1</w:t>
          </w:r>
          <w:r>
            <w:rPr>
              <w:spacing w:val="-17"/>
              <w:w w:val="101"/>
            </w:rPr>
            <w:t>1</w:t>
          </w:r>
          <w:r>
            <w:rPr>
              <w:spacing w:val="-2"/>
              <w:w w:val="101"/>
            </w:rPr>
            <w:t>、水解酸化池.....................................................................................................................................................</w:t>
          </w:r>
          <w:r>
            <w:rPr>
              <w:spacing w:val="-138"/>
              <w:w w:val="101"/>
            </w:rPr>
            <w:t>2</w:t>
          </w:r>
          <w:r>
            <w:rPr>
              <w:spacing w:val="-12"/>
              <w:w w:val="101"/>
            </w:rPr>
            <w:t>..</w:t>
          </w:r>
          <w:r>
            <w:rPr>
              <w:spacing w:val="-163"/>
              <w:w w:val="101"/>
            </w:rPr>
            <w:t>4</w:t>
          </w:r>
          <w:r>
            <w:rPr>
              <w:spacing w:val="-1"/>
              <w:w w:val="101"/>
            </w:rPr>
            <w:t>.....</w:t>
          </w:r>
        </w:p>
        <w:p>
          <w:pPr>
            <w:pStyle w:val="TOC2"/>
          </w:pPr>
          <w:r>
            <w:rPr>
              <w:spacing w:val="-1"/>
              <w:w w:val="101"/>
            </w:rPr>
            <w:t>1</w:t>
          </w:r>
          <w:r>
            <w:rPr>
              <w:spacing w:val="-17"/>
              <w:w w:val="101"/>
            </w:rPr>
            <w:t>2</w:t>
          </w:r>
          <w:r>
            <w:rPr>
              <w:w w:val="101"/>
            </w:rPr>
            <w:t>、</w:t>
          </w:r>
          <w:r>
            <w:rPr>
              <w:spacing w:val="43"/>
            </w:rPr>
            <w:t xml:space="preserve"> </w:t>
          </w:r>
          <w:r>
            <w:rPr>
              <w:spacing w:val="-2"/>
              <w:w w:val="101"/>
            </w:rPr>
            <w:t>好氧生化池...................................................................................................................................................</w:t>
          </w:r>
          <w:r>
            <w:rPr>
              <w:spacing w:val="-184"/>
              <w:w w:val="101"/>
            </w:rPr>
            <w:t>2</w:t>
          </w:r>
          <w:r>
            <w:rPr>
              <w:spacing w:val="-18"/>
              <w:w w:val="101"/>
            </w:rPr>
            <w:t>...</w:t>
          </w:r>
          <w:r>
            <w:rPr>
              <w:spacing w:val="-134"/>
              <w:w w:val="101"/>
            </w:rPr>
            <w:t>5</w:t>
          </w:r>
          <w:r>
            <w:rPr>
              <w:spacing w:val="-1"/>
              <w:w w:val="101"/>
            </w:rPr>
            <w:t>....</w:t>
          </w:r>
        </w:p>
        <w:p>
          <w:pPr>
            <w:pStyle w:val="TOC2"/>
            <w:spacing w:before="364" w:after="20"/>
          </w:pPr>
          <w:r>
            <w:rPr>
              <w:spacing w:val="-1"/>
              <w:w w:val="101"/>
            </w:rPr>
            <w:t>1</w:t>
          </w:r>
          <w:r>
            <w:rPr>
              <w:spacing w:val="-17"/>
              <w:w w:val="101"/>
            </w:rPr>
            <w:t>3</w:t>
          </w:r>
          <w:r>
            <w:rPr>
              <w:spacing w:val="-3"/>
              <w:w w:val="101"/>
            </w:rPr>
            <w:t>、鼓风机..............................................................................................................................................................</w:t>
          </w:r>
          <w:r>
            <w:rPr>
              <w:spacing w:val="-148"/>
              <w:w w:val="101"/>
            </w:rPr>
            <w:t>2</w:t>
          </w:r>
          <w:r>
            <w:rPr>
              <w:spacing w:val="-7"/>
              <w:w w:val="101"/>
            </w:rPr>
            <w:t>..</w:t>
          </w:r>
          <w:r>
            <w:rPr>
              <w:spacing w:val="-173"/>
              <w:w w:val="101"/>
            </w:rPr>
            <w:t>8</w:t>
          </w:r>
          <w:r>
            <w:rPr>
              <w:spacing w:val="-1"/>
              <w:w w:val="101"/>
            </w:rPr>
            <w:t>.....</w:t>
          </w:r>
        </w:p>
        <w:p>
          <w:pPr>
            <w:pStyle w:val="TOC2"/>
            <w:spacing w:before="285"/>
            <w:sectPr>
              <w:headerReference w:type="default" r:id="rId9"/>
              <w:footerReference w:type="default" r:id="rId10"/>
              <w:type w:val="continuous"/>
              <w:pgSz w:w="17860" w:h="25270"/>
              <w:pgMar w:top="1310" w:right="1000" w:bottom="2704" w:left="1420" w:header="708" w:footer="708"/>
              <w:pgNumType w:start="3"/>
              <w:cols w:space="708"/>
            </w:sectPr>
          </w:pPr>
          <w:r>
            <w:drawing>
              <wp:anchor distT="0" distB="0" distL="0" distR="0" simplePos="0" relativeHeight="251660288" behindDoc="0" locked="0" layoutInCell="1" allowOverlap="1">
                <wp:simplePos x="0" y="0"/>
                <wp:positionH relativeFrom="page">
                  <wp:posOffset>1041400</wp:posOffset>
                </wp:positionH>
                <wp:positionV relativeFrom="paragraph">
                  <wp:posOffset>62322</wp:posOffset>
                </wp:positionV>
                <wp:extent cx="92710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9271000" cy="38100"/>
                        </a:xfrm>
                        <a:prstGeom prst="rect">
                          <a:avLst/>
                        </a:prstGeom>
                      </pic:spPr>
                    </pic:pic>
                  </a:graphicData>
                </a:graphic>
              </wp:anchor>
            </w:drawing>
          </w:r>
          <w:r>
            <w:rPr>
              <w:spacing w:val="-1"/>
              <w:w w:val="101"/>
            </w:rPr>
            <w:t>1</w:t>
          </w:r>
          <w:r>
            <w:rPr>
              <w:spacing w:val="-17"/>
              <w:w w:val="101"/>
            </w:rPr>
            <w:t>4</w:t>
          </w:r>
          <w:r>
            <w:rPr>
              <w:spacing w:val="-3"/>
              <w:w w:val="101"/>
            </w:rPr>
            <w:t>、二沉池..............................................................................................................................................................</w:t>
          </w:r>
          <w:r>
            <w:rPr>
              <w:spacing w:val="-148"/>
              <w:w w:val="101"/>
            </w:rPr>
            <w:t>2</w:t>
          </w:r>
          <w:r>
            <w:rPr>
              <w:spacing w:val="-7"/>
              <w:w w:val="101"/>
            </w:rPr>
            <w:t>..</w:t>
          </w:r>
          <w:r>
            <w:rPr>
              <w:spacing w:val="-173"/>
              <w:w w:val="101"/>
            </w:rPr>
            <w:t>9</w:t>
          </w:r>
          <w:r>
            <w:rPr>
              <w:spacing w:val="-1"/>
              <w:w w:val="101"/>
            </w:rPr>
            <w:t>.....</w:t>
          </w:r>
        </w:p>
      </w:sdtContent>
    </w:sdt>
    <w:sdt>
      <w:sdtPr>
        <w:id w:val="1837180222"/>
        <w:docPartObj>
          <w:docPartGallery w:val="Table of Contents"/>
          <w:docPartUnique/>
        </w:docPartObj>
      </w:sdtPr>
      <w:sdtContent>
        <w:p>
          <w:pPr>
            <w:pStyle w:val="TOC2"/>
          </w:pPr>
          <w:r>
            <w:rPr>
              <w:spacing w:val="-1"/>
              <w:w w:val="101"/>
            </w:rPr>
            <w:t>1</w:t>
          </w:r>
          <w:r>
            <w:rPr>
              <w:spacing w:val="-17"/>
              <w:w w:val="101"/>
            </w:rPr>
            <w:t>5</w:t>
          </w:r>
          <w:r>
            <w:rPr>
              <w:spacing w:val="-3"/>
              <w:w w:val="101"/>
            </w:rPr>
            <w:t>、消毒池..............................................................................................................................................................</w:t>
          </w:r>
          <w:r>
            <w:rPr>
              <w:spacing w:val="-148"/>
              <w:w w:val="101"/>
            </w:rPr>
            <w:t>2</w:t>
          </w:r>
          <w:r>
            <w:rPr>
              <w:spacing w:val="-7"/>
              <w:w w:val="101"/>
            </w:rPr>
            <w:t>..</w:t>
          </w:r>
          <w:r>
            <w:rPr>
              <w:spacing w:val="-173"/>
              <w:w w:val="101"/>
            </w:rPr>
            <w:t>9</w:t>
          </w:r>
          <w:r>
            <w:rPr>
              <w:spacing w:val="-1"/>
              <w:w w:val="101"/>
            </w:rPr>
            <w:t>.....</w:t>
          </w:r>
        </w:p>
        <w:p>
          <w:pPr>
            <w:pStyle w:val="TOC2"/>
          </w:pPr>
          <w:r>
            <w:rPr>
              <w:spacing w:val="-1"/>
              <w:w w:val="101"/>
            </w:rPr>
            <w:t>1</w:t>
          </w:r>
          <w:r>
            <w:rPr>
              <w:spacing w:val="-17"/>
              <w:w w:val="101"/>
            </w:rPr>
            <w:t>6</w:t>
          </w:r>
          <w:r>
            <w:rPr>
              <w:spacing w:val="-3"/>
              <w:w w:val="101"/>
            </w:rPr>
            <w:t>、石英砂过滤器..................................................................................................................................................</w:t>
          </w:r>
          <w:r>
            <w:rPr>
              <w:spacing w:val="-116"/>
              <w:w w:val="101"/>
            </w:rPr>
            <w:t>3</w:t>
          </w:r>
          <w:r>
            <w:rPr>
              <w:spacing w:val="-23"/>
              <w:w w:val="101"/>
            </w:rPr>
            <w:t>..</w:t>
          </w:r>
          <w:r>
            <w:rPr>
              <w:spacing w:val="-141"/>
              <w:w w:val="101"/>
            </w:rPr>
            <w:t>0</w:t>
          </w:r>
          <w:r>
            <w:rPr>
              <w:spacing w:val="-1"/>
              <w:w w:val="101"/>
            </w:rPr>
            <w:t>....</w:t>
          </w:r>
        </w:p>
        <w:p>
          <w:pPr>
            <w:pStyle w:val="TOC2"/>
            <w:spacing w:before="364"/>
          </w:pPr>
          <w:r>
            <w:rPr>
              <w:spacing w:val="-1"/>
              <w:w w:val="101"/>
            </w:rPr>
            <w:t>1</w:t>
          </w:r>
          <w:r>
            <w:rPr>
              <w:spacing w:val="-17"/>
              <w:w w:val="101"/>
            </w:rPr>
            <w:t>7</w:t>
          </w:r>
          <w:r>
            <w:rPr>
              <w:spacing w:val="-3"/>
              <w:w w:val="101"/>
            </w:rPr>
            <w:t>、双级活性炭过滤器..........................................................................................................................................</w:t>
          </w:r>
          <w:r>
            <w:rPr>
              <w:spacing w:val="-148"/>
              <w:w w:val="101"/>
            </w:rPr>
            <w:t>3</w:t>
          </w:r>
          <w:r>
            <w:rPr>
              <w:spacing w:val="-7"/>
              <w:w w:val="101"/>
            </w:rPr>
            <w:t>..</w:t>
          </w:r>
          <w:r>
            <w:rPr>
              <w:spacing w:val="-173"/>
              <w:w w:val="101"/>
            </w:rPr>
            <w:t>3</w:t>
          </w:r>
          <w:r>
            <w:rPr>
              <w:spacing w:val="-1"/>
              <w:w w:val="101"/>
            </w:rPr>
            <w:t>....</w:t>
          </w:r>
        </w:p>
        <w:p>
          <w:pPr>
            <w:pStyle w:val="TOC2"/>
          </w:pPr>
          <w:r>
            <w:rPr>
              <w:spacing w:val="-1"/>
              <w:w w:val="101"/>
            </w:rPr>
            <w:t>1</w:t>
          </w:r>
          <w:r>
            <w:rPr>
              <w:spacing w:val="-17"/>
              <w:w w:val="101"/>
            </w:rPr>
            <w:t>8</w:t>
          </w:r>
          <w:r>
            <w:rPr>
              <w:spacing w:val="-3"/>
              <w:w w:val="101"/>
            </w:rPr>
            <w:t>、清水池..............................................................................................................................................................</w:t>
          </w:r>
          <w:r>
            <w:rPr>
              <w:spacing w:val="-148"/>
              <w:w w:val="101"/>
            </w:rPr>
            <w:t>3</w:t>
          </w:r>
          <w:r>
            <w:rPr>
              <w:spacing w:val="-7"/>
              <w:w w:val="101"/>
            </w:rPr>
            <w:t>..</w:t>
          </w:r>
          <w:r>
            <w:rPr>
              <w:spacing w:val="-173"/>
              <w:w w:val="101"/>
            </w:rPr>
            <w:t>5</w:t>
          </w:r>
          <w:r>
            <w:rPr>
              <w:spacing w:val="-1"/>
              <w:w w:val="101"/>
            </w:rPr>
            <w:t>.....</w:t>
          </w:r>
        </w:p>
        <w:p>
          <w:pPr>
            <w:pStyle w:val="TOC2"/>
          </w:pPr>
          <w:r>
            <w:rPr>
              <w:spacing w:val="-1"/>
              <w:w w:val="101"/>
            </w:rPr>
            <w:t>1</w:t>
          </w:r>
          <w:r>
            <w:rPr>
              <w:spacing w:val="-17"/>
              <w:w w:val="101"/>
            </w:rPr>
            <w:t>9</w:t>
          </w:r>
          <w:r>
            <w:rPr>
              <w:spacing w:val="-3"/>
              <w:w w:val="101"/>
            </w:rPr>
            <w:t>、污油池..............................................................................................................................................................</w:t>
          </w:r>
          <w:r>
            <w:rPr>
              <w:spacing w:val="-148"/>
              <w:w w:val="101"/>
            </w:rPr>
            <w:t>3</w:t>
          </w:r>
          <w:r>
            <w:rPr>
              <w:spacing w:val="-7"/>
              <w:w w:val="101"/>
            </w:rPr>
            <w:t>..</w:t>
          </w:r>
          <w:r>
            <w:rPr>
              <w:spacing w:val="-173"/>
              <w:w w:val="101"/>
            </w:rPr>
            <w:t>6</w:t>
          </w:r>
          <w:r>
            <w:rPr>
              <w:spacing w:val="-1"/>
              <w:w w:val="101"/>
            </w:rPr>
            <w:t>.....</w:t>
          </w:r>
        </w:p>
        <w:p>
          <w:pPr>
            <w:pStyle w:val="TOC2"/>
          </w:pPr>
          <w:r>
            <w:rPr>
              <w:spacing w:val="-1"/>
              <w:w w:val="101"/>
            </w:rPr>
            <w:t>2</w:t>
          </w:r>
          <w:r>
            <w:rPr>
              <w:spacing w:val="-17"/>
              <w:w w:val="101"/>
            </w:rPr>
            <w:t>0</w:t>
          </w:r>
          <w:r>
            <w:rPr>
              <w:spacing w:val="-3"/>
              <w:w w:val="101"/>
            </w:rPr>
            <w:t>、污泥池..............................................................................................................................................................</w:t>
          </w:r>
          <w:r>
            <w:rPr>
              <w:spacing w:val="-148"/>
              <w:w w:val="101"/>
            </w:rPr>
            <w:t>3</w:t>
          </w:r>
          <w:r>
            <w:rPr>
              <w:spacing w:val="-7"/>
              <w:w w:val="101"/>
            </w:rPr>
            <w:t>..</w:t>
          </w:r>
          <w:r>
            <w:rPr>
              <w:spacing w:val="-173"/>
              <w:w w:val="101"/>
            </w:rPr>
            <w:t>6</w:t>
          </w:r>
          <w:r>
            <w:rPr>
              <w:spacing w:val="-1"/>
              <w:w w:val="101"/>
            </w:rPr>
            <w:t>.....</w:t>
          </w:r>
        </w:p>
        <w:p>
          <w:pPr>
            <w:pStyle w:val="TOC2"/>
            <w:spacing w:before="364"/>
          </w:pPr>
          <w:r>
            <w:rPr>
              <w:spacing w:val="-1"/>
              <w:w w:val="101"/>
            </w:rPr>
            <w:t>2</w:t>
          </w:r>
          <w:r>
            <w:rPr>
              <w:spacing w:val="-17"/>
              <w:w w:val="101"/>
            </w:rPr>
            <w:t>1</w:t>
          </w:r>
          <w:r>
            <w:rPr>
              <w:spacing w:val="-3"/>
              <w:w w:val="101"/>
            </w:rPr>
            <w:t>、污泥泵..............................................................................................................................................................</w:t>
          </w:r>
          <w:r>
            <w:rPr>
              <w:spacing w:val="-148"/>
              <w:w w:val="101"/>
            </w:rPr>
            <w:t>3</w:t>
          </w:r>
          <w:r>
            <w:rPr>
              <w:spacing w:val="-7"/>
              <w:w w:val="101"/>
            </w:rPr>
            <w:t>..</w:t>
          </w:r>
          <w:r>
            <w:rPr>
              <w:spacing w:val="-173"/>
              <w:w w:val="101"/>
            </w:rPr>
            <w:t>7</w:t>
          </w:r>
          <w:r>
            <w:rPr>
              <w:spacing w:val="-1"/>
              <w:w w:val="101"/>
            </w:rPr>
            <w:t>.....</w:t>
          </w:r>
        </w:p>
        <w:p>
          <w:pPr>
            <w:pStyle w:val="TOC2"/>
          </w:pPr>
          <w:r>
            <w:rPr>
              <w:spacing w:val="-1"/>
              <w:w w:val="101"/>
            </w:rPr>
            <w:t>2</w:t>
          </w:r>
          <w:r>
            <w:rPr>
              <w:spacing w:val="-17"/>
              <w:w w:val="101"/>
            </w:rPr>
            <w:t>2</w:t>
          </w:r>
          <w:r>
            <w:rPr>
              <w:spacing w:val="33"/>
              <w:w w:val="101"/>
            </w:rPr>
            <w:t>、动静环螺旋污泥脱水机</w:t>
          </w:r>
          <w:r>
            <w:rPr>
              <w:spacing w:val="-3"/>
            </w:rPr>
            <w:t xml:space="preserve"> </w:t>
          </w:r>
          <w:r>
            <w:rPr>
              <w:spacing w:val="-2"/>
              <w:w w:val="101"/>
            </w:rPr>
            <w:t>..........................................................................................................................</w:t>
          </w:r>
          <w:r>
            <w:rPr>
              <w:spacing w:val="-129"/>
              <w:w w:val="101"/>
            </w:rPr>
            <w:t>3</w:t>
          </w:r>
          <w:r>
            <w:rPr>
              <w:spacing w:val="-17"/>
              <w:w w:val="101"/>
            </w:rPr>
            <w:t>..</w:t>
          </w:r>
          <w:r>
            <w:rPr>
              <w:spacing w:val="-154"/>
              <w:w w:val="101"/>
            </w:rPr>
            <w:t>7</w:t>
          </w:r>
          <w:r>
            <w:rPr>
              <w:spacing w:val="-1"/>
              <w:w w:val="101"/>
            </w:rPr>
            <w:t>...</w:t>
          </w:r>
        </w:p>
        <w:p>
          <w:pPr>
            <w:pStyle w:val="TOC1"/>
            <w:tabs>
              <w:tab w:val="right" w:leader="dot" w:pos="14724"/>
            </w:tabs>
            <w:spacing w:before="395"/>
          </w:pPr>
          <w:r>
            <w:t>第八章．工程建设标准</w:t>
            <w:tab/>
            <w:t>40</w:t>
          </w:r>
        </w:p>
        <w:p>
          <w:pPr>
            <w:pStyle w:val="TOC1"/>
            <w:tabs>
              <w:tab w:val="right" w:leader="dot" w:pos="14724"/>
            </w:tabs>
          </w:pPr>
          <w:r>
            <w:t>第九章．系统控制</w:t>
            <w:tab/>
            <w:t>42</w:t>
          </w:r>
        </w:p>
        <w:p>
          <w:pPr>
            <w:pStyle w:val="TOC1"/>
            <w:tabs>
              <w:tab w:val="right" w:leader="dot" w:pos="14724"/>
            </w:tabs>
            <w:spacing w:before="384"/>
          </w:pPr>
          <w:r>
            <w:t>第十章．用电设备装机容量一览表</w:t>
            <w:tab/>
            <w:t>43</w:t>
          </w:r>
        </w:p>
        <w:p>
          <w:pPr>
            <w:pStyle w:val="TOC1"/>
            <w:tabs>
              <w:tab w:val="right" w:leader="dot" w:pos="14724"/>
            </w:tabs>
          </w:pPr>
          <w:hyperlink w:anchor="_TOC_250001" w:history="1">
            <w:r>
              <w:t>第十一章、运行成本分析</w:t>
              <w:tab/>
              <w:t>44</w:t>
            </w:r>
          </w:hyperlink>
        </w:p>
        <w:p>
          <w:pPr>
            <w:pStyle w:val="TOC1"/>
            <w:tabs>
              <w:tab w:val="right" w:leader="dot" w:pos="14724"/>
            </w:tabs>
          </w:pPr>
          <w:hyperlink w:anchor="_TOC_250000" w:history="1">
            <w:r>
              <w:t>第十二章．主要设</w:t>
            </w:r>
            <w:r>
              <w:rPr>
                <w:spacing w:val="7"/>
              </w:rPr>
              <w:t>备</w:t>
            </w:r>
            <w:r>
              <w:t>(构筑</w:t>
            </w:r>
            <w:r>
              <w:rPr>
                <w:spacing w:val="8"/>
              </w:rPr>
              <w:t>物</w:t>
            </w:r>
            <w:r>
              <w:t>)清单</w:t>
              <w:tab/>
              <w:t>45</w:t>
            </w:r>
          </w:hyperlink>
        </w:p>
      </w:sdtContent>
    </w:sdt>
    <w:p>
      <w:pPr>
        <w:spacing w:after="0"/>
        <w:sectPr>
          <w:headerReference w:type="default" r:id="rId11"/>
          <w:footerReference w:type="default" r:id="rId12"/>
          <w:type w:val="nextPage"/>
          <w:pgSz w:w="17860" w:h="25270"/>
          <w:pgMar w:top="1310" w:right="1000" w:bottom="2704" w:left="1420" w:header="708" w:footer="708"/>
          <w:pgNumType w:start="4"/>
          <w:cols w:space="708"/>
          <w:titlePg w:val="0"/>
        </w:sectPr>
      </w:pPr>
    </w:p>
    <w:p>
      <w:pPr>
        <w:spacing w:before="352"/>
        <w:ind w:left="910" w:right="0" w:firstLine="0"/>
        <w:jc w:val="left"/>
        <w:rPr>
          <w:sz w:val="31"/>
        </w:rPr>
      </w:pPr>
      <w:r>
        <w:rPr>
          <w:spacing w:val="-9"/>
          <w:w w:val="101"/>
          <w:sz w:val="31"/>
        </w:rPr>
        <w:t>1</w:t>
      </w:r>
      <w:r>
        <w:rPr>
          <w:spacing w:val="-3"/>
          <w:w w:val="101"/>
          <w:sz w:val="31"/>
        </w:rPr>
        <w:t>．土建部分构筑物清单........................................................................................................................................</w:t>
      </w:r>
      <w:r>
        <w:rPr>
          <w:spacing w:val="-152"/>
          <w:w w:val="101"/>
          <w:sz w:val="31"/>
        </w:rPr>
        <w:t>4</w:t>
      </w:r>
      <w:r>
        <w:rPr>
          <w:spacing w:val="-5"/>
          <w:w w:val="101"/>
          <w:sz w:val="31"/>
        </w:rPr>
        <w:t>..</w:t>
      </w:r>
      <w:r>
        <w:rPr>
          <w:spacing w:val="-177"/>
          <w:w w:val="101"/>
          <w:sz w:val="31"/>
        </w:rPr>
        <w:t>5</w:t>
      </w:r>
      <w:r>
        <w:rPr>
          <w:spacing w:val="-1"/>
          <w:w w:val="101"/>
          <w:sz w:val="31"/>
        </w:rPr>
        <w:t>....</w:t>
      </w:r>
    </w:p>
    <w:p>
      <w:pPr>
        <w:spacing w:before="365"/>
        <w:ind w:left="910" w:right="0" w:firstLine="0"/>
        <w:jc w:val="left"/>
        <w:rPr>
          <w:sz w:val="31"/>
        </w:rPr>
      </w:pPr>
      <w:r>
        <w:rPr>
          <w:spacing w:val="-9"/>
          <w:w w:val="101"/>
          <w:sz w:val="31"/>
        </w:rPr>
        <w:t>2</w:t>
      </w:r>
      <w:r>
        <w:rPr>
          <w:spacing w:val="-2"/>
          <w:w w:val="101"/>
          <w:sz w:val="31"/>
        </w:rPr>
        <w:t>．设备材料清单....................................................................................................................................................</w:t>
      </w:r>
      <w:r>
        <w:rPr>
          <w:spacing w:val="-184"/>
          <w:w w:val="101"/>
          <w:sz w:val="31"/>
        </w:rPr>
        <w:t>4</w:t>
      </w:r>
      <w:r>
        <w:rPr>
          <w:spacing w:val="-18"/>
          <w:w w:val="101"/>
          <w:sz w:val="31"/>
        </w:rPr>
        <w:t>...</w:t>
      </w:r>
      <w:r>
        <w:rPr>
          <w:spacing w:val="-134"/>
          <w:w w:val="101"/>
          <w:sz w:val="31"/>
        </w:rPr>
        <w:t>5</w:t>
      </w:r>
      <w:r>
        <w:rPr>
          <w:spacing w:val="-1"/>
          <w:w w:val="101"/>
          <w:sz w:val="31"/>
        </w:rPr>
        <w:t>....</w:t>
      </w:r>
    </w:p>
    <w:p>
      <w:pPr>
        <w:spacing w:after="0"/>
        <w:jc w:val="left"/>
        <w:rPr>
          <w:sz w:val="31"/>
        </w:rPr>
        <w:sectPr>
          <w:headerReference w:type="default" r:id="rId13"/>
          <w:footerReference w:type="default" r:id="rId14"/>
          <w:type w:val="continuous"/>
          <w:pgSz w:w="17860" w:h="25270"/>
          <w:pgMar w:top="1300" w:right="1000" w:bottom="2200" w:left="1420" w:header="708" w:footer="708"/>
          <w:pgNumType w:start="5"/>
          <w:cols w:space="708"/>
        </w:sectPr>
      </w:pPr>
    </w:p>
    <w:p>
      <w:pPr>
        <w:pStyle w:val="Heading3"/>
        <w:spacing w:line="771" w:lineRule="exact"/>
        <w:ind w:right="411"/>
      </w:pPr>
      <w:r>
        <w:drawing>
          <wp:anchor distT="0" distB="0" distL="0" distR="0" simplePos="0" relativeHeight="251661312" behindDoc="1" locked="0" layoutInCell="1" allowOverlap="1">
            <wp:simplePos x="0" y="0"/>
            <wp:positionH relativeFrom="page">
              <wp:posOffset>1041400</wp:posOffset>
            </wp:positionH>
            <wp:positionV relativeFrom="paragraph">
              <wp:posOffset>13001</wp:posOffset>
            </wp:positionV>
            <wp:extent cx="9271000" cy="381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9271000" cy="38100"/>
                    </a:xfrm>
                    <a:prstGeom prst="rect">
                      <a:avLst/>
                    </a:prstGeom>
                  </pic:spPr>
                </pic:pic>
              </a:graphicData>
            </a:graphic>
          </wp:anchor>
        </w:drawing>
      </w:r>
      <w:bookmarkStart w:id="0" w:name="_TOC_250010"/>
      <w:bookmarkEnd w:id="0"/>
      <w:r>
        <w:t>第一章．项目概况</w:t>
      </w:r>
    </w:p>
    <w:p>
      <w:pPr>
        <w:pStyle w:val="BodyText"/>
        <w:spacing w:before="6"/>
        <w:rPr>
          <w:b/>
        </w:rPr>
      </w:pPr>
    </w:p>
    <w:p>
      <w:pPr>
        <w:pStyle w:val="BodyText"/>
        <w:spacing w:line="338" w:lineRule="auto"/>
        <w:ind w:left="279" w:right="757" w:firstLine="720"/>
        <w:jc w:val="both"/>
      </w:pPr>
      <w:r>
        <w:t>煤在干馏的过程中将产生煤焦油，中温煤焦油主要是褐煤等弱黏结性煤在直立炭化炉中干馏的产物，由于焦油加工大型化和集中化，中温煤焦油加工及其产生的环境问题已经越来越为人们所关注。</w:t>
      </w:r>
    </w:p>
    <w:p>
      <w:pPr>
        <w:pStyle w:val="BodyText"/>
        <w:spacing w:before="1" w:line="338" w:lineRule="auto"/>
        <w:ind w:left="279" w:right="398" w:firstLine="720"/>
      </w:pPr>
      <w:r>
        <w:rPr>
          <w:spacing w:val="-8"/>
        </w:rPr>
        <w:t xml:space="preserve">焦油废水中含有高浓度的酚类物质等，一般来说酚的质量浓度大于 </w:t>
      </w:r>
      <w:r>
        <w:t>100ppm</w:t>
      </w:r>
      <w:r>
        <w:rPr>
          <w:spacing w:val="-3"/>
        </w:rPr>
        <w:t xml:space="preserve"> 的废水直接灌溉农田时，会引起农作物的减产甚至枯死。如果不经处理直接排放，将严重影响到周边水 质，并引起土壤变质，给附近居民生活用水带来困扰。根据国家环境保护法的有关规定，工 </w:t>
      </w:r>
      <w:r>
        <w:rPr>
          <w:spacing w:val="-4"/>
        </w:rPr>
        <w:t xml:space="preserve">程项目建设“三同时”的原则及贵公司领导的重视，决心对该废水进行治理，满足排放要求， </w:t>
      </w:r>
      <w:r>
        <w:t>保护环境，利国利民。</w:t>
      </w:r>
    </w:p>
    <w:p>
      <w:pPr>
        <w:pStyle w:val="BodyText"/>
        <w:spacing w:before="3" w:line="338" w:lineRule="auto"/>
        <w:ind w:left="279" w:right="397" w:firstLine="720"/>
      </w:pPr>
      <w:r>
        <w:rPr>
          <w:spacing w:val="-1"/>
        </w:rPr>
        <w:t>我公司是从事各类水处理工程及设备研制的专业厂家，具有设计、设备制造、工程成套、</w:t>
      </w:r>
      <w:r>
        <w:t>建筑设计、施工、安装、调试和售后服务的能力，能独立承担并完成各种水处理工程项目， 即交钥匙工程。</w:t>
      </w:r>
    </w:p>
    <w:p>
      <w:pPr>
        <w:pStyle w:val="BodyText"/>
        <w:spacing w:before="2" w:line="338" w:lineRule="auto"/>
        <w:ind w:left="279" w:right="757" w:firstLine="720"/>
        <w:jc w:val="both"/>
      </w:pPr>
      <w:r>
        <w:t>我公司针对该废水的特点，进行了实地勘察，同时借鉴相关工程实际运行经验，本着投资省、处理效果好、运行成本低的原则，编制本设计方案，供业主和有关部门决策参考并采纳。</w:t>
      </w:r>
    </w:p>
    <w:p>
      <w:pPr>
        <w:pStyle w:val="BodyText"/>
        <w:spacing w:before="9"/>
        <w:rPr>
          <w:sz w:val="65"/>
        </w:rPr>
      </w:pPr>
    </w:p>
    <w:p>
      <w:pPr>
        <w:pStyle w:val="Heading3"/>
        <w:ind w:right="409"/>
      </w:pPr>
      <w:bookmarkStart w:id="1" w:name="_TOC_250009"/>
      <w:bookmarkEnd w:id="1"/>
      <w:r>
        <w:rPr>
          <w:color w:val="323232"/>
        </w:rPr>
        <w:t>第二章．设计依据及规范</w:t>
      </w:r>
    </w:p>
    <w:p>
      <w:pPr>
        <w:pStyle w:val="BodyText"/>
        <w:spacing w:before="10"/>
        <w:rPr>
          <w:b/>
        </w:rPr>
      </w:pPr>
    </w:p>
    <w:p>
      <w:pPr>
        <w:pStyle w:val="BodyText"/>
        <w:spacing w:line="338" w:lineRule="auto"/>
        <w:ind w:left="279" w:right="699" w:firstLine="936"/>
      </w:pPr>
      <w:r>
        <w:rPr>
          <w:spacing w:val="-7"/>
        </w:rPr>
        <w:t>废水处理工程设计依据该贵单位提供的初步资料以及国务院发布的《建设项目环境保护</w:t>
      </w:r>
      <w:r>
        <w:rPr>
          <w:spacing w:val="-21"/>
        </w:rPr>
        <w:t>管理条例》、《中华人民共和国环境保护法》等有关规定。</w:t>
      </w:r>
    </w:p>
    <w:p>
      <w:pPr>
        <w:pStyle w:val="BodyText"/>
        <w:spacing w:line="393" w:lineRule="auto"/>
        <w:ind w:left="1000" w:right="8105"/>
      </w:pPr>
      <w:r>
        <w:t>设计采用的其他相关规范及标准：    1）</w:t>
      </w:r>
      <w:r>
        <w:rPr>
          <w:spacing w:val="-2"/>
        </w:rPr>
        <w:t>建设单位提供的有关设计基础资料；</w:t>
      </w:r>
    </w:p>
    <w:p>
      <w:pPr>
        <w:spacing w:after="0" w:line="393" w:lineRule="auto"/>
        <w:sectPr>
          <w:headerReference w:type="default" r:id="rId15"/>
          <w:footerReference w:type="default" r:id="rId16"/>
          <w:pgSz w:w="17860" w:h="25270"/>
          <w:pgMar w:top="1360" w:right="1000" w:bottom="2200" w:left="1420" w:header="1063" w:footer="2001"/>
          <w:pgNumType w:start="6"/>
          <w:cols w:space="708"/>
        </w:sectPr>
      </w:pPr>
    </w:p>
    <w:p>
      <w:pPr>
        <w:pStyle w:val="BodyText"/>
        <w:spacing w:line="59" w:lineRule="exact"/>
        <w:ind w:left="220"/>
        <w:rPr>
          <w:sz w:val="5"/>
        </w:rPr>
      </w:pPr>
      <w:r>
        <w:rPr>
          <w:position w:val="0"/>
          <w:sz w:val="5"/>
        </w:rPr>
        <w:drawing>
          <wp:inline distT="0" distB="0" distL="0" distR="0">
            <wp:extent cx="9247822" cy="38004"/>
            <wp:effectExtent l="0" t="0" r="0" b="0"/>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9247822" cy="38004"/>
                    </a:xfrm>
                    <a:prstGeom prst="rect">
                      <a:avLst/>
                    </a:prstGeom>
                  </pic:spPr>
                </pic:pic>
              </a:graphicData>
            </a:graphic>
          </wp:inline>
        </w:drawing>
      </w:r>
    </w:p>
    <w:p>
      <w:pPr>
        <w:pStyle w:val="ListParagraph"/>
        <w:numPr>
          <w:ilvl w:val="1"/>
          <w:numId w:val="10"/>
        </w:numPr>
        <w:tabs>
          <w:tab w:val="left" w:pos="1574"/>
        </w:tabs>
        <w:spacing w:before="56" w:after="0" w:line="240" w:lineRule="auto"/>
        <w:ind w:left="1573" w:right="0" w:hanging="574"/>
        <w:jc w:val="left"/>
        <w:rPr>
          <w:sz w:val="36"/>
        </w:rPr>
      </w:pPr>
      <w:r>
        <w:rPr>
          <w:spacing w:val="-18"/>
          <w:sz w:val="36"/>
        </w:rPr>
        <w:t>《污水综合排放标准》</w:t>
      </w:r>
      <w:r>
        <w:rPr>
          <w:sz w:val="36"/>
        </w:rPr>
        <w:t>（</w:t>
      </w:r>
      <w:r>
        <w:rPr>
          <w:spacing w:val="-1"/>
          <w:sz w:val="36"/>
        </w:rPr>
        <w:t>GB8978-199</w:t>
      </w:r>
      <w:r>
        <w:rPr>
          <w:spacing w:val="7"/>
          <w:sz w:val="36"/>
        </w:rPr>
        <w:t>6</w:t>
      </w:r>
      <w:r>
        <w:rPr>
          <w:spacing w:val="-180"/>
          <w:sz w:val="36"/>
        </w:rPr>
        <w:t>）</w:t>
      </w:r>
      <w:r>
        <w:rPr>
          <w:sz w:val="36"/>
        </w:rPr>
        <w:t>；</w:t>
      </w:r>
    </w:p>
    <w:p>
      <w:pPr>
        <w:pStyle w:val="ListParagraph"/>
        <w:numPr>
          <w:ilvl w:val="1"/>
          <w:numId w:val="10"/>
        </w:numPr>
        <w:tabs>
          <w:tab w:val="left" w:pos="1574"/>
        </w:tabs>
        <w:spacing w:before="424" w:after="0" w:line="240" w:lineRule="auto"/>
        <w:ind w:left="1573" w:right="0" w:hanging="574"/>
        <w:jc w:val="left"/>
        <w:rPr>
          <w:sz w:val="36"/>
        </w:rPr>
      </w:pPr>
      <w:r>
        <w:rPr>
          <w:spacing w:val="-12"/>
          <w:sz w:val="36"/>
        </w:rPr>
        <w:t>《化学工业主要水污染物排放标准》</w:t>
      </w:r>
      <w:r>
        <w:rPr>
          <w:sz w:val="36"/>
        </w:rPr>
        <w:t>（</w:t>
      </w:r>
      <w:r>
        <w:rPr>
          <w:spacing w:val="-1"/>
          <w:sz w:val="36"/>
        </w:rPr>
        <w:t>DB32/939-200</w:t>
      </w:r>
      <w:r>
        <w:rPr>
          <w:spacing w:val="8"/>
          <w:sz w:val="36"/>
        </w:rPr>
        <w:t>6</w:t>
      </w:r>
      <w:r>
        <w:rPr>
          <w:spacing w:val="-180"/>
          <w:sz w:val="36"/>
        </w:rPr>
        <w:t>）</w:t>
      </w:r>
      <w:r>
        <w:rPr>
          <w:sz w:val="36"/>
        </w:rPr>
        <w:t>；</w:t>
      </w:r>
    </w:p>
    <w:p>
      <w:pPr>
        <w:pStyle w:val="ListParagraph"/>
        <w:numPr>
          <w:ilvl w:val="1"/>
          <w:numId w:val="10"/>
        </w:numPr>
        <w:tabs>
          <w:tab w:val="left" w:pos="1574"/>
        </w:tabs>
        <w:spacing w:before="420" w:after="0" w:line="240" w:lineRule="auto"/>
        <w:ind w:left="1573" w:right="0" w:hanging="574"/>
        <w:jc w:val="left"/>
        <w:rPr>
          <w:sz w:val="36"/>
        </w:rPr>
      </w:pPr>
      <w:r>
        <w:rPr>
          <w:spacing w:val="-14"/>
          <w:sz w:val="36"/>
        </w:rPr>
        <w:t>《生物接触氧化法设计规范》</w:t>
      </w:r>
      <w:r>
        <w:rPr>
          <w:sz w:val="36"/>
        </w:rPr>
        <w:t>（</w:t>
      </w:r>
      <w:r>
        <w:rPr>
          <w:spacing w:val="-1"/>
          <w:sz w:val="36"/>
        </w:rPr>
        <w:t>CECS12</w:t>
      </w:r>
      <w:r>
        <w:rPr>
          <w:spacing w:val="4"/>
          <w:sz w:val="36"/>
        </w:rPr>
        <w:t>8</w:t>
      </w:r>
      <w:r>
        <w:rPr>
          <w:spacing w:val="-3"/>
          <w:sz w:val="36"/>
        </w:rPr>
        <w:t>：</w:t>
      </w:r>
      <w:r>
        <w:rPr>
          <w:spacing w:val="-1"/>
          <w:sz w:val="36"/>
        </w:rPr>
        <w:t>200</w:t>
      </w:r>
      <w:r>
        <w:rPr>
          <w:spacing w:val="5"/>
          <w:sz w:val="36"/>
        </w:rPr>
        <w:t>1</w:t>
      </w:r>
      <w:r>
        <w:rPr>
          <w:spacing w:val="-180"/>
          <w:sz w:val="36"/>
        </w:rPr>
        <w:t>）</w:t>
      </w:r>
      <w:r>
        <w:rPr>
          <w:sz w:val="36"/>
        </w:rPr>
        <w:t>；</w:t>
      </w:r>
    </w:p>
    <w:p>
      <w:pPr>
        <w:pStyle w:val="ListParagraph"/>
        <w:numPr>
          <w:ilvl w:val="1"/>
          <w:numId w:val="10"/>
        </w:numPr>
        <w:tabs>
          <w:tab w:val="left" w:pos="1574"/>
        </w:tabs>
        <w:spacing w:before="424" w:after="0" w:line="240" w:lineRule="auto"/>
        <w:ind w:left="1573" w:right="0" w:hanging="574"/>
        <w:jc w:val="left"/>
        <w:rPr>
          <w:sz w:val="36"/>
        </w:rPr>
      </w:pPr>
      <w:r>
        <w:rPr>
          <w:sz w:val="36"/>
        </w:rPr>
        <w:t>室外排水设计规范（</w:t>
      </w:r>
      <w:r>
        <w:rPr>
          <w:spacing w:val="-1"/>
          <w:sz w:val="36"/>
        </w:rPr>
        <w:t>GBJ1</w:t>
      </w:r>
      <w:r>
        <w:rPr>
          <w:spacing w:val="4"/>
          <w:sz w:val="36"/>
        </w:rPr>
        <w:t>4</w:t>
      </w:r>
      <w:r>
        <w:rPr>
          <w:sz w:val="36"/>
        </w:rPr>
        <w:t>－</w:t>
      </w:r>
      <w:r>
        <w:rPr>
          <w:spacing w:val="-1"/>
          <w:sz w:val="36"/>
        </w:rPr>
        <w:t>8</w:t>
      </w:r>
      <w:r>
        <w:rPr>
          <w:spacing w:val="-2"/>
          <w:sz w:val="36"/>
        </w:rPr>
        <w:t>7</w:t>
      </w:r>
      <w:r>
        <w:rPr>
          <w:spacing w:val="-180"/>
          <w:sz w:val="36"/>
        </w:rPr>
        <w:t>）</w:t>
      </w:r>
      <w:r>
        <w:rPr>
          <w:sz w:val="36"/>
        </w:rPr>
        <w:t>；</w:t>
      </w:r>
    </w:p>
    <w:p>
      <w:pPr>
        <w:pStyle w:val="BodyText"/>
        <w:spacing w:before="424"/>
        <w:ind w:left="1000"/>
      </w:pPr>
      <w:r>
        <w:rPr>
          <w:spacing w:val="1"/>
        </w:rPr>
        <w:t>6</w:t>
      </w:r>
      <w:r>
        <w:t>）环境噪声标准</w:t>
      </w:r>
      <w:r>
        <w:rPr>
          <w:spacing w:val="-1"/>
        </w:rPr>
        <w:t>（GB509</w:t>
      </w:r>
      <w:r>
        <w:rPr>
          <w:spacing w:val="6"/>
        </w:rPr>
        <w:t>6</w:t>
      </w:r>
      <w:r>
        <w:rPr>
          <w:spacing w:val="-4"/>
        </w:rPr>
        <w:t>－</w:t>
      </w:r>
      <w:r>
        <w:rPr>
          <w:spacing w:val="-1"/>
        </w:rPr>
        <w:t>9</w:t>
      </w:r>
      <w:r>
        <w:rPr>
          <w:spacing w:val="2"/>
        </w:rPr>
        <w:t>3</w:t>
      </w:r>
      <w:r>
        <w:rPr>
          <w:spacing w:val="-180"/>
        </w:rPr>
        <w:t>）</w:t>
      </w:r>
      <w:r>
        <w:t>；</w:t>
      </w:r>
    </w:p>
    <w:p>
      <w:pPr>
        <w:pStyle w:val="ListParagraph"/>
        <w:numPr>
          <w:ilvl w:val="0"/>
          <w:numId w:val="7"/>
        </w:numPr>
        <w:tabs>
          <w:tab w:val="left" w:pos="1574"/>
        </w:tabs>
        <w:spacing w:before="420" w:after="0" w:line="240" w:lineRule="auto"/>
        <w:ind w:left="1573" w:right="0" w:hanging="574"/>
        <w:jc w:val="left"/>
        <w:rPr>
          <w:sz w:val="36"/>
        </w:rPr>
      </w:pPr>
      <w:r>
        <w:rPr>
          <w:sz w:val="36"/>
        </w:rPr>
        <w:t>工业企业厂界噪声标准〈GB12348-90〉</w:t>
      </w:r>
    </w:p>
    <w:p>
      <w:pPr>
        <w:pStyle w:val="ListParagraph"/>
        <w:numPr>
          <w:ilvl w:val="0"/>
          <w:numId w:val="7"/>
        </w:numPr>
        <w:tabs>
          <w:tab w:val="left" w:pos="1574"/>
        </w:tabs>
        <w:spacing w:before="424" w:after="0" w:line="240" w:lineRule="auto"/>
        <w:ind w:left="1573" w:right="0" w:hanging="574"/>
        <w:jc w:val="left"/>
        <w:rPr>
          <w:sz w:val="36"/>
        </w:rPr>
      </w:pPr>
      <w:r>
        <w:rPr>
          <w:spacing w:val="-2"/>
          <w:sz w:val="36"/>
        </w:rPr>
        <w:t xml:space="preserve">低压配电设计规范 </w:t>
      </w:r>
      <w:r>
        <w:rPr>
          <w:sz w:val="36"/>
        </w:rPr>
        <w:t>GB50054-95；</w:t>
      </w:r>
    </w:p>
    <w:p>
      <w:pPr>
        <w:pStyle w:val="ListParagraph"/>
        <w:numPr>
          <w:ilvl w:val="0"/>
          <w:numId w:val="7"/>
        </w:numPr>
        <w:tabs>
          <w:tab w:val="left" w:pos="1574"/>
        </w:tabs>
        <w:spacing w:before="424" w:after="0" w:line="240" w:lineRule="auto"/>
        <w:ind w:left="1573" w:right="0" w:hanging="574"/>
        <w:jc w:val="left"/>
        <w:rPr>
          <w:sz w:val="36"/>
        </w:rPr>
      </w:pPr>
      <w:r>
        <w:rPr>
          <w:sz w:val="36"/>
        </w:rPr>
        <w:t>《混凝土结构设计规范》(GBJ10-89)</w:t>
      </w:r>
    </w:p>
    <w:p>
      <w:pPr>
        <w:pStyle w:val="ListParagraph"/>
        <w:numPr>
          <w:ilvl w:val="0"/>
          <w:numId w:val="7"/>
        </w:numPr>
        <w:tabs>
          <w:tab w:val="left" w:pos="1786"/>
        </w:tabs>
        <w:spacing w:before="420" w:after="0" w:line="240" w:lineRule="auto"/>
        <w:ind w:left="1785" w:right="0" w:hanging="786"/>
        <w:jc w:val="left"/>
        <w:rPr>
          <w:sz w:val="36"/>
        </w:rPr>
      </w:pPr>
      <w:r>
        <w:rPr>
          <w:spacing w:val="-1"/>
          <w:sz w:val="36"/>
        </w:rPr>
        <w:t>《城市废水处理厂附属设施和附属建筑设计标准》</w:t>
      </w:r>
      <w:r>
        <w:rPr>
          <w:sz w:val="36"/>
        </w:rPr>
        <w:t>(CJJ31-89)</w:t>
      </w:r>
    </w:p>
    <w:p>
      <w:pPr>
        <w:pStyle w:val="ListParagraph"/>
        <w:numPr>
          <w:ilvl w:val="0"/>
          <w:numId w:val="7"/>
        </w:numPr>
        <w:tabs>
          <w:tab w:val="left" w:pos="1786"/>
        </w:tabs>
        <w:spacing w:before="423" w:after="0" w:line="240" w:lineRule="auto"/>
        <w:ind w:left="1785" w:right="0" w:hanging="786"/>
        <w:jc w:val="left"/>
        <w:rPr>
          <w:sz w:val="36"/>
        </w:rPr>
      </w:pPr>
      <w:r>
        <w:rPr>
          <w:spacing w:val="-1"/>
          <w:sz w:val="36"/>
        </w:rPr>
        <w:t>《建筑结构设计统一标准》</w:t>
      </w:r>
      <w:r>
        <w:rPr>
          <w:sz w:val="36"/>
        </w:rPr>
        <w:t>(GBJ68-84)</w:t>
      </w:r>
    </w:p>
    <w:p>
      <w:pPr>
        <w:pStyle w:val="ListParagraph"/>
        <w:numPr>
          <w:ilvl w:val="0"/>
          <w:numId w:val="7"/>
        </w:numPr>
        <w:tabs>
          <w:tab w:val="left" w:pos="1786"/>
        </w:tabs>
        <w:spacing w:before="424" w:after="0" w:line="240" w:lineRule="auto"/>
        <w:ind w:left="1785" w:right="0" w:hanging="786"/>
        <w:jc w:val="left"/>
        <w:rPr>
          <w:sz w:val="36"/>
        </w:rPr>
      </w:pPr>
      <w:r>
        <w:rPr>
          <w:spacing w:val="-1"/>
          <w:sz w:val="36"/>
        </w:rPr>
        <w:t>《给水排水工程结构设计规范》</w:t>
      </w:r>
      <w:r>
        <w:rPr>
          <w:sz w:val="36"/>
        </w:rPr>
        <w:t>(GBJ69-84)</w:t>
      </w:r>
    </w:p>
    <w:p>
      <w:pPr>
        <w:pStyle w:val="ListParagraph"/>
        <w:numPr>
          <w:ilvl w:val="0"/>
          <w:numId w:val="7"/>
        </w:numPr>
        <w:tabs>
          <w:tab w:val="left" w:pos="1786"/>
        </w:tabs>
        <w:spacing w:before="421" w:after="0" w:line="240" w:lineRule="auto"/>
        <w:ind w:left="1785" w:right="0" w:hanging="786"/>
        <w:jc w:val="left"/>
        <w:rPr>
          <w:sz w:val="36"/>
        </w:rPr>
      </w:pPr>
      <w:r>
        <w:rPr>
          <w:spacing w:val="-1"/>
          <w:sz w:val="36"/>
        </w:rPr>
        <w:t>《工业自动化仪表工程施工及验收规范》</w:t>
      </w:r>
      <w:r>
        <w:rPr>
          <w:sz w:val="36"/>
        </w:rPr>
        <w:t>(GBJ93-86)</w:t>
      </w:r>
    </w:p>
    <w:p>
      <w:pPr>
        <w:pStyle w:val="ListParagraph"/>
        <w:numPr>
          <w:ilvl w:val="0"/>
          <w:numId w:val="7"/>
        </w:numPr>
        <w:tabs>
          <w:tab w:val="left" w:pos="1786"/>
        </w:tabs>
        <w:spacing w:before="423" w:after="0" w:line="240" w:lineRule="auto"/>
        <w:ind w:left="1785" w:right="0" w:hanging="786"/>
        <w:jc w:val="left"/>
        <w:rPr>
          <w:sz w:val="36"/>
        </w:rPr>
      </w:pPr>
      <w:r>
        <w:rPr>
          <w:spacing w:val="-1"/>
          <w:sz w:val="36"/>
        </w:rPr>
        <w:t>《通用电器设备配电设计规范》</w:t>
      </w:r>
      <w:r>
        <w:rPr>
          <w:sz w:val="36"/>
        </w:rPr>
        <w:t>(GB50055-93)</w:t>
      </w:r>
    </w:p>
    <w:p>
      <w:pPr>
        <w:pStyle w:val="ListParagraph"/>
        <w:numPr>
          <w:ilvl w:val="0"/>
          <w:numId w:val="7"/>
        </w:numPr>
        <w:tabs>
          <w:tab w:val="left" w:pos="1786"/>
        </w:tabs>
        <w:spacing w:before="424" w:after="0" w:line="240" w:lineRule="auto"/>
        <w:ind w:left="1785" w:right="0" w:hanging="786"/>
        <w:jc w:val="left"/>
        <w:rPr>
          <w:sz w:val="36"/>
        </w:rPr>
      </w:pPr>
      <w:r>
        <w:rPr>
          <w:spacing w:val="-1"/>
          <w:sz w:val="36"/>
        </w:rPr>
        <w:t>《水处理设备制造技术条件》</w:t>
      </w:r>
      <w:r>
        <w:rPr>
          <w:sz w:val="36"/>
        </w:rPr>
        <w:t>(JB2932-86)</w:t>
      </w:r>
    </w:p>
    <w:p>
      <w:pPr>
        <w:pStyle w:val="ListParagraph"/>
        <w:numPr>
          <w:ilvl w:val="0"/>
          <w:numId w:val="7"/>
        </w:numPr>
        <w:tabs>
          <w:tab w:val="left" w:pos="1786"/>
        </w:tabs>
        <w:spacing w:before="420" w:after="0" w:line="240" w:lineRule="auto"/>
        <w:ind w:left="1785" w:right="0" w:hanging="786"/>
        <w:jc w:val="left"/>
        <w:rPr>
          <w:sz w:val="36"/>
        </w:rPr>
      </w:pPr>
      <w:r>
        <w:rPr>
          <w:spacing w:val="-1"/>
          <w:sz w:val="36"/>
        </w:rPr>
        <w:t>钢结构设计规范〈</w:t>
      </w:r>
      <w:r>
        <w:rPr>
          <w:sz w:val="36"/>
        </w:rPr>
        <w:t>GB17-88〉</w:t>
      </w:r>
    </w:p>
    <w:p>
      <w:pPr>
        <w:pStyle w:val="ListParagraph"/>
        <w:numPr>
          <w:ilvl w:val="0"/>
          <w:numId w:val="7"/>
        </w:numPr>
        <w:tabs>
          <w:tab w:val="left" w:pos="1786"/>
        </w:tabs>
        <w:spacing w:before="424" w:after="0" w:line="240" w:lineRule="auto"/>
        <w:ind w:left="1785" w:right="0" w:hanging="786"/>
        <w:jc w:val="left"/>
        <w:rPr>
          <w:sz w:val="36"/>
        </w:rPr>
      </w:pPr>
      <w:r>
        <w:rPr>
          <w:spacing w:val="-1"/>
          <w:sz w:val="36"/>
        </w:rPr>
        <w:t>混凝土结构设计规范《</w:t>
      </w:r>
      <w:r>
        <w:rPr>
          <w:sz w:val="36"/>
        </w:rPr>
        <w:t>GBJ10—89》</w:t>
      </w:r>
    </w:p>
    <w:p>
      <w:pPr>
        <w:pStyle w:val="ListParagraph"/>
        <w:numPr>
          <w:ilvl w:val="0"/>
          <w:numId w:val="7"/>
        </w:numPr>
        <w:tabs>
          <w:tab w:val="left" w:pos="1786"/>
        </w:tabs>
        <w:spacing w:before="424" w:after="0" w:line="240" w:lineRule="auto"/>
        <w:ind w:left="1785" w:right="0" w:hanging="786"/>
        <w:jc w:val="left"/>
        <w:rPr>
          <w:sz w:val="36"/>
        </w:rPr>
      </w:pPr>
      <w:r>
        <w:rPr>
          <w:spacing w:val="-1"/>
          <w:sz w:val="36"/>
        </w:rPr>
        <w:t>废水处理设备通用规范标准〈</w:t>
      </w:r>
      <w:r>
        <w:rPr>
          <w:sz w:val="36"/>
        </w:rPr>
        <w:t>CJ/T3042-1995〉</w:t>
      </w:r>
    </w:p>
    <w:p>
      <w:pPr>
        <w:pStyle w:val="ListParagraph"/>
        <w:numPr>
          <w:ilvl w:val="0"/>
          <w:numId w:val="7"/>
        </w:numPr>
        <w:tabs>
          <w:tab w:val="left" w:pos="1786"/>
        </w:tabs>
        <w:spacing w:before="420" w:after="0" w:line="240" w:lineRule="auto"/>
        <w:ind w:left="1785" w:right="0" w:hanging="786"/>
        <w:jc w:val="left"/>
        <w:rPr>
          <w:sz w:val="36"/>
        </w:rPr>
      </w:pPr>
      <w:r>
        <w:rPr>
          <w:spacing w:val="-1"/>
          <w:sz w:val="36"/>
        </w:rPr>
        <w:t>恶臭污染物排放标准〈</w:t>
      </w:r>
      <w:r>
        <w:rPr>
          <w:sz w:val="36"/>
        </w:rPr>
        <w:t>GB14554-93〉</w:t>
      </w:r>
    </w:p>
    <w:p>
      <w:pPr>
        <w:spacing w:after="0" w:line="240" w:lineRule="auto"/>
        <w:jc w:val="left"/>
        <w:rPr>
          <w:sz w:val="36"/>
        </w:rPr>
        <w:sectPr>
          <w:headerReference w:type="default" r:id="rId17"/>
          <w:footerReference w:type="default" r:id="rId18"/>
          <w:pgSz w:w="17860" w:h="25270"/>
          <w:pgMar w:top="1360" w:right="1000" w:bottom="2200" w:left="1420" w:header="1063" w:footer="2001"/>
          <w:pgNumType w:start="7"/>
          <w:cols w:space="708"/>
        </w:sectPr>
      </w:pPr>
    </w:p>
    <w:p>
      <w:pPr>
        <w:pStyle w:val="Heading3"/>
        <w:spacing w:line="767" w:lineRule="exact"/>
        <w:ind w:right="283"/>
      </w:pPr>
      <w:r>
        <w:drawing>
          <wp:anchor distT="0" distB="0" distL="0" distR="0" simplePos="0" relativeHeight="251662336" behindDoc="1" locked="0" layoutInCell="1" allowOverlap="1">
            <wp:simplePos x="0" y="0"/>
            <wp:positionH relativeFrom="page">
              <wp:posOffset>1041400</wp:posOffset>
            </wp:positionH>
            <wp:positionV relativeFrom="paragraph">
              <wp:posOffset>13001</wp:posOffset>
            </wp:positionV>
            <wp:extent cx="9271000" cy="381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9271000" cy="38100"/>
                    </a:xfrm>
                    <a:prstGeom prst="rect">
                      <a:avLst/>
                    </a:prstGeom>
                  </pic:spPr>
                </pic:pic>
              </a:graphicData>
            </a:graphic>
          </wp:anchor>
        </w:drawing>
      </w:r>
      <w:bookmarkStart w:id="2" w:name="_TOC_250008"/>
      <w:bookmarkEnd w:id="2"/>
      <w:r>
        <w:rPr>
          <w:color w:val="323232"/>
        </w:rPr>
        <w:t>第三章．设计原则</w:t>
      </w:r>
    </w:p>
    <w:p>
      <w:pPr>
        <w:pStyle w:val="BodyText"/>
        <w:spacing w:before="9"/>
        <w:rPr>
          <w:b/>
        </w:rPr>
      </w:pPr>
    </w:p>
    <w:p>
      <w:pPr>
        <w:pStyle w:val="BodyText"/>
        <w:spacing w:before="1" w:line="338" w:lineRule="auto"/>
        <w:ind w:left="279" w:right="696"/>
      </w:pPr>
      <w:r>
        <w:t>1</w:t>
      </w:r>
      <w:r>
        <w:rPr>
          <w:spacing w:val="-13"/>
        </w:rPr>
        <w:t>、本设计方案严格执行国家和地方有关环境保护的各项规定，废水处理首先必须确保各项出</w:t>
      </w:r>
      <w:r>
        <w:t>水水质指标均达到国家废水排放标准要求。</w:t>
      </w:r>
    </w:p>
    <w:p>
      <w:pPr>
        <w:pStyle w:val="BodyText"/>
        <w:spacing w:line="338" w:lineRule="auto"/>
        <w:ind w:left="279" w:right="545"/>
      </w:pPr>
      <w:r>
        <w:t>2、针对本工程的具体情况各特点，采用简单、成熟、稳定、实用、经济合理的处理工艺，以达到节省投资和运行管理费用的目的。</w:t>
      </w:r>
    </w:p>
    <w:p>
      <w:pPr>
        <w:pStyle w:val="BodyText"/>
        <w:spacing w:before="1"/>
        <w:ind w:left="279"/>
      </w:pPr>
      <w:r>
        <w:t>3、平面布置应合理紧凑，减少占地面积。</w:t>
      </w:r>
    </w:p>
    <w:p>
      <w:pPr>
        <w:pStyle w:val="BodyText"/>
        <w:spacing w:before="273"/>
        <w:ind w:left="279"/>
      </w:pPr>
      <w:r>
        <w:t>4、处理系统运行有一定的灵活性和调节余地，以适应水质水量的变化。</w:t>
      </w:r>
    </w:p>
    <w:p>
      <w:pPr>
        <w:pStyle w:val="BodyText"/>
        <w:spacing w:before="273" w:line="338" w:lineRule="auto"/>
        <w:ind w:left="279" w:right="545"/>
      </w:pPr>
      <w:r>
        <w:t>5、管理、运行、维修方便，尽量考虑操作自动化，减少操作劳动强度。设备选型采用通用产品，选购的产品在国内应是技术先进、质量保证、性能稳定可靠、工作效率高、管理方便、维修维护工作量少、价格适中及售后服务好的产品。</w:t>
      </w:r>
    </w:p>
    <w:p>
      <w:pPr>
        <w:pStyle w:val="BodyText"/>
        <w:spacing w:before="1" w:line="338" w:lineRule="auto"/>
        <w:ind w:left="279" w:right="545"/>
      </w:pPr>
      <w:r>
        <w:t>6</w:t>
      </w:r>
      <w:r>
        <w:rPr>
          <w:spacing w:val="-1"/>
        </w:rPr>
        <w:t>、在保证处理高效率的同时工程设计紧凑合理、节省工程费用、减少占地面积，尽量降低运</w:t>
      </w:r>
      <w:r>
        <w:t>行费用。</w:t>
      </w:r>
    </w:p>
    <w:p>
      <w:pPr>
        <w:pStyle w:val="BodyText"/>
        <w:spacing w:before="1" w:line="338" w:lineRule="auto"/>
        <w:ind w:left="279" w:right="545"/>
      </w:pPr>
      <w:r>
        <w:t>7</w:t>
      </w:r>
      <w:r>
        <w:rPr>
          <w:spacing w:val="-1"/>
        </w:rPr>
        <w:t>、设计美观、布局合理、降低噪声及合理处置固体废弃物，改善废水站及周围环境，避免二</w:t>
      </w:r>
      <w:r>
        <w:t>次污染。</w:t>
      </w:r>
    </w:p>
    <w:p>
      <w:pPr>
        <w:pStyle w:val="Heading3"/>
        <w:spacing w:before="271"/>
        <w:ind w:left="5410"/>
        <w:jc w:val="left"/>
      </w:pPr>
      <w:bookmarkStart w:id="3" w:name="_TOC_250007"/>
      <w:bookmarkEnd w:id="3"/>
      <w:r>
        <w:rPr>
          <w:color w:val="323232"/>
        </w:rPr>
        <w:t>第四章．工程设计范围</w:t>
      </w:r>
    </w:p>
    <w:p>
      <w:pPr>
        <w:pStyle w:val="BodyText"/>
        <w:spacing w:before="9"/>
        <w:rPr>
          <w:b/>
        </w:rPr>
      </w:pPr>
    </w:p>
    <w:p>
      <w:pPr>
        <w:pStyle w:val="ListParagraph"/>
        <w:numPr>
          <w:ilvl w:val="0"/>
          <w:numId w:val="6"/>
        </w:numPr>
        <w:tabs>
          <w:tab w:val="left" w:pos="1214"/>
        </w:tabs>
        <w:spacing w:before="0" w:after="0" w:line="240" w:lineRule="auto"/>
        <w:ind w:left="1213" w:right="0" w:hanging="574"/>
        <w:jc w:val="left"/>
        <w:rPr>
          <w:sz w:val="36"/>
        </w:rPr>
      </w:pPr>
      <w:r>
        <w:rPr>
          <w:sz w:val="36"/>
        </w:rPr>
        <w:t>从废水处理系统、废水格栅井开始到废水处理设备的达标排放口为止。</w:t>
      </w:r>
    </w:p>
    <w:p>
      <w:pPr>
        <w:pStyle w:val="ListParagraph"/>
        <w:numPr>
          <w:ilvl w:val="0"/>
          <w:numId w:val="6"/>
        </w:numPr>
        <w:tabs>
          <w:tab w:val="left" w:pos="1214"/>
        </w:tabs>
        <w:spacing w:before="425" w:after="0" w:line="338" w:lineRule="auto"/>
        <w:ind w:left="1205" w:right="545" w:hanging="566"/>
        <w:jc w:val="left"/>
        <w:rPr>
          <w:sz w:val="36"/>
        </w:rPr>
      </w:pPr>
      <w:r>
        <w:rPr>
          <w:spacing w:val="-1"/>
          <w:sz w:val="36"/>
        </w:rPr>
        <w:t>废水处理工程的工艺流程，工艺设备选型，工艺设备的结构布置，电气控制说明等设计</w:t>
      </w:r>
      <w:r>
        <w:rPr>
          <w:sz w:val="36"/>
        </w:rPr>
        <w:t>工作。</w:t>
      </w:r>
    </w:p>
    <w:p>
      <w:pPr>
        <w:pStyle w:val="ListParagraph"/>
        <w:numPr>
          <w:ilvl w:val="0"/>
          <w:numId w:val="6"/>
        </w:numPr>
        <w:tabs>
          <w:tab w:val="left" w:pos="1214"/>
        </w:tabs>
        <w:spacing w:before="148" w:after="0" w:line="240" w:lineRule="auto"/>
        <w:ind w:left="1213" w:right="0" w:hanging="574"/>
        <w:jc w:val="left"/>
        <w:rPr>
          <w:sz w:val="36"/>
        </w:rPr>
      </w:pPr>
      <w:r>
        <w:rPr>
          <w:sz w:val="36"/>
        </w:rPr>
        <w:t>废水处理工程的钢砼工艺结构，设备的施工、安装、调试等工作。</w:t>
      </w:r>
    </w:p>
    <w:p>
      <w:pPr>
        <w:pStyle w:val="ListParagraph"/>
        <w:numPr>
          <w:ilvl w:val="0"/>
          <w:numId w:val="6"/>
        </w:numPr>
        <w:tabs>
          <w:tab w:val="left" w:pos="1214"/>
        </w:tabs>
        <w:spacing w:before="424" w:after="0" w:line="338" w:lineRule="auto"/>
        <w:ind w:left="1205" w:right="696" w:hanging="566"/>
        <w:jc w:val="left"/>
        <w:rPr>
          <w:sz w:val="36"/>
        </w:rPr>
      </w:pPr>
      <w:r>
        <w:rPr>
          <w:spacing w:val="-8"/>
          <w:sz w:val="36"/>
        </w:rPr>
        <w:t>废水工程的动力配线，由业主将主电源引至废水处理工程的配电控制箱，配电分配箱</w:t>
      </w:r>
      <w:r>
        <w:rPr>
          <w:sz w:val="36"/>
        </w:rPr>
        <w:t>至各电器使用点将由我公司负责 。</w:t>
      </w:r>
    </w:p>
    <w:p>
      <w:pPr>
        <w:spacing w:after="0" w:line="338" w:lineRule="auto"/>
        <w:jc w:val="left"/>
        <w:rPr>
          <w:sz w:val="36"/>
        </w:rPr>
        <w:sectPr>
          <w:headerReference w:type="default" r:id="rId19"/>
          <w:footerReference w:type="default" r:id="rId20"/>
          <w:pgSz w:w="17860" w:h="25270"/>
          <w:pgMar w:top="1360" w:right="1000" w:bottom="2200" w:left="1420" w:header="1063" w:footer="2001"/>
          <w:pgNumType w:start="8"/>
          <w:cols w:space="708"/>
        </w:sectPr>
      </w:pPr>
    </w:p>
    <w:p>
      <w:pPr>
        <w:pStyle w:val="BodyText"/>
        <w:spacing w:line="59" w:lineRule="exact"/>
        <w:ind w:left="220"/>
        <w:rPr>
          <w:sz w:val="5"/>
        </w:rPr>
      </w:pPr>
      <w:r>
        <w:rPr>
          <w:position w:val="0"/>
          <w:sz w:val="5"/>
        </w:rPr>
        <w:drawing>
          <wp:inline distT="0" distB="0" distL="0" distR="0">
            <wp:extent cx="9247822" cy="38004"/>
            <wp:effectExtent l="0" t="0" r="0" b="0"/>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9247822" cy="38004"/>
                    </a:xfrm>
                    <a:prstGeom prst="rect">
                      <a:avLst/>
                    </a:prstGeom>
                  </pic:spPr>
                </pic:pic>
              </a:graphicData>
            </a:graphic>
          </wp:inline>
        </w:drawing>
      </w:r>
    </w:p>
    <w:p>
      <w:pPr>
        <w:pStyle w:val="ListParagraph"/>
        <w:numPr>
          <w:ilvl w:val="0"/>
          <w:numId w:val="11"/>
        </w:numPr>
        <w:tabs>
          <w:tab w:val="left" w:pos="1214"/>
        </w:tabs>
        <w:spacing w:before="56" w:after="0" w:line="240" w:lineRule="auto"/>
        <w:ind w:left="1213" w:right="0" w:hanging="574"/>
        <w:jc w:val="left"/>
        <w:rPr>
          <w:sz w:val="36"/>
        </w:rPr>
      </w:pPr>
      <w:r>
        <w:rPr>
          <w:sz w:val="36"/>
        </w:rPr>
        <w:t>不包括废水的收集管网及废水外排管网。</w:t>
      </w:r>
    </w:p>
    <w:p>
      <w:pPr>
        <w:pStyle w:val="BodyText"/>
        <w:spacing w:before="8"/>
        <w:rPr>
          <w:sz w:val="29"/>
        </w:rPr>
      </w:pPr>
    </w:p>
    <w:p>
      <w:pPr>
        <w:pStyle w:val="Heading3"/>
        <w:spacing w:before="1"/>
        <w:ind w:right="400"/>
      </w:pPr>
      <w:bookmarkStart w:id="4" w:name="_TOC_250006"/>
      <w:bookmarkEnd w:id="4"/>
      <w:r>
        <w:rPr>
          <w:color w:val="323232"/>
        </w:rPr>
        <w:t>第五章．设计规模与水质标准</w:t>
      </w:r>
    </w:p>
    <w:p>
      <w:pPr>
        <w:pStyle w:val="BodyText"/>
        <w:spacing w:before="5"/>
        <w:rPr>
          <w:b/>
        </w:rPr>
      </w:pPr>
    </w:p>
    <w:p>
      <w:pPr>
        <w:pStyle w:val="BodyText"/>
        <w:ind w:left="279"/>
      </w:pPr>
      <w:r>
        <w:t>1、废水来源：</w:t>
      </w:r>
    </w:p>
    <w:p>
      <w:pPr>
        <w:pStyle w:val="BodyText"/>
        <w:spacing w:before="273" w:line="338" w:lineRule="auto"/>
        <w:ind w:left="279" w:right="8587" w:firstLine="1170"/>
      </w:pPr>
      <w:r>
        <w:t>来自工业萘段生产区内产生的废水2、原废水水量：</w:t>
      </w:r>
    </w:p>
    <w:p>
      <w:pPr>
        <w:pStyle w:val="BodyText"/>
        <w:spacing w:before="1" w:line="338" w:lineRule="auto"/>
        <w:ind w:left="279" w:right="10901" w:firstLine="1170"/>
      </w:pPr>
      <w:r>
        <w:pict>
          <v:group id="_x0000_s1025" style="width:598pt;height:275pt;margin-top:90.36pt;margin-left:148pt;mso-position-horizontal-relative:page;position:absolute;z-index:-251653120" coordorigin="2960,1807" coordsize="11960,5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960;height:5500;left:2960;position:absolute;top:1807" stroked="f">
              <v:imagedata r:id="rId21" o:title=""/>
            </v:shape>
            <v:shapetype id="_x0000_t202" coordsize="21600,21600" o:spt="202" path="m,l,21600r21600,l21600,xe">
              <v:stroke joinstyle="miter"/>
              <v:path gradientshapeok="t" o:connecttype="rect"/>
            </v:shapetype>
            <v:shape id="_x0000_s1027" type="#_x0000_t202" style="width:920;height:476;left:6207;position:absolute;top:2032" filled="f" stroked="f">
              <v:textbox inset="0,0,0,0">
                <w:txbxContent>
                  <w:p>
                    <w:pPr>
                      <w:spacing w:before="0" w:line="475" w:lineRule="exact"/>
                      <w:ind w:left="0" w:right="0" w:firstLine="0"/>
                      <w:jc w:val="left"/>
                      <w:rPr>
                        <w:sz w:val="36"/>
                      </w:rPr>
                    </w:pPr>
                    <w:r>
                      <w:rPr>
                        <w:sz w:val="36"/>
                      </w:rPr>
                      <w:t>项 目</w:t>
                    </w:r>
                  </w:p>
                </w:txbxContent>
              </v:textbox>
            </v:shape>
            <v:shape id="_x0000_s1028" type="#_x0000_t202" style="width:380;height:476;left:3147;position:absolute;top:2780" filled="f" stroked="f">
              <v:textbox inset="0,0,0,0">
                <w:txbxContent>
                  <w:p>
                    <w:pPr>
                      <w:spacing w:before="0" w:line="475" w:lineRule="exact"/>
                      <w:ind w:left="0" w:right="0" w:firstLine="0"/>
                      <w:jc w:val="left"/>
                      <w:rPr>
                        <w:sz w:val="36"/>
                      </w:rPr>
                    </w:pPr>
                    <w:r>
                      <w:rPr>
                        <w:sz w:val="36"/>
                      </w:rPr>
                      <w:t>指</w:t>
                    </w:r>
                  </w:p>
                </w:txbxContent>
              </v:textbox>
            </v:shape>
            <v:shape id="_x0000_s1029" type="#_x0000_t202" style="width:380;height:476;left:3867;position:absolute;top:2780" filled="f" stroked="f">
              <v:textbox inset="0,0,0,0">
                <w:txbxContent>
                  <w:p>
                    <w:pPr>
                      <w:spacing w:before="0" w:line="475" w:lineRule="exact"/>
                      <w:ind w:left="0" w:right="0" w:firstLine="0"/>
                      <w:jc w:val="left"/>
                      <w:rPr>
                        <w:sz w:val="36"/>
                      </w:rPr>
                    </w:pPr>
                    <w:r>
                      <w:rPr>
                        <w:sz w:val="36"/>
                      </w:rPr>
                      <w:t>标</w:t>
                    </w:r>
                  </w:p>
                </w:txbxContent>
              </v:textbox>
            </v:shape>
            <v:shape id="_x0000_s1030" type="#_x0000_t202" style="width:3087;height:476;left:10337;position:absolute;top:2406" filled="f" stroked="f">
              <v:textbox inset="0,0,0,0">
                <w:txbxContent>
                  <w:p>
                    <w:pPr>
                      <w:spacing w:before="0" w:line="475" w:lineRule="exact"/>
                      <w:ind w:left="0" w:right="0" w:firstLine="0"/>
                      <w:jc w:val="left"/>
                      <w:rPr>
                        <w:sz w:val="36"/>
                      </w:rPr>
                    </w:pPr>
                    <w:r>
                      <w:rPr>
                        <w:sz w:val="36"/>
                      </w:rPr>
                      <w:t>进水水质（mg/L）</w:t>
                    </w:r>
                  </w:p>
                </w:txbxContent>
              </v:textbox>
            </v:shape>
            <v:shape id="_x0000_s1031" type="#_x0000_t202" style="width:1290;height:3565;left:5292;position:absolute;top:3554" filled="f" stroked="f">
              <v:textbox inset="0,0,0,0">
                <w:txbxContent>
                  <w:p>
                    <w:pPr>
                      <w:spacing w:before="42" w:line="616" w:lineRule="exact"/>
                      <w:ind w:left="-1" w:right="18" w:firstLine="0"/>
                      <w:jc w:val="center"/>
                      <w:rPr>
                        <w:sz w:val="36"/>
                      </w:rPr>
                    </w:pPr>
                    <w:r>
                      <w:rPr>
                        <w:spacing w:val="-2"/>
                        <w:position w:val="15"/>
                        <w:sz w:val="36"/>
                      </w:rPr>
                      <w:t>COD</w:t>
                    </w:r>
                    <w:r>
                      <w:rPr>
                        <w:spacing w:val="-2"/>
                        <w:sz w:val="24"/>
                      </w:rPr>
                      <w:t xml:space="preserve">Crcr </w:t>
                    </w:r>
                    <w:r>
                      <w:rPr>
                        <w:sz w:val="36"/>
                      </w:rPr>
                      <w:t>PH</w:t>
                    </w:r>
                  </w:p>
                  <w:p>
                    <w:pPr>
                      <w:spacing w:before="176" w:line="278" w:lineRule="auto"/>
                      <w:ind w:left="93" w:right="113" w:firstLine="0"/>
                      <w:jc w:val="center"/>
                      <w:rPr>
                        <w:sz w:val="36"/>
                      </w:rPr>
                    </w:pPr>
                    <w:r>
                      <w:rPr>
                        <w:sz w:val="36"/>
                      </w:rPr>
                      <w:t>挥发酚石油类</w:t>
                    </w:r>
                  </w:p>
                  <w:p>
                    <w:pPr>
                      <w:spacing w:before="5" w:line="569" w:lineRule="exact"/>
                      <w:ind w:left="93" w:right="113" w:firstLine="0"/>
                      <w:jc w:val="center"/>
                      <w:rPr>
                        <w:sz w:val="36"/>
                      </w:rPr>
                    </w:pPr>
                    <w:r>
                      <w:rPr>
                        <w:sz w:val="36"/>
                      </w:rPr>
                      <w:t>SS</w:t>
                    </w:r>
                  </w:p>
                </w:txbxContent>
              </v:textbox>
            </v:shape>
            <v:shape id="_x0000_s1032" type="#_x0000_t202" style="width:1341;height:3565;left:11212;position:absolute;top:3554" filled="f" stroked="f">
              <v:textbox inset="0,0,0,0">
                <w:txbxContent>
                  <w:p>
                    <w:pPr>
                      <w:spacing w:before="0" w:line="569" w:lineRule="exact"/>
                      <w:ind w:left="0" w:right="18" w:firstLine="0"/>
                      <w:jc w:val="center"/>
                      <w:rPr>
                        <w:sz w:val="36"/>
                      </w:rPr>
                    </w:pPr>
                    <w:r>
                      <w:rPr>
                        <w:sz w:val="36"/>
                      </w:rPr>
                      <w:t>≤18000</w:t>
                    </w:r>
                  </w:p>
                  <w:p>
                    <w:pPr>
                      <w:spacing w:before="107"/>
                      <w:ind w:left="0" w:right="20" w:firstLine="0"/>
                      <w:jc w:val="center"/>
                      <w:rPr>
                        <w:sz w:val="36"/>
                      </w:rPr>
                    </w:pPr>
                    <w:r>
                      <w:rPr>
                        <w:sz w:val="36"/>
                      </w:rPr>
                      <w:t>6-9</w:t>
                    </w:r>
                  </w:p>
                  <w:p>
                    <w:pPr>
                      <w:spacing w:before="111"/>
                      <w:ind w:left="0" w:right="20" w:firstLine="0"/>
                      <w:jc w:val="center"/>
                      <w:rPr>
                        <w:sz w:val="36"/>
                      </w:rPr>
                    </w:pPr>
                    <w:r>
                      <w:rPr>
                        <w:sz w:val="36"/>
                      </w:rPr>
                      <w:t>≤3000</w:t>
                    </w:r>
                  </w:p>
                  <w:p>
                    <w:pPr>
                      <w:spacing w:before="106"/>
                      <w:ind w:left="0" w:right="18" w:firstLine="0"/>
                      <w:jc w:val="center"/>
                      <w:rPr>
                        <w:sz w:val="36"/>
                      </w:rPr>
                    </w:pPr>
                    <w:r>
                      <w:rPr>
                        <w:spacing w:val="-1"/>
                        <w:sz w:val="36"/>
                      </w:rPr>
                      <w:t>≤15000</w:t>
                    </w:r>
                  </w:p>
                  <w:p>
                    <w:pPr>
                      <w:spacing w:before="111" w:line="569" w:lineRule="exact"/>
                      <w:ind w:left="0" w:right="20" w:firstLine="0"/>
                      <w:jc w:val="center"/>
                      <w:rPr>
                        <w:sz w:val="36"/>
                      </w:rPr>
                    </w:pPr>
                    <w:r>
                      <w:rPr>
                        <w:sz w:val="36"/>
                      </w:rPr>
                      <w:t>≤1000</w:t>
                    </w:r>
                  </w:p>
                </w:txbxContent>
              </v:textbox>
            </v:shape>
          </v:group>
        </w:pict>
      </w:r>
      <w:r>
        <w:t>废水总量：20m</w:t>
      </w:r>
      <w:r>
        <w:rPr>
          <w:vertAlign w:val="subscript"/>
        </w:rPr>
        <w:t>3</w:t>
      </w:r>
      <w:r>
        <w:rPr>
          <w:vertAlign w:val="baseline"/>
        </w:rPr>
        <w:t>/h 3、废水水质：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5"/>
        </w:rPr>
      </w:pPr>
    </w:p>
    <w:p>
      <w:pPr>
        <w:pStyle w:val="BodyText"/>
        <w:spacing w:before="6"/>
        <w:ind w:left="279"/>
      </w:pPr>
      <w:r>
        <w:t>4、设计废水水质及排放标准：</w:t>
      </w:r>
    </w:p>
    <w:p>
      <w:pPr>
        <w:pStyle w:val="BodyText"/>
        <w:spacing w:before="272"/>
        <w:ind w:left="279"/>
      </w:pPr>
      <w:r>
        <w:t>《污水综合排放标准》（GB8978-1996）二级排放标准</w:t>
      </w:r>
    </w:p>
    <w:p>
      <w:pPr>
        <w:pStyle w:val="BodyText"/>
        <w:spacing w:before="14"/>
        <w:rPr>
          <w:sz w:val="8"/>
        </w:rPr>
      </w:pPr>
      <w:r>
        <w:pict>
          <v:group id="_x0000_s1033" style="width:598pt;height:275pt;margin-top:10.04pt;margin-left:148pt;mso-position-horizontal-relative:page;mso-wrap-distance-left:0;mso-wrap-distance-right:0;position:absolute;z-index:-251652096" coordorigin="2960,201" coordsize="11960,5500">
            <v:shape id="_x0000_s1034" type="#_x0000_t75" style="width:11960;height:5500;left:2960;position:absolute;top:200" stroked="f">
              <v:imagedata r:id="rId22" o:title=""/>
            </v:shape>
            <v:shape id="_x0000_s1035" type="#_x0000_t202" style="width:920;height:476;left:6207;position:absolute;top:428" filled="f" stroked="f">
              <v:textbox inset="0,0,0,0">
                <w:txbxContent>
                  <w:p>
                    <w:pPr>
                      <w:spacing w:before="0" w:line="475" w:lineRule="exact"/>
                      <w:ind w:left="0" w:right="0" w:firstLine="0"/>
                      <w:jc w:val="left"/>
                      <w:rPr>
                        <w:sz w:val="36"/>
                      </w:rPr>
                    </w:pPr>
                    <w:r>
                      <w:rPr>
                        <w:sz w:val="36"/>
                      </w:rPr>
                      <w:t>项 目</w:t>
                    </w:r>
                  </w:p>
                </w:txbxContent>
              </v:textbox>
            </v:shape>
            <v:shape id="_x0000_s1036" type="#_x0000_t202" style="width:380;height:476;left:3147;position:absolute;top:1181" filled="f" stroked="f">
              <v:textbox inset="0,0,0,0">
                <w:txbxContent>
                  <w:p>
                    <w:pPr>
                      <w:spacing w:before="0" w:line="475" w:lineRule="exact"/>
                      <w:ind w:left="0" w:right="0" w:firstLine="0"/>
                      <w:jc w:val="left"/>
                      <w:rPr>
                        <w:sz w:val="36"/>
                      </w:rPr>
                    </w:pPr>
                    <w:r>
                      <w:rPr>
                        <w:sz w:val="36"/>
                      </w:rPr>
                      <w:t>指</w:t>
                    </w:r>
                  </w:p>
                </w:txbxContent>
              </v:textbox>
            </v:shape>
            <v:shape id="_x0000_s1037" type="#_x0000_t202" style="width:380;height:476;left:3867;position:absolute;top:1181" filled="f" stroked="f">
              <v:textbox inset="0,0,0,0">
                <w:txbxContent>
                  <w:p>
                    <w:pPr>
                      <w:spacing w:before="0" w:line="475" w:lineRule="exact"/>
                      <w:ind w:left="0" w:right="0" w:firstLine="0"/>
                      <w:jc w:val="left"/>
                      <w:rPr>
                        <w:sz w:val="36"/>
                      </w:rPr>
                    </w:pPr>
                    <w:r>
                      <w:rPr>
                        <w:sz w:val="36"/>
                      </w:rPr>
                      <w:t>标</w:t>
                    </w:r>
                  </w:p>
                </w:txbxContent>
              </v:textbox>
            </v:shape>
            <v:shape id="_x0000_s1038" type="#_x0000_t202" style="width:3087;height:476;left:10337;position:absolute;top:806" filled="f" stroked="f">
              <v:textbox inset="0,0,0,0">
                <w:txbxContent>
                  <w:p>
                    <w:pPr>
                      <w:spacing w:before="0" w:line="475" w:lineRule="exact"/>
                      <w:ind w:left="0" w:right="0" w:firstLine="0"/>
                      <w:jc w:val="left"/>
                      <w:rPr>
                        <w:sz w:val="36"/>
                      </w:rPr>
                    </w:pPr>
                    <w:r>
                      <w:rPr>
                        <w:sz w:val="36"/>
                      </w:rPr>
                      <w:t>进水水质（mg/L）</w:t>
                    </w:r>
                  </w:p>
                </w:txbxContent>
              </v:textbox>
            </v:shape>
            <v:shape id="_x0000_s1039" type="#_x0000_t202" style="width:1290;height:3568;left:5292;position:absolute;top:1952" filled="f" stroked="f">
              <v:textbox inset="0,0,0,0">
                <w:txbxContent>
                  <w:p>
                    <w:pPr>
                      <w:spacing w:before="39" w:line="620" w:lineRule="exact"/>
                      <w:ind w:left="-1" w:right="18" w:firstLine="0"/>
                      <w:jc w:val="center"/>
                      <w:rPr>
                        <w:sz w:val="36"/>
                      </w:rPr>
                    </w:pPr>
                    <w:r>
                      <w:rPr>
                        <w:spacing w:val="-2"/>
                        <w:position w:val="15"/>
                        <w:sz w:val="36"/>
                      </w:rPr>
                      <w:t>COD</w:t>
                    </w:r>
                    <w:r>
                      <w:rPr>
                        <w:spacing w:val="-2"/>
                        <w:sz w:val="24"/>
                      </w:rPr>
                      <w:t xml:space="preserve">Crcr </w:t>
                    </w:r>
                    <w:r>
                      <w:rPr>
                        <w:sz w:val="36"/>
                      </w:rPr>
                      <w:t>PH</w:t>
                    </w:r>
                  </w:p>
                  <w:p>
                    <w:pPr>
                      <w:spacing w:before="64" w:line="770" w:lineRule="atLeast"/>
                      <w:ind w:left="93" w:right="113" w:firstLine="0"/>
                      <w:jc w:val="center"/>
                      <w:rPr>
                        <w:sz w:val="36"/>
                      </w:rPr>
                    </w:pPr>
                    <w:r>
                      <w:rPr>
                        <w:spacing w:val="-6"/>
                        <w:sz w:val="36"/>
                      </w:rPr>
                      <w:t>挥发酚石油类</w:t>
                    </w:r>
                    <w:r>
                      <w:rPr>
                        <w:sz w:val="36"/>
                      </w:rPr>
                      <w:t>SS</w:t>
                    </w:r>
                  </w:p>
                </w:txbxContent>
              </v:textbox>
            </v:shape>
            <v:shape id="_x0000_s1040" type="#_x0000_t202" style="width:920;height:3568;left:11421;position:absolute;top:1952" filled="f" stroked="f">
              <v:textbox inset="0,0,0,0">
                <w:txbxContent>
                  <w:p>
                    <w:pPr>
                      <w:spacing w:before="0" w:line="569" w:lineRule="exact"/>
                      <w:ind w:left="0" w:right="0" w:firstLine="0"/>
                      <w:jc w:val="left"/>
                      <w:rPr>
                        <w:sz w:val="36"/>
                      </w:rPr>
                    </w:pPr>
                    <w:r>
                      <w:rPr>
                        <w:sz w:val="36"/>
                      </w:rPr>
                      <w:t>≤150</w:t>
                    </w:r>
                  </w:p>
                  <w:p>
                    <w:pPr>
                      <w:spacing w:before="110"/>
                      <w:ind w:left="108" w:right="0" w:firstLine="0"/>
                      <w:jc w:val="left"/>
                      <w:rPr>
                        <w:sz w:val="36"/>
                      </w:rPr>
                    </w:pPr>
                    <w:r>
                      <w:rPr>
                        <w:sz w:val="36"/>
                      </w:rPr>
                      <w:t>6~9</w:t>
                    </w:r>
                  </w:p>
                  <w:p>
                    <w:pPr>
                      <w:spacing w:before="107"/>
                      <w:ind w:left="61" w:right="0" w:firstLine="0"/>
                      <w:jc w:val="left"/>
                      <w:rPr>
                        <w:sz w:val="36"/>
                      </w:rPr>
                    </w:pPr>
                    <w:r>
                      <w:rPr>
                        <w:sz w:val="36"/>
                      </w:rPr>
                      <w:t>≤0.5</w:t>
                    </w:r>
                  </w:p>
                  <w:p>
                    <w:pPr>
                      <w:spacing w:before="110"/>
                      <w:ind w:left="108" w:right="0" w:firstLine="0"/>
                      <w:jc w:val="left"/>
                      <w:rPr>
                        <w:sz w:val="36"/>
                      </w:rPr>
                    </w:pPr>
                    <w:r>
                      <w:rPr>
                        <w:sz w:val="36"/>
                      </w:rPr>
                      <w:t>≤10</w:t>
                    </w:r>
                  </w:p>
                  <w:p>
                    <w:pPr>
                      <w:spacing w:before="111" w:line="569" w:lineRule="exact"/>
                      <w:ind w:left="0" w:right="0" w:firstLine="0"/>
                      <w:jc w:val="left"/>
                      <w:rPr>
                        <w:sz w:val="36"/>
                      </w:rPr>
                    </w:pPr>
                    <w:r>
                      <w:rPr>
                        <w:sz w:val="36"/>
                      </w:rPr>
                      <w:t>≤150</w:t>
                    </w:r>
                  </w:p>
                </w:txbxContent>
              </v:textbox>
            </v:shape>
            <w10:wrap type="topAndBottom"/>
          </v:group>
        </w:pict>
      </w:r>
    </w:p>
    <w:p>
      <w:pPr>
        <w:spacing w:after="0"/>
        <w:rPr>
          <w:sz w:val="8"/>
        </w:rPr>
        <w:sectPr>
          <w:headerReference w:type="default" r:id="rId23"/>
          <w:footerReference w:type="default" r:id="rId24"/>
          <w:pgSz w:w="17860" w:h="25270"/>
          <w:pgMar w:top="1360" w:right="1000" w:bottom="2200" w:left="1420" w:header="1063" w:footer="2001"/>
          <w:pgNumType w:start="9"/>
          <w:cols w:space="708"/>
        </w:sectPr>
      </w:pPr>
    </w:p>
    <w:p>
      <w:pPr>
        <w:pStyle w:val="Heading3"/>
        <w:spacing w:line="767" w:lineRule="exact"/>
        <w:ind w:right="405"/>
      </w:pPr>
      <w:r>
        <w:drawing>
          <wp:anchor distT="0" distB="0" distL="0" distR="0" simplePos="0" relativeHeight="251665408" behindDoc="1" locked="0" layoutInCell="1" allowOverlap="1">
            <wp:simplePos x="0" y="0"/>
            <wp:positionH relativeFrom="page">
              <wp:posOffset>1041400</wp:posOffset>
            </wp:positionH>
            <wp:positionV relativeFrom="paragraph">
              <wp:posOffset>13001</wp:posOffset>
            </wp:positionV>
            <wp:extent cx="9271000" cy="381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9271000" cy="38100"/>
                    </a:xfrm>
                    <a:prstGeom prst="rect">
                      <a:avLst/>
                    </a:prstGeom>
                  </pic:spPr>
                </pic:pic>
              </a:graphicData>
            </a:graphic>
          </wp:anchor>
        </w:drawing>
      </w:r>
      <w:bookmarkStart w:id="5" w:name="_TOC_250005"/>
      <w:bookmarkEnd w:id="5"/>
      <w:r>
        <w:rPr>
          <w:color w:val="323232"/>
        </w:rPr>
        <w:t>第六章．废水处理工艺流程</w:t>
      </w:r>
    </w:p>
    <w:p>
      <w:pPr>
        <w:pStyle w:val="BodyText"/>
        <w:rPr>
          <w:b/>
          <w:sz w:val="20"/>
        </w:rPr>
      </w:pPr>
    </w:p>
    <w:p>
      <w:pPr>
        <w:pStyle w:val="BodyText"/>
        <w:spacing w:before="4"/>
        <w:rPr>
          <w:b/>
          <w:sz w:val="16"/>
        </w:rPr>
      </w:pPr>
    </w:p>
    <w:p>
      <w:pPr>
        <w:pStyle w:val="Heading4"/>
        <w:numPr>
          <w:ilvl w:val="0"/>
          <w:numId w:val="12"/>
        </w:numPr>
        <w:tabs>
          <w:tab w:val="left" w:pos="865"/>
        </w:tabs>
        <w:spacing w:before="6" w:after="0" w:line="240" w:lineRule="auto"/>
        <w:ind w:left="864" w:right="0" w:hanging="586"/>
        <w:jc w:val="left"/>
      </w:pPr>
      <w:bookmarkStart w:id="6" w:name="_TOC_250004"/>
      <w:bookmarkEnd w:id="6"/>
      <w:r>
        <w:t>工艺流程</w:t>
      </w:r>
    </w:p>
    <w:p>
      <w:pPr>
        <w:pStyle w:val="BodyText"/>
        <w:spacing w:before="15"/>
        <w:rPr>
          <w:b/>
          <w:sz w:val="28"/>
        </w:rPr>
      </w:pPr>
    </w:p>
    <w:p>
      <w:pPr>
        <w:pStyle w:val="BodyText"/>
        <w:spacing w:line="632" w:lineRule="exact"/>
        <w:ind w:left="2979"/>
      </w:pPr>
      <w:r>
        <w:t>曝气</w:t>
      </w:r>
    </w:p>
    <w:p>
      <w:pPr>
        <w:pStyle w:val="BodyText"/>
        <w:spacing w:line="599" w:lineRule="exact"/>
        <w:ind w:left="3159"/>
      </w:pPr>
      <w:r>
        <w:t>↓</w:t>
      </w:r>
    </w:p>
    <w:p>
      <w:pPr>
        <w:pStyle w:val="BodyText"/>
        <w:spacing w:line="631" w:lineRule="exact"/>
        <w:ind w:left="279"/>
      </w:pPr>
      <w:r>
        <w:t>废水→格栅→曝气调节池/事故池→一级提升泵→一级旋流除油器→二级旋流除油器→</w:t>
      </w:r>
    </w:p>
    <w:p>
      <w:pPr>
        <w:pStyle w:val="BodyText"/>
        <w:spacing w:before="4"/>
        <w:rPr>
          <w:sz w:val="29"/>
        </w:rPr>
      </w:pPr>
    </w:p>
    <w:p>
      <w:pPr>
        <w:pStyle w:val="BodyText"/>
        <w:tabs>
          <w:tab w:val="left" w:pos="3193"/>
        </w:tabs>
        <w:spacing w:line="631" w:lineRule="exact"/>
        <w:ind w:left="279"/>
      </w:pPr>
      <w:r>
        <w:rPr>
          <w:spacing w:val="-12"/>
        </w:rPr>
        <w:t>PAC</w:t>
      </w:r>
      <w:r>
        <w:t>、PAM</w:t>
        <w:tab/>
      </w:r>
      <w:r>
        <w:rPr>
          <w:spacing w:val="-13"/>
        </w:rPr>
        <w:t>PAC</w:t>
      </w:r>
      <w:r>
        <w:t>、PAM</w:t>
      </w:r>
    </w:p>
    <w:p>
      <w:pPr>
        <w:pStyle w:val="BodyText"/>
        <w:tabs>
          <w:tab w:val="left" w:pos="3159"/>
        </w:tabs>
        <w:spacing w:line="600" w:lineRule="exact"/>
        <w:ind w:left="640"/>
      </w:pPr>
      <w:r>
        <w:t>↓</w:t>
        <w:tab/>
        <w:t>↓</w:t>
      </w:r>
    </w:p>
    <w:p>
      <w:pPr>
        <w:pStyle w:val="BodyText"/>
        <w:spacing w:line="632" w:lineRule="exact"/>
        <w:ind w:left="279"/>
      </w:pPr>
      <w:r>
        <w:t>→高效斜管除油器→高效溶气气浮装置→中间水箱→二级提升泵→核桃壳过滤器→</w:t>
      </w:r>
    </w:p>
    <w:p>
      <w:pPr>
        <w:pStyle w:val="BodyText"/>
        <w:spacing w:before="13"/>
        <w:rPr>
          <w:sz w:val="28"/>
        </w:rPr>
      </w:pPr>
    </w:p>
    <w:p>
      <w:pPr>
        <w:tabs>
          <w:tab w:val="left" w:pos="1770"/>
          <w:tab w:val="left" w:pos="3570"/>
          <w:tab w:val="left" w:pos="13998"/>
        </w:tabs>
        <w:spacing w:before="111" w:line="172" w:lineRule="auto"/>
        <w:ind w:left="820" w:right="0" w:firstLine="0"/>
        <w:jc w:val="left"/>
        <w:rPr>
          <w:sz w:val="36"/>
        </w:rPr>
      </w:pPr>
      <w:r>
        <w:rPr>
          <w:sz w:val="36"/>
        </w:rPr>
        <w:t>曝气</w:t>
        <w:tab/>
        <w:t>H</w:t>
      </w:r>
      <w:r>
        <w:rPr>
          <w:position w:val="-14"/>
          <w:sz w:val="24"/>
        </w:rPr>
        <w:t>2</w:t>
      </w:r>
      <w:r>
        <w:rPr>
          <w:sz w:val="36"/>
        </w:rPr>
        <w:t>O</w:t>
      </w:r>
      <w:r>
        <w:rPr>
          <w:position w:val="-14"/>
          <w:sz w:val="24"/>
        </w:rPr>
        <w:t>2</w:t>
        <w:tab/>
      </w:r>
      <w:r>
        <w:rPr>
          <w:sz w:val="36"/>
        </w:rPr>
        <w:t>热蒸汽</w:t>
        <w:tab/>
        <w:t>曝气</w:t>
      </w:r>
    </w:p>
    <w:p>
      <w:pPr>
        <w:pStyle w:val="BodyText"/>
        <w:spacing w:line="557" w:lineRule="exact"/>
        <w:ind w:left="279"/>
      </w:pPr>
      <w:r>
        <w:t>固体氯片</w:t>
      </w:r>
    </w:p>
    <w:p>
      <w:pPr>
        <w:pStyle w:val="BodyText"/>
        <w:tabs>
          <w:tab w:val="left" w:pos="2979"/>
          <w:tab w:val="left" w:pos="9461"/>
          <w:tab w:val="left" w:pos="12702"/>
        </w:tabs>
        <w:spacing w:line="599" w:lineRule="exact"/>
        <w:ind w:left="1360"/>
      </w:pPr>
      <w:r>
        <w:t>↓</w:t>
        <w:tab/>
        <w:t>↓</w:t>
        <w:tab/>
        <w:t>↓</w:t>
        <w:tab/>
        <w:t>↓</w:t>
      </w:r>
    </w:p>
    <w:p>
      <w:pPr>
        <w:pStyle w:val="BodyText"/>
        <w:spacing w:line="631" w:lineRule="exact"/>
        <w:ind w:left="279"/>
      </w:pPr>
      <w:r>
        <w:t>→内电解铁床→预热池→ABR 厌氧生化池→水解酸化池→好氧生化池→二沉池→消毒水池→</w:t>
      </w:r>
    </w:p>
    <w:p>
      <w:pPr>
        <w:pStyle w:val="BodyText"/>
        <w:spacing w:before="5"/>
        <w:rPr>
          <w:sz w:val="29"/>
        </w:rPr>
      </w:pPr>
    </w:p>
    <w:p>
      <w:pPr>
        <w:pStyle w:val="BodyText"/>
        <w:spacing w:line="631" w:lineRule="exact"/>
        <w:ind w:left="279"/>
      </w:pPr>
      <w:r>
        <w:t>PAC</w:t>
      </w:r>
    </w:p>
    <w:p>
      <w:pPr>
        <w:pStyle w:val="BodyText"/>
        <w:spacing w:line="599" w:lineRule="exact"/>
        <w:ind w:left="279"/>
      </w:pPr>
      <w:r>
        <w:t>↓</w:t>
      </w:r>
    </w:p>
    <w:p>
      <w:pPr>
        <w:pStyle w:val="BodyText"/>
        <w:spacing w:line="632" w:lineRule="exact"/>
        <w:ind w:left="279"/>
      </w:pPr>
      <w:r>
        <w:t>→三级提升泵→→石英砂过滤器→一级活性炭过滤器→二级活性炭过滤器→清水池→排放</w:t>
      </w:r>
    </w:p>
    <w:p>
      <w:pPr>
        <w:pStyle w:val="BodyText"/>
        <w:spacing w:before="1"/>
        <w:rPr>
          <w:sz w:val="29"/>
        </w:rPr>
      </w:pPr>
    </w:p>
    <w:p>
      <w:pPr>
        <w:pStyle w:val="BodyText"/>
        <w:ind w:left="279"/>
      </w:pPr>
      <w:r>
        <w:t>辅助工艺：</w:t>
      </w:r>
    </w:p>
    <w:p>
      <w:pPr>
        <w:pStyle w:val="Heading4"/>
        <w:spacing w:before="67"/>
        <w:rPr>
          <w:b w:val="0"/>
        </w:rPr>
      </w:pPr>
      <w:r>
        <w:t>※污油回收</w:t>
      </w:r>
      <w:r>
        <w:rPr>
          <w:b w:val="0"/>
        </w:rPr>
        <w:t>：</w:t>
      </w:r>
    </w:p>
    <w:p>
      <w:pPr>
        <w:pStyle w:val="BodyText"/>
        <w:spacing w:before="272"/>
        <w:ind w:left="279"/>
      </w:pPr>
      <w:r>
        <w:t>旋流除油器、高效斜管除油器、高效溶气气浮装置污油→污油池</w:t>
      </w:r>
    </w:p>
    <w:p>
      <w:pPr>
        <w:pStyle w:val="Heading4"/>
        <w:spacing w:before="274"/>
        <w:rPr>
          <w:b w:val="0"/>
        </w:rPr>
      </w:pPr>
      <w:r>
        <w:t>※污泥处理</w:t>
      </w:r>
      <w:r>
        <w:rPr>
          <w:b w:val="0"/>
        </w:rPr>
        <w:t>：</w:t>
      </w:r>
    </w:p>
    <w:p>
      <w:pPr>
        <w:pStyle w:val="BodyText"/>
        <w:spacing w:before="272"/>
        <w:ind w:left="279"/>
      </w:pPr>
      <w:r>
        <w:t>生化池剩余污泥、二沉池剩余污泥→污泥池→污泥泵→压滤机→泥饼外运</w:t>
      </w:r>
    </w:p>
    <w:p>
      <w:pPr>
        <w:pStyle w:val="Heading4"/>
        <w:spacing w:before="272"/>
        <w:rPr>
          <w:b w:val="0"/>
        </w:rPr>
      </w:pPr>
      <w:r>
        <w:t>※反洗工艺</w:t>
      </w:r>
      <w:r>
        <w:rPr>
          <w:b w:val="0"/>
        </w:rPr>
        <w:t>：</w:t>
      </w:r>
    </w:p>
    <w:p>
      <w:pPr>
        <w:pStyle w:val="BodyText"/>
        <w:spacing w:before="273"/>
        <w:ind w:left="279"/>
      </w:pPr>
      <w:r>
        <w:t>清水池→反洗泵→过滤器→调节池</w:t>
      </w:r>
    </w:p>
    <w:p>
      <w:pPr>
        <w:pStyle w:val="Heading4"/>
        <w:spacing w:before="273"/>
        <w:rPr>
          <w:b w:val="0"/>
        </w:rPr>
      </w:pPr>
      <w:r>
        <w:t>※回流工艺</w:t>
      </w:r>
      <w:r>
        <w:rPr>
          <w:b w:val="0"/>
        </w:rPr>
        <w:t>：</w:t>
      </w:r>
    </w:p>
    <w:p>
      <w:pPr>
        <w:pStyle w:val="BodyText"/>
        <w:spacing w:before="272"/>
        <w:ind w:left="279"/>
      </w:pPr>
      <w:r>
        <w:t>压滤机压滤水→调节池</w:t>
      </w:r>
    </w:p>
    <w:p>
      <w:pPr>
        <w:spacing w:after="0"/>
        <w:sectPr>
          <w:headerReference w:type="default" r:id="rId25"/>
          <w:footerReference w:type="default" r:id="rId26"/>
          <w:pgSz w:w="17860" w:h="25270"/>
          <w:pgMar w:top="1360" w:right="1000" w:bottom="2200" w:left="1420" w:header="1063" w:footer="2001"/>
          <w:pgNumType w:start="10"/>
          <w:cols w:space="708"/>
        </w:sectPr>
      </w:pPr>
    </w:p>
    <w:p>
      <w:pPr>
        <w:pStyle w:val="BodyText"/>
        <w:spacing w:before="34"/>
        <w:ind w:left="279"/>
      </w:pPr>
      <w:r>
        <w:t>二沉池污泥→水解酸化池</w:t>
      </w:r>
    </w:p>
    <w:p>
      <w:pPr>
        <w:pStyle w:val="BodyText"/>
        <w:spacing w:before="2"/>
      </w:pPr>
    </w:p>
    <w:p>
      <w:pPr>
        <w:pStyle w:val="Heading4"/>
        <w:numPr>
          <w:ilvl w:val="0"/>
          <w:numId w:val="5"/>
        </w:numPr>
        <w:tabs>
          <w:tab w:val="left" w:pos="865"/>
        </w:tabs>
        <w:spacing w:before="0" w:after="0" w:line="240" w:lineRule="auto"/>
        <w:ind w:left="864" w:right="0" w:hanging="586"/>
        <w:jc w:val="left"/>
      </w:pPr>
      <w:bookmarkStart w:id="7" w:name="_TOC_250003"/>
      <w:bookmarkEnd w:id="7"/>
      <w:r>
        <w:t>处理工艺流程说明</w:t>
      </w:r>
    </w:p>
    <w:p>
      <w:pPr>
        <w:pStyle w:val="BodyText"/>
        <w:spacing w:before="2"/>
        <w:rPr>
          <w:b/>
          <w:sz w:val="27"/>
        </w:rPr>
      </w:pPr>
    </w:p>
    <w:p>
      <w:pPr>
        <w:pStyle w:val="BodyText"/>
        <w:spacing w:line="336" w:lineRule="auto"/>
        <w:ind w:left="459" w:right="520" w:firstLine="720"/>
        <w:jc w:val="both"/>
      </w:pPr>
      <w:r>
        <w:rPr>
          <w:spacing w:val="-5"/>
        </w:rPr>
        <w:t>来自工业萘段生产区内产生的高浓度废水经汇集进入格栅井，废水首先经人工格栅，去除大颗粒杂质。设置高浓度废水调节池，通过高浓度废水调节池均化水质水量，为保证效果</w:t>
      </w:r>
      <w:r>
        <w:rPr>
          <w:spacing w:val="-21"/>
        </w:rPr>
        <w:t>调节池安装穿孔管曝气系统，进行预曝气，吹脱一部分挥发酚，同时也具有调匀水质的功能。</w:t>
      </w:r>
      <w:r>
        <w:t>同时设置事故池，以应对后续处理装置检修期，废水的暂时存储。</w:t>
      </w:r>
    </w:p>
    <w:p>
      <w:pPr>
        <w:pStyle w:val="BodyText"/>
        <w:spacing w:before="151" w:line="338" w:lineRule="auto"/>
        <w:ind w:left="279" w:right="520" w:firstLine="900"/>
      </w:pPr>
      <w:r>
        <w:rPr>
          <w:spacing w:val="-6"/>
        </w:rPr>
        <w:t>高浓度废水经一级提升泵提升至旋流除油器，旋流除油器的工作原理，在一定的压差条件下，两种不同液体的密度经过旋流器时，在收缩腔、尾锥内高速旋转所产生的离心力，将</w:t>
      </w:r>
      <w:r>
        <w:rPr>
          <w:spacing w:val="-15"/>
        </w:rPr>
        <w:t xml:space="preserve">较重的液体抛向外侧，呈螺旋状从底流口排出，而较轻的液体则在尾锥中心低压区形成油芯， </w:t>
      </w:r>
      <w:r>
        <w:t>并从溢流口排出，从而实现液体分离。双级旋流除油器出水自流进入高效斜管除油器。</w:t>
      </w:r>
    </w:p>
    <w:p>
      <w:pPr>
        <w:pStyle w:val="BodyText"/>
        <w:spacing w:line="338" w:lineRule="auto"/>
        <w:ind w:left="279" w:right="667" w:firstLine="810"/>
        <w:jc w:val="both"/>
      </w:pPr>
      <w:r>
        <w:t>高效斜管除油器是以投加化学药剂使污水中的油份和悬浮物产生凝聚和絮凝反应，使油类物质从水中分离出来。常投加两种药剂，一种为电介质类凝聚剂，另一种为特制的油絮凝剂。</w:t>
      </w:r>
    </w:p>
    <w:p>
      <w:pPr>
        <w:pStyle w:val="ListParagraph"/>
        <w:numPr>
          <w:ilvl w:val="1"/>
          <w:numId w:val="5"/>
        </w:numPr>
        <w:tabs>
          <w:tab w:val="left" w:pos="1934"/>
        </w:tabs>
        <w:spacing w:before="180" w:after="0" w:line="338" w:lineRule="auto"/>
        <w:ind w:left="279" w:right="582" w:firstLine="720"/>
        <w:jc w:val="both"/>
        <w:rPr>
          <w:sz w:val="36"/>
        </w:rPr>
      </w:pPr>
      <w:r>
        <w:rPr>
          <w:spacing w:val="-5"/>
          <w:sz w:val="36"/>
        </w:rPr>
        <w:t>凝聚剂为具有较强破乳能力的电介质类凝聚剂，其破乳机理为：投加电介质凝聚剂后，它能中和水中胶体颗粒的表面电荷，压缩扩散层的厚度，降低胶粒的§</w:t>
      </w:r>
      <w:r>
        <w:rPr>
          <w:spacing w:val="-7"/>
          <w:sz w:val="36"/>
        </w:rPr>
        <w:t>电位，使胶粒显电</w:t>
      </w:r>
      <w:r>
        <w:rPr>
          <w:sz w:val="36"/>
        </w:rPr>
        <w:t>中性，并在凝聚剂的作用下相互聚结。</w:t>
      </w:r>
    </w:p>
    <w:p>
      <w:pPr>
        <w:pStyle w:val="ListParagraph"/>
        <w:numPr>
          <w:ilvl w:val="1"/>
          <w:numId w:val="5"/>
        </w:numPr>
        <w:tabs>
          <w:tab w:val="left" w:pos="1934"/>
        </w:tabs>
        <w:spacing w:before="2" w:after="0" w:line="338" w:lineRule="auto"/>
        <w:ind w:left="279" w:right="521" w:firstLine="720"/>
        <w:jc w:val="left"/>
        <w:rPr>
          <w:sz w:val="36"/>
        </w:rPr>
      </w:pPr>
      <w:r>
        <w:rPr>
          <w:spacing w:val="-12"/>
          <w:sz w:val="36"/>
        </w:rPr>
        <w:t>油絮凝剂是一种阳离子型高分子絮凝剂，具有絮凝能力强，除油及除悬浮物效率高</w:t>
      </w:r>
      <w:r>
        <w:rPr>
          <w:spacing w:val="-4"/>
          <w:sz w:val="36"/>
        </w:rPr>
        <w:t>，使用方便，价格低廉，无毒无害等特点；同时还具有良好的阻垢、缓蚀作用。本产品由天然高分子植物化学改性而成，与无机电介质类凝聚剂配合使用，能促进水中油份和悬浮物、无机颗粒等分子间的架桥絮凝作用，使絮团增大，沉降加快。其絮凝原理为：油絮凝剂是具有很多支链的线性天然高分子悬浮微粒和乳化油珠有极强的吸附架桥能力，它能使凝聚形成的细微粒通过高分子吸附架桥作用，使颗粒逐渐变大，再形成密实、粗大的絮团而沉降下来，</w:t>
      </w:r>
    </w:p>
    <w:p>
      <w:pPr>
        <w:spacing w:after="0" w:line="338" w:lineRule="auto"/>
        <w:jc w:val="left"/>
        <w:rPr>
          <w:sz w:val="36"/>
        </w:rPr>
        <w:sectPr>
          <w:headerReference w:type="default" r:id="rId27"/>
          <w:footerReference w:type="default" r:id="rId28"/>
          <w:pgSz w:w="17860" w:h="25270"/>
          <w:pgMar w:top="1460" w:right="1000" w:bottom="2200" w:left="1420" w:header="1063" w:footer="2001"/>
          <w:pgNumType w:start="11"/>
          <w:cols w:space="708"/>
        </w:sectPr>
      </w:pPr>
    </w:p>
    <w:p>
      <w:pPr>
        <w:pStyle w:val="BodyText"/>
        <w:spacing w:before="34"/>
        <w:ind w:left="279"/>
      </w:pPr>
      <w:r>
        <w:t>达到水质净化目的。</w:t>
      </w:r>
    </w:p>
    <w:p>
      <w:pPr>
        <w:pStyle w:val="BodyText"/>
        <w:spacing w:before="274" w:line="338" w:lineRule="auto"/>
        <w:ind w:left="279" w:right="514" w:firstLine="720"/>
      </w:pPr>
      <w:r>
        <w:t>高效斜管除油器出水自流进入高效溶气气浮装置，本公司采用新型高效的溶气设备—— 微气泡发生器，代替传统的引气设备向水中溶气，并在气浮区域内安装若干斜管组，包括箱体、刮渣机、螺旋出料机共同组成一个完整气浮净水装置。理论上讲，气浮的处理效果与停</w:t>
      </w:r>
      <w:r>
        <w:rPr>
          <w:spacing w:val="-3"/>
        </w:rPr>
        <w:t>留时间是没有直接联系的，而只与气浮面积有关，如果将水深</w:t>
      </w:r>
      <w:r>
        <w:t>H</w:t>
      </w:r>
      <w:r>
        <w:rPr>
          <w:spacing w:val="-5"/>
        </w:rPr>
        <w:t xml:space="preserve"> 的气浮区减少为水深 </w:t>
      </w:r>
      <w:r>
        <w:rPr>
          <w:spacing w:val="-4"/>
        </w:rPr>
        <w:t xml:space="preserve">H/10， </w:t>
      </w:r>
      <w:r>
        <w:rPr>
          <w:spacing w:val="-2"/>
        </w:rPr>
        <w:t xml:space="preserve">那么气浮距离和停留时间都将缩小 </w:t>
      </w:r>
      <w:r>
        <w:t>10</w:t>
      </w:r>
      <w:r>
        <w:rPr>
          <w:spacing w:val="-15"/>
        </w:rPr>
        <w:t xml:space="preserve"> 倍，这就是著名的“浅池理论”。气浮区加入斜管的目的是增大气浮面积，大大降低了雷诺系数，使气浮避免在紊流状态下进行，制造良好的层流状态，达到浅层气浮的效果。</w:t>
      </w:r>
    </w:p>
    <w:p>
      <w:pPr>
        <w:pStyle w:val="BodyText"/>
        <w:spacing w:before="3" w:line="338" w:lineRule="auto"/>
        <w:ind w:left="279" w:right="520" w:firstLine="720"/>
      </w:pPr>
      <w:r>
        <w:rPr>
          <w:spacing w:val="-1"/>
        </w:rPr>
        <w:t xml:space="preserve">同理，当悬浮物的密度大于 </w:t>
      </w:r>
      <w:r>
        <w:t>1</w:t>
      </w:r>
      <w:r>
        <w:rPr>
          <w:spacing w:val="-1"/>
        </w:rPr>
        <w:t xml:space="preserve"> 时，由于安装了斜管组，就会产生浅池沉淀的效果，从而</w:t>
      </w:r>
      <w:r>
        <w:rPr>
          <w:spacing w:val="-12"/>
        </w:rPr>
        <w:t xml:space="preserve">使沉淀在紊流条件下进行。粒径教大、比重教大的不易上浮的污染物质就会集中到集泥区里， </w:t>
      </w:r>
      <w:r>
        <w:t>达到净水的目的。</w:t>
      </w:r>
    </w:p>
    <w:p>
      <w:pPr>
        <w:pStyle w:val="BodyText"/>
        <w:spacing w:before="2" w:line="338" w:lineRule="auto"/>
        <w:ind w:left="279" w:right="757" w:firstLine="720"/>
      </w:pPr>
      <w:r>
        <w:t>高效溶气气浮装置出水自流进入中间水池缓存，再经二级提升泵提升进入核桃壳过滤器吸附去除污水中的微量浮油。</w:t>
      </w:r>
    </w:p>
    <w:p>
      <w:pPr>
        <w:pStyle w:val="BodyText"/>
        <w:spacing w:line="338" w:lineRule="auto"/>
        <w:ind w:left="279" w:right="729" w:firstLine="720"/>
        <w:jc w:val="both"/>
      </w:pPr>
      <w:r>
        <w:t>核桃壳过滤器是以核桃壳为过滤介质，经特殊处理的核桃壳，由于表面面积大，吸附能力强，因而去除率高。由于亲水不亲油的性质，在反洗时采用搅拌使核桃壳在运动中相互磨擦，因而脱附能力强，使得再生能力强，化学稳定性好，有利于过滤器性能长期稳定。设备采用深床过滤，可大大提高截污能力。采用专利技术防堵型迷宫代替普通的配水筛管，避免了过滤器在运行过程中随投运时间增加或水质变化而发生的堵塞现象。具吸附力强、截污量大；抗油浸，油、悬浮物双效去除；易再生、反洗不加药；可串联或并联等特点。该过滤器是利用过滤分离原理研制成功的分离设备，采用了耐油滤材—特殊核桃壳作为过滤介质，利用核桃壳比表面积大、吸附力强、截污量大的特性，去除水中的油和悬浮物。该设备有自动和手动两种控制方式。过滤时，水流自上而下，经布水器、滤料层、集水器，完成过滤。反洗时，搅拌器翻转滤料，水流自下而上，使滤料得到彻底清洗再生。</w:t>
      </w:r>
    </w:p>
    <w:p>
      <w:pPr>
        <w:spacing w:after="0" w:line="338" w:lineRule="auto"/>
        <w:jc w:val="both"/>
        <w:sectPr>
          <w:headerReference w:type="default" r:id="rId29"/>
          <w:footerReference w:type="default" r:id="rId30"/>
          <w:pgSz w:w="17860" w:h="25270"/>
          <w:pgMar w:top="1460" w:right="1000" w:bottom="2200" w:left="1420" w:header="1063" w:footer="2001"/>
          <w:pgNumType w:start="12"/>
          <w:cols w:space="708"/>
        </w:sectPr>
      </w:pPr>
    </w:p>
    <w:p>
      <w:pPr>
        <w:pStyle w:val="BodyText"/>
        <w:spacing w:before="34" w:line="338" w:lineRule="auto"/>
        <w:ind w:left="279" w:right="691" w:firstLine="720"/>
        <w:jc w:val="both"/>
      </w:pPr>
      <w:r>
        <w:rPr>
          <w:spacing w:val="-6"/>
        </w:rPr>
        <w:t xml:space="preserve">废水经过以上工序处理后，废水中的石油类和 </w:t>
      </w:r>
      <w:r>
        <w:t>SS</w:t>
      </w:r>
      <w:r>
        <w:rPr>
          <w:spacing w:val="-13"/>
        </w:rPr>
        <w:t xml:space="preserve"> 基本上得到了有效的去除，同时，也对</w:t>
      </w:r>
      <w:r>
        <w:rPr>
          <w:spacing w:val="-5"/>
        </w:rPr>
        <w:t xml:space="preserve">废水的 </w:t>
      </w:r>
      <w:r>
        <w:t>COD</w:t>
      </w:r>
      <w:r>
        <w:rPr>
          <w:spacing w:val="-5"/>
        </w:rPr>
        <w:t xml:space="preserve"> 有一定量的降解，为后续处理减轻负荷。</w:t>
      </w:r>
    </w:p>
    <w:p>
      <w:pPr>
        <w:pStyle w:val="BodyText"/>
        <w:spacing w:before="2" w:line="338" w:lineRule="auto"/>
        <w:ind w:left="279" w:right="641" w:firstLine="720"/>
        <w:jc w:val="both"/>
      </w:pPr>
      <w:r>
        <w:rPr>
          <w:spacing w:val="-2"/>
        </w:rPr>
        <w:t xml:space="preserve">核桃壳过滤器出水经在 </w:t>
      </w:r>
      <w:r>
        <w:t>PH</w:t>
      </w:r>
      <w:r>
        <w:rPr>
          <w:spacing w:val="-5"/>
        </w:rPr>
        <w:t xml:space="preserve"> 调节池加硫酸后使废水的 </w:t>
      </w:r>
      <w:r>
        <w:t>pH</w:t>
      </w:r>
      <w:r>
        <w:rPr>
          <w:spacing w:val="-12"/>
        </w:rPr>
        <w:t xml:space="preserve"> 为 </w:t>
      </w:r>
      <w:r>
        <w:t>3</w:t>
      </w:r>
      <w:r>
        <w:rPr>
          <w:spacing w:val="-2"/>
        </w:rPr>
        <w:t>，同时投加双氧水，</w:t>
      </w:r>
      <w:r>
        <w:rPr>
          <w:spacing w:val="-13"/>
        </w:rPr>
        <w:t>PH</w:t>
      </w:r>
      <w:r>
        <w:rPr>
          <w:spacing w:val="-10"/>
        </w:rPr>
        <w:t xml:space="preserve"> 调</w:t>
      </w:r>
      <w:r>
        <w:rPr>
          <w:spacing w:val="-9"/>
        </w:rPr>
        <w:t>整池出水自流进内电解铁床。所谓“持续高活性铁床”国外称</w:t>
      </w:r>
      <w:r>
        <w:t>CMRO，这是一种属于电化学法的污水预处理装置，主要应用于化工、制药、垃圾渗滤液、染料等行业的高浓度、难生化的有机污水的预处理。当污水通过含铁和碳的填料时，铁成为阳极，碳成为阴极，并有为电流流动，形成了许多个微小的电池，产生“内电解</w:t>
      </w:r>
      <w:r>
        <w:rPr>
          <w:spacing w:val="-18"/>
        </w:rPr>
        <w:t>”，发生腐蚀，也就是氧化还原反应，整个</w:t>
      </w:r>
      <w:r>
        <w:t>反应在酸性条件下进行，同时充氧反应效果较好。由于有机物参与阴极的还原反应，使官能团发生了变化，改变了原有机物性质，从而使色度得到降解，使原来不易生化的有机物变成</w:t>
      </w:r>
      <w:r>
        <w:rPr>
          <w:spacing w:val="-18"/>
        </w:rPr>
        <w:t xml:space="preserve">可降解的物质，提高了 </w:t>
      </w:r>
      <w:r>
        <w:rPr>
          <w:spacing w:val="-1"/>
        </w:rPr>
        <w:t>B/</w:t>
      </w:r>
      <w:r>
        <w:t>C</w:t>
      </w:r>
      <w:r>
        <w:rPr>
          <w:spacing w:val="-33"/>
        </w:rPr>
        <w:t xml:space="preserve"> 比值。一些无机物也参与反应，生成沉淀物得以去除，如：</w:t>
      </w:r>
      <w:r>
        <w:rPr>
          <w:spacing w:val="-1"/>
        </w:rPr>
        <w:t>Fe2++S2</w:t>
      </w:r>
    </w:p>
    <w:p>
      <w:pPr>
        <w:pStyle w:val="BodyText"/>
        <w:spacing w:before="4" w:line="338" w:lineRule="auto"/>
        <w:ind w:left="279" w:right="692"/>
        <w:jc w:val="both"/>
      </w:pPr>
      <w:r>
        <w:t>→FeS↓，废水的胶体粒子和微小分散的污染物受电场作用，产生电泳现象，向相反电荷的电极移动，并聚集在电极上使水澄清，阳极生成的新生态 Fe2+经石灰中和生成 Fe(OH)3，有极强的吸附能力，使水得以澄清。</w:t>
      </w:r>
    </w:p>
    <w:p>
      <w:pPr>
        <w:pStyle w:val="BodyText"/>
        <w:spacing w:before="1" w:line="338" w:lineRule="auto"/>
        <w:ind w:left="279" w:right="625" w:firstLine="810"/>
        <w:jc w:val="both"/>
      </w:pPr>
      <w:r>
        <w:t>铁床技术创新有二：一是填料采用高碳扁状生铁块；二是设置了内外筒体及特殊的导流装置，能使污水在内外筒内自行循环，反复处理。该产品具有填料活性强、使用寿命长、长期运行不“结板”不“钝化</w:t>
      </w:r>
      <w:r>
        <w:rPr>
          <w:spacing w:val="-18"/>
        </w:rPr>
        <w:t>”，始终保持高活性、处理效率高、效果好、运行成本低、占地面</w:t>
      </w:r>
      <w:r>
        <w:t>积小等特点，产品填补了国内空白，技术性能达国内领先。</w:t>
      </w:r>
    </w:p>
    <w:p>
      <w:pPr>
        <w:pStyle w:val="BodyText"/>
        <w:spacing w:before="3" w:line="338" w:lineRule="auto"/>
        <w:ind w:left="279" w:right="673" w:firstLine="810"/>
      </w:pPr>
      <w:r>
        <w:t>持续高活性铁床的开发成功为我们高浓度有机废水预处理开创了一条切实可行的新路</w:t>
      </w:r>
      <w:r>
        <w:rPr>
          <w:spacing w:val="-3"/>
        </w:rPr>
        <w:t xml:space="preserve">子，目前正常运转六年以上的设备有 </w:t>
      </w:r>
      <w:r>
        <w:t>18</w:t>
      </w:r>
      <w:r>
        <w:rPr>
          <w:spacing w:val="-8"/>
        </w:rPr>
        <w:t xml:space="preserve"> 台套，四年以上的有 </w:t>
      </w:r>
      <w:r>
        <w:t>30</w:t>
      </w:r>
      <w:r>
        <w:rPr>
          <w:spacing w:val="-5"/>
        </w:rPr>
        <w:t xml:space="preserve"> 台套，今年除供应国内外还</w:t>
      </w:r>
      <w:r>
        <w:t>出口到泰国等地，到目前为止，未发现“结板”和“钝化”现象。</w:t>
      </w:r>
    </w:p>
    <w:p>
      <w:pPr>
        <w:pStyle w:val="BodyText"/>
        <w:spacing w:before="1" w:line="338" w:lineRule="auto"/>
        <w:ind w:left="279" w:right="696" w:firstLine="789"/>
        <w:jc w:val="both"/>
      </w:pPr>
      <w:r>
        <w:rPr>
          <w:spacing w:val="2"/>
        </w:rPr>
        <w:t xml:space="preserve">针对业主的废水实际情况可看出，废水 </w:t>
      </w:r>
      <w:r>
        <w:t>CODcr</w:t>
      </w:r>
      <w:r>
        <w:rPr>
          <w:spacing w:val="-1"/>
        </w:rPr>
        <w:t xml:space="preserve"> 浓度较高，处理要求高，因此处理难度</w:t>
      </w:r>
      <w:r>
        <w:rPr>
          <w:spacing w:val="-14"/>
        </w:rPr>
        <w:t xml:space="preserve">大，所以我们把重点放在预处理上。铁床作为预处理，主要是大幅度去除 </w:t>
      </w:r>
      <w:r>
        <w:t>CODcr</w:t>
      </w:r>
      <w:r>
        <w:rPr>
          <w:spacing w:val="-9"/>
        </w:rPr>
        <w:t xml:space="preserve"> 和提高 </w:t>
      </w:r>
      <w:r>
        <w:t>B/C 比。我们之所以选用铁床作为预处理是因为它具有以下特点：</w:t>
      </w:r>
    </w:p>
    <w:p>
      <w:pPr>
        <w:spacing w:after="0" w:line="338" w:lineRule="auto"/>
        <w:jc w:val="both"/>
        <w:sectPr>
          <w:headerReference w:type="default" r:id="rId31"/>
          <w:footerReference w:type="default" r:id="rId32"/>
          <w:pgSz w:w="17860" w:h="25270"/>
          <w:pgMar w:top="1460" w:right="1000" w:bottom="2200" w:left="1420" w:header="1063" w:footer="2001"/>
          <w:pgNumType w:start="13"/>
          <w:cols w:space="708"/>
        </w:sectPr>
      </w:pPr>
    </w:p>
    <w:p>
      <w:pPr>
        <w:pStyle w:val="ListParagraph"/>
        <w:numPr>
          <w:ilvl w:val="2"/>
          <w:numId w:val="5"/>
        </w:numPr>
        <w:tabs>
          <w:tab w:val="left" w:pos="2170"/>
        </w:tabs>
        <w:spacing w:before="34" w:after="0" w:line="338" w:lineRule="auto"/>
        <w:ind w:left="279" w:right="755" w:firstLine="947"/>
        <w:jc w:val="both"/>
        <w:rPr>
          <w:sz w:val="36"/>
        </w:rPr>
      </w:pPr>
      <w:r>
        <w:rPr>
          <w:spacing w:val="-5"/>
          <w:sz w:val="36"/>
        </w:rPr>
        <w:t>铁床在长期运行中始终保持高活性，不需经常“活化”，运行质量稳定、可靠。</w:t>
      </w:r>
      <w:r>
        <w:rPr>
          <w:spacing w:val="-1"/>
          <w:sz w:val="36"/>
        </w:rPr>
        <w:t>该设备应用于十几家污水处理工程，历时已六年多，没有发现“结疤”和“钝化”现象，至</w:t>
      </w:r>
      <w:r>
        <w:rPr>
          <w:sz w:val="36"/>
        </w:rPr>
        <w:t>今仍高效运行。</w:t>
      </w:r>
    </w:p>
    <w:p>
      <w:pPr>
        <w:pStyle w:val="ListParagraph"/>
        <w:numPr>
          <w:ilvl w:val="2"/>
          <w:numId w:val="5"/>
        </w:numPr>
        <w:tabs>
          <w:tab w:val="left" w:pos="2170"/>
        </w:tabs>
        <w:spacing w:before="2" w:after="0" w:line="338" w:lineRule="auto"/>
        <w:ind w:left="279" w:right="679" w:firstLine="947"/>
        <w:jc w:val="both"/>
        <w:rPr>
          <w:sz w:val="36"/>
        </w:rPr>
      </w:pPr>
      <w:r>
        <w:rPr>
          <w:spacing w:val="-3"/>
          <w:sz w:val="36"/>
        </w:rPr>
        <w:t xml:space="preserve">铁床处理效率高，效果好。一般 </w:t>
      </w:r>
      <w:r>
        <w:rPr>
          <w:sz w:val="36"/>
        </w:rPr>
        <w:t>CODcr</w:t>
      </w:r>
      <w:r>
        <w:rPr>
          <w:spacing w:val="-7"/>
          <w:sz w:val="36"/>
        </w:rPr>
        <w:t xml:space="preserve"> 去除率在 </w:t>
      </w:r>
      <w:r>
        <w:rPr>
          <w:sz w:val="36"/>
        </w:rPr>
        <w:t>30%～50%以上，同时可改善</w:t>
      </w:r>
      <w:r>
        <w:rPr>
          <w:spacing w:val="-2"/>
          <w:sz w:val="36"/>
        </w:rPr>
        <w:t xml:space="preserve">污水的可生化性，提高 </w:t>
      </w:r>
      <w:r>
        <w:rPr>
          <w:sz w:val="36"/>
        </w:rPr>
        <w:t>B/C</w:t>
      </w:r>
      <w:r>
        <w:rPr>
          <w:spacing w:val="-8"/>
          <w:sz w:val="36"/>
        </w:rPr>
        <w:t xml:space="preserve"> 比值 </w:t>
      </w:r>
      <w:r>
        <w:rPr>
          <w:sz w:val="36"/>
        </w:rPr>
        <w:t>0.1～0.3。</w:t>
      </w:r>
    </w:p>
    <w:p>
      <w:pPr>
        <w:pStyle w:val="ListParagraph"/>
        <w:numPr>
          <w:ilvl w:val="2"/>
          <w:numId w:val="5"/>
        </w:numPr>
        <w:tabs>
          <w:tab w:val="left" w:pos="2114"/>
        </w:tabs>
        <w:spacing w:before="1" w:after="0" w:line="240" w:lineRule="auto"/>
        <w:ind w:left="2113" w:right="0" w:hanging="934"/>
        <w:jc w:val="left"/>
        <w:rPr>
          <w:sz w:val="36"/>
        </w:rPr>
      </w:pPr>
      <w:r>
        <w:rPr>
          <w:sz w:val="36"/>
        </w:rPr>
        <w:t>铁床结构紧凑、新颖、一体化，占地面积小，耗能低。</w:t>
      </w:r>
    </w:p>
    <w:p>
      <w:pPr>
        <w:pStyle w:val="BodyText"/>
        <w:spacing w:before="273" w:line="338" w:lineRule="auto"/>
        <w:ind w:left="279" w:right="695" w:firstLine="789"/>
      </w:pPr>
      <w:r>
        <w:rPr>
          <w:spacing w:val="6"/>
        </w:rPr>
        <w:t xml:space="preserve">铁床出水 </w:t>
      </w:r>
      <w:r>
        <w:t>pH</w:t>
      </w:r>
      <w:r>
        <w:rPr>
          <w:spacing w:val="12"/>
        </w:rPr>
        <w:t xml:space="preserve"> 一般在 </w:t>
      </w:r>
      <w:r>
        <w:t>4.5～5</w:t>
      </w:r>
      <w:r>
        <w:rPr>
          <w:spacing w:val="-1"/>
        </w:rPr>
        <w:t xml:space="preserve"> 左右，废水通过铁床处理后自流进中和池，加烧碱中和到pH8.</w:t>
      </w:r>
      <w:r>
        <w:rPr>
          <w:spacing w:val="3"/>
        </w:rPr>
        <w:t>5</w:t>
      </w:r>
      <w:r>
        <w:t>～</w:t>
      </w:r>
      <w:r>
        <w:rPr>
          <w:spacing w:val="1"/>
        </w:rPr>
        <w:t>9</w:t>
      </w:r>
      <w:r>
        <w:rPr>
          <w:spacing w:val="-25"/>
        </w:rPr>
        <w:t xml:space="preserve">，进入预热池。预热池主要起中间过度及调节水温作用，采用蒸汽盘管加热至 </w:t>
      </w:r>
      <w:r>
        <w:rPr>
          <w:spacing w:val="-1"/>
        </w:rPr>
        <w:t>30-35</w:t>
      </w:r>
    </w:p>
    <w:p>
      <w:pPr>
        <w:pStyle w:val="BodyText"/>
        <w:spacing w:before="1"/>
        <w:ind w:left="279"/>
      </w:pPr>
      <w:r>
        <w:t>度。预热池的停留时间为 2 小时。</w:t>
      </w:r>
    </w:p>
    <w:p>
      <w:pPr>
        <w:pStyle w:val="BodyText"/>
        <w:spacing w:before="272" w:line="338" w:lineRule="auto"/>
        <w:ind w:left="279" w:right="398" w:firstLine="900"/>
      </w:pPr>
      <w:r>
        <w:rPr>
          <w:spacing w:val="-2"/>
        </w:rPr>
        <w:t xml:space="preserve">预热池的水由泵提升至 </w:t>
      </w:r>
      <w:r>
        <w:t>ABR</w:t>
      </w:r>
      <w:r>
        <w:rPr>
          <w:spacing w:val="-11"/>
        </w:rPr>
        <w:t xml:space="preserve"> 厌氧生化池进行厌氧处理。</w:t>
      </w:r>
      <w:r>
        <w:t>ABR</w:t>
      </w:r>
      <w:r>
        <w:rPr>
          <w:spacing w:val="-7"/>
        </w:rPr>
        <w:t xml:space="preserve"> 反应器与 </w:t>
      </w:r>
      <w:r>
        <w:t>UASB</w:t>
      </w:r>
      <w:r>
        <w:rPr>
          <w:spacing w:val="-4"/>
        </w:rPr>
        <w:t xml:space="preserve"> 反应器有</w:t>
      </w:r>
      <w:r>
        <w:rPr>
          <w:spacing w:val="-5"/>
        </w:rPr>
        <w:t xml:space="preserve">很大区别，它构造简单、施工简便、不需要三项分离器、造价低。反应器内设置竖向导流板， </w:t>
      </w:r>
      <w:r>
        <w:t>将反应器分隔成串联的几个反应室，每个反应室都是一个相对独立的上流式污泥床（ USB） 系统。几个反应室串联使用，更接近于推流式。在反应室内驯化培养出与该处的环境条件相 适应的微生物群落。在 I 区驯化产生的是产酸菌，在 II 区驯化产生的是产甲烷菌。这样将产</w:t>
      </w:r>
      <w:r>
        <w:rPr>
          <w:spacing w:val="-1"/>
        </w:rPr>
        <w:t xml:space="preserve">酸菌和产甲烷菌分开，各自集中驯化培养后对废水进行处理，和完全混合式的 </w:t>
      </w:r>
      <w:r>
        <w:t>UASB</w:t>
      </w:r>
      <w:r>
        <w:rPr>
          <w:spacing w:val="-5"/>
        </w:rPr>
        <w:t xml:space="preserve"> 反应器相比，极大地提高了处理效率。</w:t>
      </w:r>
    </w:p>
    <w:p>
      <w:pPr>
        <w:pStyle w:val="BodyText"/>
        <w:spacing w:before="183" w:line="338" w:lineRule="auto"/>
        <w:ind w:left="279" w:right="510" w:firstLine="810"/>
        <w:jc w:val="both"/>
      </w:pPr>
      <w:r>
        <w:t>ABR</w:t>
      </w:r>
      <w:r>
        <w:rPr>
          <w:spacing w:val="-5"/>
        </w:rPr>
        <w:t xml:space="preserve"> 反应器可广泛用于酿造、食品、养殖、医药、农药、化工及染料等行业的高浓度难</w:t>
      </w:r>
      <w:r>
        <w:rPr>
          <w:spacing w:val="-6"/>
        </w:rPr>
        <w:t>生化的污水处理工程。</w:t>
      </w:r>
      <w:r>
        <w:t>ABR</w:t>
      </w:r>
      <w:r>
        <w:rPr>
          <w:spacing w:val="-4"/>
        </w:rPr>
        <w:t xml:space="preserve"> 反应器可使废水中间的不可生化的物质变成可生化的物质，提高B/C</w:t>
      </w:r>
      <w:r>
        <w:rPr>
          <w:spacing w:val="-24"/>
        </w:rPr>
        <w:t xml:space="preserve"> 比，去除 </w:t>
      </w:r>
      <w:r>
        <w:t>CODcr</w:t>
      </w:r>
      <w:r>
        <w:rPr>
          <w:spacing w:val="-13"/>
        </w:rPr>
        <w:t xml:space="preserve">。该工段停留时间为 </w:t>
      </w:r>
      <w:r>
        <w:t>48</w:t>
      </w:r>
      <w:r>
        <w:rPr>
          <w:spacing w:val="-24"/>
        </w:rPr>
        <w:t xml:space="preserve"> 小时，对 </w:t>
      </w:r>
      <w:r>
        <w:t>CODcr</w:t>
      </w:r>
      <w:r>
        <w:rPr>
          <w:spacing w:val="-7"/>
        </w:rPr>
        <w:t xml:space="preserve"> 去除率一般在 </w:t>
      </w:r>
      <w:r>
        <w:t>70%-80%左右， 钢筋混凝土结构。</w:t>
      </w:r>
    </w:p>
    <w:p>
      <w:pPr>
        <w:pStyle w:val="BodyText"/>
        <w:spacing w:before="24" w:line="333" w:lineRule="auto"/>
        <w:ind w:left="279" w:right="697" w:firstLine="540"/>
      </w:pPr>
      <w:r>
        <w:t>ABR 厌氧生化池出水自流进入水解酸化池，在池内废水中的大分子有机物在厌氧、兼氧细菌的作用下水解酸化，废水水力停留时间 8～10 小时，化学需氧量 COD 去除率 10％～</w:t>
      </w:r>
    </w:p>
    <w:p>
      <w:pPr>
        <w:pStyle w:val="BodyText"/>
        <w:spacing w:before="7"/>
        <w:ind w:left="279"/>
      </w:pPr>
      <w:r>
        <w:t>15％；</w:t>
      </w:r>
    </w:p>
    <w:p>
      <w:pPr>
        <w:spacing w:after="0"/>
        <w:sectPr>
          <w:headerReference w:type="default" r:id="rId33"/>
          <w:footerReference w:type="default" r:id="rId34"/>
          <w:pgSz w:w="17860" w:h="25270"/>
          <w:pgMar w:top="1460" w:right="1000" w:bottom="2200" w:left="1420" w:header="1063" w:footer="2001"/>
          <w:pgNumType w:start="14"/>
          <w:cols w:space="708"/>
        </w:sectPr>
      </w:pPr>
    </w:p>
    <w:p>
      <w:pPr>
        <w:pStyle w:val="BodyText"/>
        <w:spacing w:line="621" w:lineRule="exact"/>
        <w:ind w:left="820"/>
      </w:pPr>
      <w:r>
        <w:drawing>
          <wp:anchor distT="0" distB="0" distL="0" distR="0" simplePos="0" relativeHeight="251666432" behindDoc="1" locked="0" layoutInCell="1" allowOverlap="1">
            <wp:simplePos x="0" y="0"/>
            <wp:positionH relativeFrom="page">
              <wp:posOffset>1041400</wp:posOffset>
            </wp:positionH>
            <wp:positionV relativeFrom="paragraph">
              <wp:posOffset>13001</wp:posOffset>
            </wp:positionV>
            <wp:extent cx="9271000" cy="381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9271000" cy="38100"/>
                    </a:xfrm>
                    <a:prstGeom prst="rect">
                      <a:avLst/>
                    </a:prstGeom>
                  </pic:spPr>
                </pic:pic>
              </a:graphicData>
            </a:graphic>
          </wp:anchor>
        </w:drawing>
      </w:r>
      <w:r>
        <w:t>水解池出水进入好氧生化处理系统，好氧生化处理采用废水处理工程中采用较多的接触氧</w:t>
      </w:r>
    </w:p>
    <w:p>
      <w:pPr>
        <w:pStyle w:val="BodyText"/>
        <w:spacing w:before="262"/>
        <w:ind w:left="279"/>
      </w:pPr>
      <w:r>
        <w:t>化法，接触氧化工艺属于生物膜法，对水质水量的变化有较强的适应性。</w:t>
      </w:r>
    </w:p>
    <w:p>
      <w:pPr>
        <w:pStyle w:val="BodyText"/>
        <w:spacing w:before="262" w:line="336" w:lineRule="auto"/>
        <w:ind w:left="279" w:right="699" w:firstLine="540"/>
      </w:pPr>
      <w:r>
        <w:rPr>
          <w:spacing w:val="-8"/>
        </w:rPr>
        <w:t>经接触氧化池处理后的废水进入二沉池，进行沉淀处理，沉淀下来的污泥进入污泥浓缩池</w:t>
      </w:r>
      <w:r>
        <w:t>进行污泥处理。经二沉池后再经石英砂、活性炭过滤器精滤及吸附后进入清水池出水。</w:t>
      </w:r>
    </w:p>
    <w:p>
      <w:pPr>
        <w:pStyle w:val="Heading3"/>
        <w:spacing w:before="424"/>
        <w:ind w:left="3937"/>
        <w:jc w:val="left"/>
      </w:pPr>
      <w:bookmarkStart w:id="8" w:name="_TOC_250002"/>
      <w:bookmarkEnd w:id="8"/>
      <w:r>
        <w:rPr>
          <w:color w:val="323232"/>
        </w:rPr>
        <w:t>第七章．废水系统主要构筑物技术规范</w:t>
      </w:r>
    </w:p>
    <w:p>
      <w:pPr>
        <w:pStyle w:val="BodyText"/>
        <w:spacing w:before="10"/>
        <w:rPr>
          <w:b/>
        </w:rPr>
      </w:pPr>
    </w:p>
    <w:p>
      <w:pPr>
        <w:pStyle w:val="Heading4"/>
      </w:pPr>
      <w:r>
        <w:t>1、细格栅/格栅井</w:t>
      </w:r>
    </w:p>
    <w:p>
      <w:pPr>
        <w:pStyle w:val="BodyText"/>
        <w:spacing w:before="16"/>
        <w:rPr>
          <w:b/>
          <w:sz w:val="35"/>
        </w:rPr>
      </w:pPr>
    </w:p>
    <w:p>
      <w:pPr>
        <w:pStyle w:val="BodyText"/>
        <w:spacing w:line="338" w:lineRule="auto"/>
        <w:ind w:left="279" w:right="757" w:firstLine="720"/>
      </w:pPr>
      <w:r>
        <w:t>废水在进入调节池前，先通过细格栅，以拦截废水中较大颗粒的悬浮物及漂浮物，保证后续处理设施的正常运行，栅渣人工清除；栅渣每天随厂内垃圾一起外运。</w:t>
      </w:r>
    </w:p>
    <w:p>
      <w:pPr>
        <w:pStyle w:val="BodyText"/>
        <w:spacing w:before="3"/>
        <w:rPr>
          <w:sz w:val="5"/>
        </w:rPr>
      </w:pPr>
    </w:p>
    <w:tbl>
      <w:tblPr>
        <w:tblStyle w:val="TableNormal0"/>
        <w:tblW w:w="0" w:type="auto"/>
        <w:jc w:val="left"/>
        <w:tblInd w:w="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11"/>
        <w:gridCol w:w="4532"/>
      </w:tblGrid>
      <w:tr>
        <w:tblPrEx>
          <w:tblW w:w="0" w:type="auto"/>
          <w:jc w:val="left"/>
          <w:tblInd w:w="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41"/>
          <w:jc w:val="left"/>
        </w:trPr>
        <w:tc>
          <w:tcPr>
            <w:tcW w:w="3211" w:type="dxa"/>
          </w:tcPr>
          <w:p>
            <w:pPr>
              <w:pStyle w:val="TableParagraph"/>
              <w:spacing w:before="0" w:line="569" w:lineRule="exact"/>
              <w:ind w:left="50"/>
              <w:rPr>
                <w:b/>
                <w:sz w:val="36"/>
              </w:rPr>
            </w:pPr>
            <w:r>
              <w:rPr>
                <w:b/>
                <w:sz w:val="36"/>
              </w:rPr>
              <w:t>※格栅井参数</w:t>
            </w:r>
          </w:p>
          <w:p>
            <w:pPr>
              <w:pStyle w:val="TableParagraph"/>
              <w:spacing w:before="272"/>
              <w:ind w:left="50"/>
              <w:rPr>
                <w:sz w:val="36"/>
              </w:rPr>
            </w:pPr>
            <w:r>
              <w:rPr>
                <w:sz w:val="36"/>
              </w:rPr>
              <w:t>数量：</w:t>
            </w:r>
          </w:p>
        </w:tc>
        <w:tc>
          <w:tcPr>
            <w:tcW w:w="4532" w:type="dxa"/>
          </w:tcPr>
          <w:p>
            <w:pPr>
              <w:pStyle w:val="TableParagraph"/>
              <w:spacing w:before="12"/>
              <w:rPr>
                <w:sz w:val="45"/>
              </w:rPr>
            </w:pPr>
          </w:p>
          <w:p>
            <w:pPr>
              <w:pStyle w:val="TableParagraph"/>
              <w:spacing w:before="0"/>
              <w:ind w:left="619"/>
              <w:rPr>
                <w:sz w:val="36"/>
              </w:rPr>
            </w:pPr>
            <w:r>
              <w:rPr>
                <w:sz w:val="36"/>
              </w:rPr>
              <w:t>1 座</w:t>
            </w:r>
          </w:p>
        </w:tc>
      </w:tr>
      <w:tr>
        <w:tblPrEx>
          <w:tblW w:w="0" w:type="auto"/>
          <w:jc w:val="left"/>
          <w:tblInd w:w="236" w:type="dxa"/>
          <w:tblLayout w:type="fixed"/>
          <w:tblCellMar>
            <w:top w:w="0" w:type="dxa"/>
            <w:left w:w="0" w:type="dxa"/>
            <w:bottom w:w="0" w:type="dxa"/>
            <w:right w:w="0" w:type="dxa"/>
          </w:tblCellMar>
          <w:tblLook w:val="01E0"/>
        </w:tblPrEx>
        <w:trPr>
          <w:trHeight w:val="857"/>
          <w:jc w:val="left"/>
        </w:trPr>
        <w:tc>
          <w:tcPr>
            <w:tcW w:w="3211" w:type="dxa"/>
          </w:tcPr>
          <w:p>
            <w:pPr>
              <w:pStyle w:val="TableParagraph"/>
              <w:spacing w:before="136"/>
              <w:ind w:left="50"/>
              <w:rPr>
                <w:sz w:val="36"/>
              </w:rPr>
            </w:pPr>
            <w:r>
              <w:rPr>
                <w:sz w:val="36"/>
              </w:rPr>
              <w:t>型式：</w:t>
            </w:r>
          </w:p>
        </w:tc>
        <w:tc>
          <w:tcPr>
            <w:tcW w:w="4532" w:type="dxa"/>
          </w:tcPr>
          <w:p>
            <w:pPr>
              <w:pStyle w:val="TableParagraph"/>
              <w:spacing w:before="136"/>
              <w:ind w:left="619"/>
              <w:rPr>
                <w:sz w:val="36"/>
              </w:rPr>
            </w:pPr>
            <w:r>
              <w:rPr>
                <w:sz w:val="36"/>
              </w:rPr>
              <w:t>立式</w:t>
            </w:r>
          </w:p>
        </w:tc>
      </w:tr>
      <w:tr>
        <w:tblPrEx>
          <w:tblW w:w="0" w:type="auto"/>
          <w:jc w:val="left"/>
          <w:tblInd w:w="236" w:type="dxa"/>
          <w:tblLayout w:type="fixed"/>
          <w:tblCellMar>
            <w:top w:w="0" w:type="dxa"/>
            <w:left w:w="0" w:type="dxa"/>
            <w:bottom w:w="0" w:type="dxa"/>
            <w:right w:w="0" w:type="dxa"/>
          </w:tblCellMar>
          <w:tblLook w:val="01E0"/>
        </w:tblPrEx>
        <w:trPr>
          <w:trHeight w:val="851"/>
          <w:jc w:val="left"/>
        </w:trPr>
        <w:tc>
          <w:tcPr>
            <w:tcW w:w="3211" w:type="dxa"/>
          </w:tcPr>
          <w:p>
            <w:pPr>
              <w:pStyle w:val="TableParagraph"/>
              <w:spacing w:before="57"/>
              <w:ind w:left="50"/>
              <w:rPr>
                <w:sz w:val="36"/>
              </w:rPr>
            </w:pPr>
            <w:r>
              <w:rPr>
                <w:sz w:val="36"/>
              </w:rPr>
              <w:t>尺寸：</w:t>
            </w:r>
          </w:p>
        </w:tc>
        <w:tc>
          <w:tcPr>
            <w:tcW w:w="4532" w:type="dxa"/>
          </w:tcPr>
          <w:p>
            <w:pPr>
              <w:pStyle w:val="TableParagraph"/>
              <w:spacing w:before="57"/>
              <w:ind w:left="439"/>
              <w:rPr>
                <w:sz w:val="36"/>
              </w:rPr>
            </w:pPr>
            <w:r>
              <w:rPr>
                <w:sz w:val="36"/>
              </w:rPr>
              <w:t>2.5×</w:t>
            </w:r>
            <w:r>
              <w:rPr>
                <w:spacing w:val="64"/>
                <w:sz w:val="36"/>
              </w:rPr>
              <w:t xml:space="preserve"> </w:t>
            </w:r>
            <w:r>
              <w:rPr>
                <w:sz w:val="36"/>
              </w:rPr>
              <w:t>0.8×1.5m(L×B×H)</w:t>
            </w:r>
          </w:p>
        </w:tc>
      </w:tr>
      <w:tr>
        <w:tblPrEx>
          <w:tblW w:w="0" w:type="auto"/>
          <w:jc w:val="left"/>
          <w:tblInd w:w="236" w:type="dxa"/>
          <w:tblLayout w:type="fixed"/>
          <w:tblCellMar>
            <w:top w:w="0" w:type="dxa"/>
            <w:left w:w="0" w:type="dxa"/>
            <w:bottom w:w="0" w:type="dxa"/>
            <w:right w:w="0" w:type="dxa"/>
          </w:tblCellMar>
          <w:tblLook w:val="01E0"/>
        </w:tblPrEx>
        <w:trPr>
          <w:trHeight w:val="1004"/>
          <w:jc w:val="left"/>
        </w:trPr>
        <w:tc>
          <w:tcPr>
            <w:tcW w:w="3211" w:type="dxa"/>
          </w:tcPr>
          <w:p>
            <w:pPr>
              <w:pStyle w:val="TableParagraph"/>
              <w:spacing w:before="131"/>
              <w:ind w:left="50"/>
              <w:rPr>
                <w:sz w:val="36"/>
              </w:rPr>
            </w:pPr>
            <w:r>
              <w:rPr>
                <w:sz w:val="36"/>
              </w:rPr>
              <w:t>栅前有效水深：</w:t>
            </w:r>
          </w:p>
        </w:tc>
        <w:tc>
          <w:tcPr>
            <w:tcW w:w="4532" w:type="dxa"/>
          </w:tcPr>
          <w:p>
            <w:pPr>
              <w:pStyle w:val="TableParagraph"/>
              <w:spacing w:before="131"/>
              <w:ind w:left="619"/>
              <w:rPr>
                <w:sz w:val="36"/>
              </w:rPr>
            </w:pPr>
            <w:r>
              <w:rPr>
                <w:sz w:val="36"/>
              </w:rPr>
              <w:t>0.5m</w:t>
            </w:r>
          </w:p>
        </w:tc>
      </w:tr>
      <w:tr>
        <w:tblPrEx>
          <w:tblW w:w="0" w:type="auto"/>
          <w:jc w:val="left"/>
          <w:tblInd w:w="236" w:type="dxa"/>
          <w:tblLayout w:type="fixed"/>
          <w:tblCellMar>
            <w:top w:w="0" w:type="dxa"/>
            <w:left w:w="0" w:type="dxa"/>
            <w:bottom w:w="0" w:type="dxa"/>
            <w:right w:w="0" w:type="dxa"/>
          </w:tblCellMar>
          <w:tblLook w:val="01E0"/>
        </w:tblPrEx>
        <w:trPr>
          <w:trHeight w:val="1009"/>
          <w:jc w:val="left"/>
        </w:trPr>
        <w:tc>
          <w:tcPr>
            <w:tcW w:w="3211" w:type="dxa"/>
          </w:tcPr>
          <w:p>
            <w:pPr>
              <w:pStyle w:val="TableParagraph"/>
              <w:spacing w:before="210"/>
              <w:ind w:left="50"/>
              <w:rPr>
                <w:sz w:val="36"/>
              </w:rPr>
            </w:pPr>
            <w:r>
              <w:rPr>
                <w:sz w:val="36"/>
              </w:rPr>
              <w:t>主体结构：</w:t>
            </w:r>
          </w:p>
        </w:tc>
        <w:tc>
          <w:tcPr>
            <w:tcW w:w="4532" w:type="dxa"/>
          </w:tcPr>
          <w:p>
            <w:pPr>
              <w:pStyle w:val="TableParagraph"/>
              <w:spacing w:before="210"/>
              <w:ind w:left="619"/>
              <w:rPr>
                <w:sz w:val="36"/>
              </w:rPr>
            </w:pPr>
            <w:r>
              <w:rPr>
                <w:sz w:val="36"/>
              </w:rPr>
              <w:t>钢砼结构</w:t>
            </w:r>
          </w:p>
        </w:tc>
      </w:tr>
      <w:tr>
        <w:tblPrEx>
          <w:tblW w:w="0" w:type="auto"/>
          <w:jc w:val="left"/>
          <w:tblInd w:w="236" w:type="dxa"/>
          <w:tblLayout w:type="fixed"/>
          <w:tblCellMar>
            <w:top w:w="0" w:type="dxa"/>
            <w:left w:w="0" w:type="dxa"/>
            <w:bottom w:w="0" w:type="dxa"/>
            <w:right w:w="0" w:type="dxa"/>
          </w:tblCellMar>
          <w:tblLook w:val="01E0"/>
        </w:tblPrEx>
        <w:trPr>
          <w:trHeight w:val="936"/>
          <w:jc w:val="left"/>
        </w:trPr>
        <w:tc>
          <w:tcPr>
            <w:tcW w:w="3211" w:type="dxa"/>
          </w:tcPr>
          <w:p>
            <w:pPr>
              <w:pStyle w:val="TableParagraph"/>
              <w:spacing w:before="136"/>
              <w:ind w:left="50"/>
              <w:rPr>
                <w:b/>
                <w:sz w:val="36"/>
              </w:rPr>
            </w:pPr>
            <w:r>
              <w:rPr>
                <w:b/>
                <w:sz w:val="36"/>
              </w:rPr>
              <w:t>※细格栅设备参数</w:t>
            </w:r>
          </w:p>
        </w:tc>
        <w:tc>
          <w:tcPr>
            <w:tcW w:w="4532" w:type="dxa"/>
          </w:tcPr>
          <w:p>
            <w:pPr>
              <w:pStyle w:val="TableParagraph"/>
              <w:spacing w:before="0"/>
              <w:rPr>
                <w:rFonts w:ascii="Times New Roman"/>
                <w:sz w:val="36"/>
              </w:rPr>
            </w:pPr>
          </w:p>
        </w:tc>
      </w:tr>
      <w:tr>
        <w:tblPrEx>
          <w:tblW w:w="0" w:type="auto"/>
          <w:jc w:val="left"/>
          <w:tblInd w:w="236" w:type="dxa"/>
          <w:tblLayout w:type="fixed"/>
          <w:tblCellMar>
            <w:top w:w="0" w:type="dxa"/>
            <w:left w:w="0" w:type="dxa"/>
            <w:bottom w:w="0" w:type="dxa"/>
            <w:right w:w="0" w:type="dxa"/>
          </w:tblCellMar>
          <w:tblLook w:val="01E0"/>
        </w:tblPrEx>
        <w:trPr>
          <w:trHeight w:val="936"/>
          <w:jc w:val="left"/>
        </w:trPr>
        <w:tc>
          <w:tcPr>
            <w:tcW w:w="3211" w:type="dxa"/>
          </w:tcPr>
          <w:p>
            <w:pPr>
              <w:pStyle w:val="TableParagraph"/>
              <w:spacing w:before="136"/>
              <w:ind w:left="50"/>
              <w:rPr>
                <w:sz w:val="36"/>
              </w:rPr>
            </w:pPr>
            <w:r>
              <w:rPr>
                <w:sz w:val="36"/>
              </w:rPr>
              <w:t>型号:</w:t>
            </w:r>
          </w:p>
        </w:tc>
        <w:tc>
          <w:tcPr>
            <w:tcW w:w="4532" w:type="dxa"/>
          </w:tcPr>
          <w:p>
            <w:pPr>
              <w:pStyle w:val="TableParagraph"/>
              <w:spacing w:before="136"/>
              <w:ind w:left="340"/>
              <w:rPr>
                <w:sz w:val="36"/>
              </w:rPr>
            </w:pPr>
            <w:r>
              <w:rPr>
                <w:sz w:val="36"/>
              </w:rPr>
              <w:t>XF-600</w:t>
            </w:r>
          </w:p>
        </w:tc>
      </w:tr>
      <w:tr>
        <w:tblPrEx>
          <w:tblW w:w="0" w:type="auto"/>
          <w:jc w:val="left"/>
          <w:tblInd w:w="236" w:type="dxa"/>
          <w:tblLayout w:type="fixed"/>
          <w:tblCellMar>
            <w:top w:w="0" w:type="dxa"/>
            <w:left w:w="0" w:type="dxa"/>
            <w:bottom w:w="0" w:type="dxa"/>
            <w:right w:w="0" w:type="dxa"/>
          </w:tblCellMar>
          <w:tblLook w:val="01E0"/>
        </w:tblPrEx>
        <w:trPr>
          <w:trHeight w:val="936"/>
          <w:jc w:val="left"/>
        </w:trPr>
        <w:tc>
          <w:tcPr>
            <w:tcW w:w="3211" w:type="dxa"/>
          </w:tcPr>
          <w:p>
            <w:pPr>
              <w:pStyle w:val="TableParagraph"/>
              <w:spacing w:before="136"/>
              <w:ind w:left="50"/>
              <w:rPr>
                <w:sz w:val="36"/>
              </w:rPr>
            </w:pPr>
            <w:r>
              <w:rPr>
                <w:sz w:val="36"/>
              </w:rPr>
              <w:t>安装角度：</w:t>
            </w:r>
          </w:p>
        </w:tc>
        <w:tc>
          <w:tcPr>
            <w:tcW w:w="4532" w:type="dxa"/>
          </w:tcPr>
          <w:p>
            <w:pPr>
              <w:pStyle w:val="TableParagraph"/>
              <w:spacing w:before="136"/>
              <w:ind w:left="439"/>
              <w:rPr>
                <w:sz w:val="36"/>
              </w:rPr>
            </w:pPr>
            <w:r>
              <w:rPr>
                <w:sz w:val="36"/>
              </w:rPr>
              <w:t>70°</w:t>
            </w:r>
          </w:p>
        </w:tc>
      </w:tr>
      <w:tr>
        <w:tblPrEx>
          <w:tblW w:w="0" w:type="auto"/>
          <w:jc w:val="left"/>
          <w:tblInd w:w="236" w:type="dxa"/>
          <w:tblLayout w:type="fixed"/>
          <w:tblCellMar>
            <w:top w:w="0" w:type="dxa"/>
            <w:left w:w="0" w:type="dxa"/>
            <w:bottom w:w="0" w:type="dxa"/>
            <w:right w:w="0" w:type="dxa"/>
          </w:tblCellMar>
          <w:tblLook w:val="01E0"/>
        </w:tblPrEx>
        <w:trPr>
          <w:trHeight w:val="935"/>
          <w:jc w:val="left"/>
        </w:trPr>
        <w:tc>
          <w:tcPr>
            <w:tcW w:w="3211" w:type="dxa"/>
          </w:tcPr>
          <w:p>
            <w:pPr>
              <w:pStyle w:val="TableParagraph"/>
              <w:spacing w:before="136"/>
              <w:ind w:left="50"/>
              <w:rPr>
                <w:sz w:val="36"/>
              </w:rPr>
            </w:pPr>
            <w:r>
              <w:rPr>
                <w:sz w:val="36"/>
              </w:rPr>
              <w:t>格栅宽：</w:t>
            </w:r>
          </w:p>
        </w:tc>
        <w:tc>
          <w:tcPr>
            <w:tcW w:w="4532" w:type="dxa"/>
          </w:tcPr>
          <w:p>
            <w:pPr>
              <w:pStyle w:val="TableParagraph"/>
              <w:spacing w:before="136"/>
              <w:ind w:left="439"/>
              <w:rPr>
                <w:sz w:val="36"/>
              </w:rPr>
            </w:pPr>
            <w:r>
              <w:rPr>
                <w:sz w:val="36"/>
              </w:rPr>
              <w:t>B=600mm</w:t>
            </w:r>
          </w:p>
        </w:tc>
      </w:tr>
      <w:tr>
        <w:tblPrEx>
          <w:tblW w:w="0" w:type="auto"/>
          <w:jc w:val="left"/>
          <w:tblInd w:w="236" w:type="dxa"/>
          <w:tblLayout w:type="fixed"/>
          <w:tblCellMar>
            <w:top w:w="0" w:type="dxa"/>
            <w:left w:w="0" w:type="dxa"/>
            <w:bottom w:w="0" w:type="dxa"/>
            <w:right w:w="0" w:type="dxa"/>
          </w:tblCellMar>
          <w:tblLook w:val="01E0"/>
        </w:tblPrEx>
        <w:trPr>
          <w:trHeight w:val="935"/>
          <w:jc w:val="left"/>
        </w:trPr>
        <w:tc>
          <w:tcPr>
            <w:tcW w:w="3211" w:type="dxa"/>
          </w:tcPr>
          <w:p>
            <w:pPr>
              <w:pStyle w:val="TableParagraph"/>
              <w:spacing w:before="136"/>
              <w:ind w:left="50"/>
              <w:rPr>
                <w:sz w:val="36"/>
              </w:rPr>
            </w:pPr>
            <w:r>
              <w:rPr>
                <w:sz w:val="36"/>
              </w:rPr>
              <w:t>栅隙：</w:t>
            </w:r>
          </w:p>
        </w:tc>
        <w:tc>
          <w:tcPr>
            <w:tcW w:w="4532" w:type="dxa"/>
          </w:tcPr>
          <w:p>
            <w:pPr>
              <w:pStyle w:val="TableParagraph"/>
              <w:spacing w:before="136"/>
              <w:ind w:left="439"/>
              <w:rPr>
                <w:sz w:val="36"/>
              </w:rPr>
            </w:pPr>
            <w:r>
              <w:rPr>
                <w:sz w:val="36"/>
              </w:rPr>
              <w:t>5mm</w:t>
            </w:r>
          </w:p>
        </w:tc>
      </w:tr>
      <w:tr>
        <w:tblPrEx>
          <w:tblW w:w="0" w:type="auto"/>
          <w:jc w:val="left"/>
          <w:tblInd w:w="236" w:type="dxa"/>
          <w:tblLayout w:type="fixed"/>
          <w:tblCellMar>
            <w:top w:w="0" w:type="dxa"/>
            <w:left w:w="0" w:type="dxa"/>
            <w:bottom w:w="0" w:type="dxa"/>
            <w:right w:w="0" w:type="dxa"/>
          </w:tblCellMar>
          <w:tblLook w:val="01E0"/>
        </w:tblPrEx>
        <w:trPr>
          <w:trHeight w:val="705"/>
          <w:jc w:val="left"/>
        </w:trPr>
        <w:tc>
          <w:tcPr>
            <w:tcW w:w="3211" w:type="dxa"/>
          </w:tcPr>
          <w:p>
            <w:pPr>
              <w:pStyle w:val="TableParagraph"/>
              <w:spacing w:before="136" w:line="549" w:lineRule="exact"/>
              <w:ind w:left="50"/>
              <w:rPr>
                <w:sz w:val="36"/>
              </w:rPr>
            </w:pPr>
            <w:r>
              <w:rPr>
                <w:sz w:val="36"/>
              </w:rPr>
              <w:t>格栅材质：</w:t>
            </w:r>
          </w:p>
        </w:tc>
        <w:tc>
          <w:tcPr>
            <w:tcW w:w="4532" w:type="dxa"/>
          </w:tcPr>
          <w:p>
            <w:pPr>
              <w:pStyle w:val="TableParagraph"/>
              <w:spacing w:before="136" w:line="549" w:lineRule="exact"/>
              <w:ind w:left="439"/>
              <w:rPr>
                <w:sz w:val="36"/>
              </w:rPr>
            </w:pPr>
            <w:r>
              <w:rPr>
                <w:sz w:val="36"/>
              </w:rPr>
              <w:t>不锈钢</w:t>
            </w:r>
          </w:p>
        </w:tc>
      </w:tr>
    </w:tbl>
    <w:p>
      <w:pPr>
        <w:spacing w:after="0" w:line="549" w:lineRule="exact"/>
        <w:rPr>
          <w:sz w:val="36"/>
        </w:rPr>
        <w:sectPr>
          <w:headerReference w:type="default" r:id="rId35"/>
          <w:footerReference w:type="default" r:id="rId36"/>
          <w:pgSz w:w="17860" w:h="25270"/>
          <w:pgMar w:top="1360" w:right="1000" w:bottom="2200" w:left="1420" w:header="1063" w:footer="2001"/>
          <w:pgNumType w:start="15"/>
          <w:cols w:space="708"/>
        </w:sectPr>
      </w:pPr>
    </w:p>
    <w:p>
      <w:pPr>
        <w:pStyle w:val="Heading4"/>
        <w:spacing w:before="34"/>
      </w:pPr>
      <w:r>
        <w:t>2、曝气调节池\事故池</w:t>
      </w:r>
    </w:p>
    <w:p>
      <w:pPr>
        <w:pStyle w:val="BodyText"/>
        <w:spacing w:before="17"/>
        <w:rPr>
          <w:b/>
          <w:sz w:val="35"/>
        </w:rPr>
      </w:pPr>
    </w:p>
    <w:p>
      <w:pPr>
        <w:pStyle w:val="BodyText"/>
        <w:spacing w:line="338" w:lineRule="auto"/>
        <w:ind w:left="279" w:right="758" w:firstLine="630"/>
        <w:jc w:val="both"/>
      </w:pPr>
      <w:r>
        <w:t>考虑到废水水量的波动，即高峰流量明显大于时均流量，时均变化系数较大，为了避免设备频繁的开启影响处理效果，本设施设置了沉淀调节池一座，使废水在调节池内调节水质水量。调节池内设置空气预曝气，废水通过预曝气充氧，使废水中的挥了酚吹脱，而且也可以通过曝气搅拌，使废水充分混合均匀，在调节池内设置污水提升泵，通过提升，把废水送至中和反应池</w:t>
      </w:r>
    </w:p>
    <w:p>
      <w:pPr>
        <w:pStyle w:val="Heading4"/>
        <w:spacing w:before="3"/>
      </w:pPr>
      <w:r>
        <w:t>※调节池\事故池参数</w:t>
      </w:r>
    </w:p>
    <w:p>
      <w:pPr>
        <w:pStyle w:val="BodyText"/>
        <w:tabs>
          <w:tab w:val="left" w:pos="1359"/>
          <w:tab w:val="left" w:pos="4420"/>
        </w:tabs>
        <w:spacing w:before="272"/>
        <w:ind w:left="279"/>
      </w:pPr>
      <w:r>
        <w:t>数</w:t>
        <w:tab/>
        <w:t>量：</w:t>
        <w:tab/>
        <w:t>2</w:t>
      </w:r>
      <w:r>
        <w:rPr>
          <w:spacing w:val="-16"/>
        </w:rPr>
        <w:t xml:space="preserve"> </w:t>
      </w:r>
      <w:r>
        <w:t>座</w:t>
      </w:r>
    </w:p>
    <w:p>
      <w:pPr>
        <w:pStyle w:val="BodyText"/>
        <w:tabs>
          <w:tab w:val="left" w:pos="4420"/>
        </w:tabs>
        <w:spacing w:before="273"/>
        <w:ind w:left="279"/>
      </w:pPr>
      <w:r>
        <w:t>有效容积：</w:t>
        <w:tab/>
        <w:t>250</w:t>
      </w:r>
      <w:r>
        <w:rPr>
          <w:spacing w:val="-14"/>
        </w:rPr>
        <w:t xml:space="preserve"> </w:t>
      </w:r>
      <w:r>
        <w:t>立方</w:t>
      </w:r>
    </w:p>
    <w:p>
      <w:pPr>
        <w:pStyle w:val="BodyText"/>
        <w:tabs>
          <w:tab w:val="left" w:pos="1359"/>
          <w:tab w:val="left" w:pos="4420"/>
        </w:tabs>
        <w:spacing w:before="272"/>
        <w:ind w:left="279"/>
      </w:pPr>
      <w:r>
        <w:t>尺</w:t>
        <w:tab/>
        <w:t>寸：</w:t>
        <w:tab/>
        <w:t>12.5×</w:t>
      </w:r>
      <w:r>
        <w:rPr>
          <w:spacing w:val="72"/>
        </w:rPr>
        <w:t xml:space="preserve"> </w:t>
      </w:r>
      <w:r>
        <w:t>5.0×4.5m(L×B×H)</w:t>
      </w:r>
    </w:p>
    <w:p>
      <w:pPr>
        <w:pStyle w:val="BodyText"/>
        <w:tabs>
          <w:tab w:val="left" w:pos="4420"/>
        </w:tabs>
        <w:spacing w:before="273"/>
        <w:ind w:left="279"/>
      </w:pPr>
      <w:r>
        <w:t>有效水深：</w:t>
        <w:tab/>
        <w:t>4.0m</w:t>
      </w:r>
    </w:p>
    <w:p>
      <w:pPr>
        <w:pStyle w:val="BodyText"/>
        <w:tabs>
          <w:tab w:val="left" w:pos="4420"/>
        </w:tabs>
        <w:spacing w:before="273"/>
        <w:ind w:left="279"/>
      </w:pPr>
      <w:r>
        <w:t>主体结构：</w:t>
        <w:tab/>
        <w:t>钢砼结构</w:t>
      </w:r>
    </w:p>
    <w:p>
      <w:pPr>
        <w:pStyle w:val="BodyText"/>
        <w:tabs>
          <w:tab w:val="left" w:pos="1359"/>
          <w:tab w:val="left" w:pos="4420"/>
        </w:tabs>
        <w:spacing w:before="272"/>
        <w:ind w:left="279"/>
      </w:pPr>
      <w:r>
        <w:t>型</w:t>
        <w:tab/>
        <w:t>式：</w:t>
        <w:tab/>
        <w:t>地下式</w:t>
      </w:r>
    </w:p>
    <w:p>
      <w:pPr>
        <w:pStyle w:val="Heading4"/>
        <w:spacing w:before="272"/>
      </w:pPr>
      <w:r>
        <w:t>※配套提升泵主要技术参数</w:t>
      </w:r>
    </w:p>
    <w:p>
      <w:pPr>
        <w:pStyle w:val="BodyText"/>
        <w:spacing w:before="17"/>
        <w:rPr>
          <w:b/>
          <w:sz w:val="19"/>
        </w:rPr>
      </w:pPr>
    </w:p>
    <w:tbl>
      <w:tblPr>
        <w:tblStyle w:val="TableNormal1"/>
        <w:tblW w:w="0" w:type="auto"/>
        <w:jc w:val="left"/>
        <w:tblInd w:w="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250"/>
        <w:gridCol w:w="4184"/>
      </w:tblGrid>
      <w:tr>
        <w:tblPrEx>
          <w:tblW w:w="0" w:type="auto"/>
          <w:jc w:val="left"/>
          <w:tblInd w:w="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5"/>
          <w:jc w:val="left"/>
        </w:trPr>
        <w:tc>
          <w:tcPr>
            <w:tcW w:w="770" w:type="dxa"/>
          </w:tcPr>
          <w:p>
            <w:pPr>
              <w:pStyle w:val="TableParagraph"/>
              <w:spacing w:before="0" w:line="569" w:lineRule="exact"/>
              <w:ind w:left="50"/>
              <w:rPr>
                <w:sz w:val="36"/>
              </w:rPr>
            </w:pPr>
            <w:r>
              <w:rPr>
                <w:sz w:val="36"/>
              </w:rPr>
              <w:t>型</w:t>
            </w:r>
          </w:p>
        </w:tc>
        <w:tc>
          <w:tcPr>
            <w:tcW w:w="2250" w:type="dxa"/>
          </w:tcPr>
          <w:p>
            <w:pPr>
              <w:pStyle w:val="TableParagraph"/>
              <w:spacing w:before="0" w:line="569" w:lineRule="exact"/>
              <w:ind w:left="360"/>
              <w:rPr>
                <w:sz w:val="36"/>
              </w:rPr>
            </w:pPr>
            <w:r>
              <w:rPr>
                <w:sz w:val="36"/>
              </w:rPr>
              <w:t>号：</w:t>
            </w:r>
          </w:p>
        </w:tc>
        <w:tc>
          <w:tcPr>
            <w:tcW w:w="4184" w:type="dxa"/>
          </w:tcPr>
          <w:p>
            <w:pPr>
              <w:pStyle w:val="TableParagraph"/>
              <w:spacing w:before="0" w:line="569" w:lineRule="exact"/>
              <w:ind w:left="1171"/>
              <w:rPr>
                <w:sz w:val="36"/>
              </w:rPr>
            </w:pPr>
            <w:r>
              <w:rPr>
                <w:sz w:val="36"/>
              </w:rPr>
              <w:t>50WQP20-40-7.5</w:t>
            </w:r>
          </w:p>
        </w:tc>
      </w:tr>
      <w:tr>
        <w:tblPrEx>
          <w:tblW w:w="0" w:type="auto"/>
          <w:jc w:val="left"/>
          <w:tblInd w:w="236" w:type="dxa"/>
          <w:tblLayout w:type="fixed"/>
          <w:tblCellMar>
            <w:top w:w="0" w:type="dxa"/>
            <w:left w:w="0" w:type="dxa"/>
            <w:bottom w:w="0" w:type="dxa"/>
            <w:right w:w="0" w:type="dxa"/>
          </w:tblCellMar>
          <w:tblLook w:val="01E0"/>
        </w:tblPrEx>
        <w:trPr>
          <w:trHeight w:val="936"/>
          <w:jc w:val="left"/>
        </w:trPr>
        <w:tc>
          <w:tcPr>
            <w:tcW w:w="770" w:type="dxa"/>
          </w:tcPr>
          <w:p>
            <w:pPr>
              <w:pStyle w:val="TableParagraph"/>
              <w:spacing w:before="136"/>
              <w:ind w:left="50"/>
              <w:rPr>
                <w:sz w:val="36"/>
              </w:rPr>
            </w:pPr>
            <w:r>
              <w:rPr>
                <w:sz w:val="36"/>
              </w:rPr>
              <w:t>功</w:t>
            </w:r>
          </w:p>
        </w:tc>
        <w:tc>
          <w:tcPr>
            <w:tcW w:w="2250" w:type="dxa"/>
          </w:tcPr>
          <w:p>
            <w:pPr>
              <w:pStyle w:val="TableParagraph"/>
              <w:spacing w:before="136"/>
              <w:ind w:left="360"/>
              <w:rPr>
                <w:sz w:val="36"/>
              </w:rPr>
            </w:pPr>
            <w:r>
              <w:rPr>
                <w:sz w:val="36"/>
              </w:rPr>
              <w:t>率：</w:t>
            </w:r>
          </w:p>
        </w:tc>
        <w:tc>
          <w:tcPr>
            <w:tcW w:w="4184" w:type="dxa"/>
          </w:tcPr>
          <w:p>
            <w:pPr>
              <w:pStyle w:val="TableParagraph"/>
              <w:spacing w:before="136"/>
              <w:ind w:left="1171"/>
              <w:rPr>
                <w:sz w:val="36"/>
              </w:rPr>
            </w:pPr>
            <w:r>
              <w:rPr>
                <w:sz w:val="36"/>
              </w:rPr>
              <w:t>7.5Kw</w:t>
            </w:r>
          </w:p>
        </w:tc>
      </w:tr>
      <w:tr>
        <w:tblPrEx>
          <w:tblW w:w="0" w:type="auto"/>
          <w:jc w:val="left"/>
          <w:tblInd w:w="236" w:type="dxa"/>
          <w:tblLayout w:type="fixed"/>
          <w:tblCellMar>
            <w:top w:w="0" w:type="dxa"/>
            <w:left w:w="0" w:type="dxa"/>
            <w:bottom w:w="0" w:type="dxa"/>
            <w:right w:w="0" w:type="dxa"/>
          </w:tblCellMar>
          <w:tblLook w:val="01E0"/>
        </w:tblPrEx>
        <w:trPr>
          <w:trHeight w:val="937"/>
          <w:jc w:val="left"/>
        </w:trPr>
        <w:tc>
          <w:tcPr>
            <w:tcW w:w="770" w:type="dxa"/>
          </w:tcPr>
          <w:p>
            <w:pPr>
              <w:pStyle w:val="TableParagraph"/>
              <w:spacing w:before="136"/>
              <w:ind w:left="50"/>
              <w:rPr>
                <w:sz w:val="36"/>
              </w:rPr>
            </w:pPr>
            <w:r>
              <w:rPr>
                <w:sz w:val="36"/>
              </w:rPr>
              <w:t>流</w:t>
            </w:r>
          </w:p>
        </w:tc>
        <w:tc>
          <w:tcPr>
            <w:tcW w:w="2250" w:type="dxa"/>
          </w:tcPr>
          <w:p>
            <w:pPr>
              <w:pStyle w:val="TableParagraph"/>
              <w:spacing w:before="136"/>
              <w:ind w:left="360"/>
              <w:rPr>
                <w:sz w:val="36"/>
              </w:rPr>
            </w:pPr>
            <w:r>
              <w:rPr>
                <w:sz w:val="36"/>
              </w:rPr>
              <w:t>量：</w:t>
            </w:r>
          </w:p>
        </w:tc>
        <w:tc>
          <w:tcPr>
            <w:tcW w:w="4184" w:type="dxa"/>
          </w:tcPr>
          <w:p>
            <w:pPr>
              <w:pStyle w:val="TableParagraph"/>
              <w:spacing w:before="136"/>
              <w:ind w:left="1171"/>
              <w:rPr>
                <w:sz w:val="36"/>
              </w:rPr>
            </w:pPr>
            <w:r>
              <w:rPr>
                <w:sz w:val="36"/>
              </w:rPr>
              <w:t>20m</w:t>
            </w:r>
            <w:r>
              <w:rPr>
                <w:position w:val="-1"/>
                <w:sz w:val="29"/>
              </w:rPr>
              <w:t>3</w:t>
            </w:r>
            <w:r>
              <w:rPr>
                <w:sz w:val="36"/>
              </w:rPr>
              <w:t>/h，</w:t>
            </w:r>
          </w:p>
        </w:tc>
      </w:tr>
      <w:tr>
        <w:tblPrEx>
          <w:tblW w:w="0" w:type="auto"/>
          <w:jc w:val="left"/>
          <w:tblInd w:w="236" w:type="dxa"/>
          <w:tblLayout w:type="fixed"/>
          <w:tblCellMar>
            <w:top w:w="0" w:type="dxa"/>
            <w:left w:w="0" w:type="dxa"/>
            <w:bottom w:w="0" w:type="dxa"/>
            <w:right w:w="0" w:type="dxa"/>
          </w:tblCellMar>
          <w:tblLook w:val="01E0"/>
        </w:tblPrEx>
        <w:trPr>
          <w:trHeight w:val="935"/>
          <w:jc w:val="left"/>
        </w:trPr>
        <w:tc>
          <w:tcPr>
            <w:tcW w:w="770" w:type="dxa"/>
          </w:tcPr>
          <w:p>
            <w:pPr>
              <w:pStyle w:val="TableParagraph"/>
              <w:spacing w:before="135"/>
              <w:ind w:left="50"/>
              <w:rPr>
                <w:sz w:val="36"/>
              </w:rPr>
            </w:pPr>
            <w:r>
              <w:rPr>
                <w:sz w:val="36"/>
              </w:rPr>
              <w:t>扬</w:t>
            </w:r>
          </w:p>
        </w:tc>
        <w:tc>
          <w:tcPr>
            <w:tcW w:w="2250" w:type="dxa"/>
          </w:tcPr>
          <w:p>
            <w:pPr>
              <w:pStyle w:val="TableParagraph"/>
              <w:spacing w:before="135"/>
              <w:ind w:left="360"/>
              <w:rPr>
                <w:sz w:val="36"/>
              </w:rPr>
            </w:pPr>
            <w:r>
              <w:rPr>
                <w:sz w:val="36"/>
              </w:rPr>
              <w:t>程：</w:t>
            </w:r>
          </w:p>
        </w:tc>
        <w:tc>
          <w:tcPr>
            <w:tcW w:w="4184" w:type="dxa"/>
          </w:tcPr>
          <w:p>
            <w:pPr>
              <w:pStyle w:val="TableParagraph"/>
              <w:spacing w:before="135"/>
              <w:ind w:left="1171"/>
              <w:rPr>
                <w:sz w:val="36"/>
              </w:rPr>
            </w:pPr>
            <w:r>
              <w:rPr>
                <w:sz w:val="36"/>
              </w:rPr>
              <w:t>40.0 米</w:t>
            </w:r>
          </w:p>
        </w:tc>
      </w:tr>
      <w:tr>
        <w:tblPrEx>
          <w:tblW w:w="0" w:type="auto"/>
          <w:jc w:val="left"/>
          <w:tblInd w:w="236" w:type="dxa"/>
          <w:tblLayout w:type="fixed"/>
          <w:tblCellMar>
            <w:top w:w="0" w:type="dxa"/>
            <w:left w:w="0" w:type="dxa"/>
            <w:bottom w:w="0" w:type="dxa"/>
            <w:right w:w="0" w:type="dxa"/>
          </w:tblCellMar>
          <w:tblLook w:val="01E0"/>
        </w:tblPrEx>
        <w:trPr>
          <w:trHeight w:val="705"/>
          <w:jc w:val="left"/>
        </w:trPr>
        <w:tc>
          <w:tcPr>
            <w:tcW w:w="770" w:type="dxa"/>
          </w:tcPr>
          <w:p>
            <w:pPr>
              <w:pStyle w:val="TableParagraph"/>
              <w:spacing w:before="136" w:line="549" w:lineRule="exact"/>
              <w:ind w:left="50"/>
              <w:rPr>
                <w:sz w:val="36"/>
              </w:rPr>
            </w:pPr>
            <w:r>
              <w:rPr>
                <w:sz w:val="36"/>
              </w:rPr>
              <w:t>数</w:t>
            </w:r>
          </w:p>
        </w:tc>
        <w:tc>
          <w:tcPr>
            <w:tcW w:w="2250" w:type="dxa"/>
          </w:tcPr>
          <w:p>
            <w:pPr>
              <w:pStyle w:val="TableParagraph"/>
              <w:spacing w:before="136" w:line="549" w:lineRule="exact"/>
              <w:ind w:left="360"/>
              <w:rPr>
                <w:sz w:val="36"/>
              </w:rPr>
            </w:pPr>
            <w:r>
              <w:rPr>
                <w:sz w:val="36"/>
              </w:rPr>
              <w:t>量：</w:t>
            </w:r>
          </w:p>
        </w:tc>
        <w:tc>
          <w:tcPr>
            <w:tcW w:w="4184" w:type="dxa"/>
          </w:tcPr>
          <w:p>
            <w:pPr>
              <w:pStyle w:val="TableParagraph"/>
              <w:spacing w:before="136" w:line="549" w:lineRule="exact"/>
              <w:ind w:left="1171"/>
              <w:rPr>
                <w:sz w:val="36"/>
              </w:rPr>
            </w:pPr>
            <w:r>
              <w:rPr>
                <w:sz w:val="36"/>
              </w:rPr>
              <w:t>2 台(1 用 1 备)</w:t>
            </w:r>
          </w:p>
        </w:tc>
      </w:tr>
    </w:tbl>
    <w:p>
      <w:pPr>
        <w:pStyle w:val="BodyText"/>
        <w:spacing w:before="10"/>
        <w:rPr>
          <w:b/>
          <w:sz w:val="19"/>
        </w:rPr>
      </w:pPr>
    </w:p>
    <w:p>
      <w:pPr>
        <w:pStyle w:val="BodyText"/>
        <w:tabs>
          <w:tab w:val="left" w:pos="4239"/>
        </w:tabs>
        <w:spacing w:before="6"/>
        <w:ind w:left="279"/>
      </w:pPr>
      <w:r>
        <w:t>生产厂家：</w:t>
        <w:tab/>
        <w:t>上海水泵</w:t>
      </w:r>
    </w:p>
    <w:p>
      <w:pPr>
        <w:pStyle w:val="Heading4"/>
        <w:spacing w:before="272"/>
      </w:pPr>
      <w:r>
        <w:t>※液位控制器</w:t>
      </w:r>
    </w:p>
    <w:p>
      <w:pPr>
        <w:pStyle w:val="BodyText"/>
        <w:tabs>
          <w:tab w:val="left" w:pos="1359"/>
          <w:tab w:val="left" w:pos="4690"/>
        </w:tabs>
        <w:spacing w:before="273"/>
        <w:ind w:left="279"/>
      </w:pPr>
      <w:r>
        <w:t>型</w:t>
        <w:tab/>
        <w:t>号：</w:t>
        <w:tab/>
        <w:t>GSK-1</w:t>
      </w:r>
    </w:p>
    <w:p>
      <w:pPr>
        <w:spacing w:after="0"/>
        <w:sectPr>
          <w:headerReference w:type="default" r:id="rId37"/>
          <w:footerReference w:type="default" r:id="rId38"/>
          <w:pgSz w:w="17860" w:h="25270"/>
          <w:pgMar w:top="1460" w:right="1000" w:bottom="2200" w:left="1420" w:header="1063" w:footer="2001"/>
          <w:pgNumType w:start="16"/>
          <w:cols w:space="708"/>
        </w:sectPr>
      </w:pPr>
    </w:p>
    <w:p>
      <w:pPr>
        <w:pStyle w:val="BodyText"/>
        <w:tabs>
          <w:tab w:val="left" w:pos="1359"/>
        </w:tabs>
        <w:spacing w:before="34"/>
        <w:ind w:left="279"/>
      </w:pPr>
      <w:r>
        <w:t>数</w:t>
        <w:tab/>
        <w:t>量：</w:t>
      </w:r>
    </w:p>
    <w:p>
      <w:pPr>
        <w:pStyle w:val="Heading4"/>
        <w:spacing w:before="274"/>
      </w:pPr>
      <w:r>
        <w:rPr>
          <w:spacing w:val="-1"/>
        </w:rPr>
        <w:t>※曝气系统</w:t>
      </w:r>
    </w:p>
    <w:p>
      <w:pPr>
        <w:pStyle w:val="BodyText"/>
        <w:tabs>
          <w:tab w:val="left" w:pos="1359"/>
        </w:tabs>
        <w:spacing w:before="272"/>
        <w:ind w:left="279"/>
      </w:pPr>
      <w:r>
        <w:t>规</w:t>
        <w:tab/>
        <w:t>格：</w:t>
      </w:r>
    </w:p>
    <w:p>
      <w:pPr>
        <w:pStyle w:val="BodyText"/>
        <w:tabs>
          <w:tab w:val="left" w:pos="1359"/>
        </w:tabs>
        <w:spacing w:before="272"/>
        <w:ind w:left="279"/>
      </w:pPr>
      <w:r>
        <w:t>数</w:t>
        <w:tab/>
        <w:t>量：</w:t>
      </w:r>
    </w:p>
    <w:p>
      <w:pPr>
        <w:spacing w:before="34"/>
        <w:ind w:left="279" w:right="0" w:firstLine="0"/>
        <w:jc w:val="left"/>
        <w:rPr>
          <w:sz w:val="36"/>
        </w:rPr>
      </w:pPr>
      <w:r>
        <w:br w:type="column"/>
      </w:r>
      <w:r>
        <w:rPr>
          <w:sz w:val="36"/>
        </w:rPr>
        <w:t>3 套</w:t>
      </w:r>
    </w:p>
    <w:p>
      <w:pPr>
        <w:pStyle w:val="BodyText"/>
        <w:spacing w:before="11"/>
        <w:rPr>
          <w:sz w:val="65"/>
        </w:rPr>
      </w:pPr>
    </w:p>
    <w:p>
      <w:pPr>
        <w:pStyle w:val="BodyText"/>
        <w:ind w:left="279"/>
      </w:pPr>
      <w:r>
        <w:t>DN80-DN50</w:t>
      </w:r>
    </w:p>
    <w:p>
      <w:pPr>
        <w:pStyle w:val="BodyText"/>
        <w:spacing w:before="273"/>
        <w:ind w:left="279"/>
      </w:pPr>
      <w:r>
        <w:t>65 平方</w:t>
      </w:r>
    </w:p>
    <w:p>
      <w:pPr>
        <w:spacing w:after="0"/>
        <w:sectPr>
          <w:headerReference w:type="default" r:id="rId39"/>
          <w:footerReference w:type="default" r:id="rId40"/>
          <w:pgSz w:w="17860" w:h="25270"/>
          <w:pgMar w:top="1460" w:right="1000" w:bottom="2200" w:left="1420" w:header="1063" w:footer="2001"/>
          <w:pgNumType w:start="17"/>
          <w:cols w:num="2" w:space="708" w:equalWidth="0">
            <w:col w:w="2121" w:space="2291"/>
            <w:col w:w="11028" w:space="0"/>
          </w:cols>
        </w:sectPr>
      </w:pPr>
    </w:p>
    <w:p>
      <w:pPr>
        <w:pStyle w:val="BodyText"/>
        <w:spacing w:before="8"/>
        <w:rPr>
          <w:sz w:val="14"/>
        </w:rPr>
      </w:pPr>
    </w:p>
    <w:p>
      <w:pPr>
        <w:pStyle w:val="BodyText"/>
        <w:tabs>
          <w:tab w:val="left" w:pos="1359"/>
          <w:tab w:val="left" w:pos="4780"/>
        </w:tabs>
        <w:spacing w:before="6"/>
        <w:ind w:left="279"/>
      </w:pPr>
      <w:r>
        <w:t>材</w:t>
        <w:tab/>
        <w:t>质：</w:t>
        <w:tab/>
        <w:t>UPVC</w:t>
      </w:r>
    </w:p>
    <w:p>
      <w:pPr>
        <w:pStyle w:val="BodyText"/>
        <w:spacing w:before="1"/>
      </w:pPr>
    </w:p>
    <w:p>
      <w:pPr>
        <w:pStyle w:val="Heading4"/>
      </w:pPr>
      <w:r>
        <w:t>3、一、二级旋流除油器</w:t>
      </w:r>
    </w:p>
    <w:p>
      <w:pPr>
        <w:pStyle w:val="BodyText"/>
        <w:spacing w:before="14"/>
        <w:rPr>
          <w:b/>
          <w:sz w:val="35"/>
        </w:rPr>
      </w:pPr>
    </w:p>
    <w:p>
      <w:pPr>
        <w:pStyle w:val="BodyText"/>
        <w:ind w:left="279"/>
      </w:pPr>
      <w:r>
        <w:t>适用范围：</w:t>
      </w:r>
    </w:p>
    <w:p>
      <w:pPr>
        <w:pStyle w:val="BodyText"/>
        <w:spacing w:before="272" w:line="338" w:lineRule="auto"/>
        <w:ind w:left="279" w:right="676" w:firstLine="720"/>
        <w:jc w:val="both"/>
      </w:pPr>
      <w:r>
        <w:t>旋流除油器广泛适用于原油脱水，含油污水处理，亦可用于化工、机械、炼油、油港、</w:t>
      </w:r>
      <w:r>
        <w:rPr>
          <w:spacing w:val="-1"/>
        </w:rPr>
        <w:t>轮船、海洋平台及环保行业的含油污水处理和存在比重差的液液分离场合，高浓度时可二级</w:t>
      </w:r>
      <w:r>
        <w:t>串联使用。</w:t>
      </w:r>
    </w:p>
    <w:p>
      <w:pPr>
        <w:pStyle w:val="BodyText"/>
        <w:spacing w:before="1"/>
        <w:ind w:left="279"/>
      </w:pPr>
      <w:r>
        <w:t>工作原理：</w:t>
      </w:r>
    </w:p>
    <w:p>
      <w:pPr>
        <w:pStyle w:val="BodyText"/>
        <w:spacing w:before="273" w:line="338" w:lineRule="auto"/>
        <w:ind w:left="279" w:right="684" w:firstLine="720"/>
        <w:jc w:val="both"/>
      </w:pPr>
      <w:r>
        <w:t>旋流分离技术是一种高效节能分离技术，包括旋流分离器、流程系统、泵送系统和检测</w:t>
      </w:r>
      <w:r>
        <w:rPr>
          <w:spacing w:val="-2"/>
        </w:rPr>
        <w:t>控制系统。它的关键部分是旋流分离器,简称旋流器。含油污水从切向进口以一定的压力或速</w:t>
      </w:r>
      <w:r>
        <w:t>度注入旋流分离器，从而在旋流分离器内高速旋转，产生离心力场。在离心力的作用下，密度大的水被甩向四周，并顺着壁面向下运动，作为底流排出；密度小的油迁移到中间并向上运动，最后作为溢流排出，从而达到液体分离的目的。</w:t>
      </w:r>
    </w:p>
    <w:p>
      <w:pPr>
        <w:pStyle w:val="BodyText"/>
        <w:spacing w:before="3"/>
        <w:ind w:left="279"/>
      </w:pPr>
      <w:r>
        <w:t>技术参数：</w:t>
      </w:r>
    </w:p>
    <w:p>
      <w:pPr>
        <w:pStyle w:val="Heading4"/>
        <w:spacing w:before="273"/>
      </w:pPr>
      <w:r>
        <w:t>旋流除油器</w:t>
      </w:r>
    </w:p>
    <w:p>
      <w:pPr>
        <w:pStyle w:val="BodyText"/>
        <w:spacing w:before="8"/>
        <w:rPr>
          <w:b/>
          <w:sz w:val="14"/>
        </w:rPr>
      </w:pPr>
    </w:p>
    <w:p>
      <w:pPr>
        <w:spacing w:after="0"/>
        <w:rPr>
          <w:sz w:val="14"/>
        </w:rPr>
        <w:sectPr>
          <w:headerReference w:type="default" r:id="rId41"/>
          <w:footerReference w:type="default" r:id="rId42"/>
          <w:type w:val="continuous"/>
          <w:pgSz w:w="17860" w:h="25270"/>
          <w:pgMar w:top="1000" w:right="1000" w:bottom="280" w:left="1420" w:header="708" w:footer="708"/>
          <w:pgNumType w:start="18"/>
          <w:cols w:space="708"/>
        </w:sectPr>
      </w:pPr>
    </w:p>
    <w:p>
      <w:pPr>
        <w:pStyle w:val="BodyText"/>
        <w:tabs>
          <w:tab w:val="left" w:pos="1989"/>
        </w:tabs>
        <w:spacing w:before="6"/>
        <w:ind w:left="910"/>
      </w:pPr>
      <w:r>
        <w:t>型</w:t>
        <w:tab/>
        <w:t>号：</w:t>
      </w:r>
    </w:p>
    <w:p>
      <w:pPr>
        <w:pStyle w:val="BodyText"/>
        <w:tabs>
          <w:tab w:val="left" w:pos="1989"/>
        </w:tabs>
        <w:spacing w:before="272" w:line="338" w:lineRule="auto"/>
        <w:ind w:left="910" w:right="758"/>
      </w:pPr>
      <w:r>
        <w:t>数</w:t>
        <w:tab/>
        <w:t>量</w:t>
      </w:r>
      <w:r>
        <w:rPr>
          <w:spacing w:val="-17"/>
        </w:rPr>
        <w:t xml:space="preserve">： </w:t>
      </w:r>
      <w:r>
        <w:t>处理流量</w:t>
      </w:r>
      <w:r>
        <w:rPr>
          <w:spacing w:val="-18"/>
        </w:rPr>
        <w:t>：</w:t>
      </w:r>
    </w:p>
    <w:p>
      <w:pPr>
        <w:pStyle w:val="BodyText"/>
        <w:spacing w:before="1"/>
        <w:ind w:left="910"/>
      </w:pPr>
      <w:r>
        <w:t>设备外形尺寸：</w:t>
      </w:r>
    </w:p>
    <w:p>
      <w:pPr>
        <w:pStyle w:val="BodyText"/>
        <w:spacing w:before="6"/>
        <w:ind w:left="910"/>
      </w:pPr>
      <w:r>
        <w:br w:type="column"/>
      </w:r>
      <w:r>
        <w:t>CLY-20 型</w:t>
      </w:r>
    </w:p>
    <w:p>
      <w:pPr>
        <w:pStyle w:val="BodyText"/>
        <w:spacing w:before="272" w:line="338" w:lineRule="auto"/>
        <w:ind w:left="910" w:right="8785"/>
      </w:pPr>
      <w:r>
        <w:t>2 套15m</w:t>
      </w:r>
      <w:r>
        <w:rPr>
          <w:position w:val="-1"/>
          <w:sz w:val="29"/>
        </w:rPr>
        <w:t>3</w:t>
      </w:r>
      <w:r>
        <w:t>/h DN800</w:t>
      </w:r>
    </w:p>
    <w:p>
      <w:pPr>
        <w:spacing w:after="0" w:line="338" w:lineRule="auto"/>
        <w:sectPr>
          <w:headerReference w:type="default" r:id="rId43"/>
          <w:footerReference w:type="default" r:id="rId44"/>
          <w:type w:val="continuous"/>
          <w:pgSz w:w="17860" w:h="25270"/>
          <w:pgMar w:top="1000" w:right="1000" w:bottom="280" w:left="1420" w:header="708" w:footer="708"/>
          <w:pgNumType w:start="19"/>
          <w:cols w:num="2" w:space="708" w:equalWidth="0">
            <w:col w:w="3471" w:space="940"/>
            <w:col w:w="11029" w:space="0"/>
          </w:cols>
        </w:sectPr>
      </w:pPr>
    </w:p>
    <w:p>
      <w:pPr>
        <w:pStyle w:val="BodyText"/>
        <w:spacing w:before="34" w:line="338" w:lineRule="auto"/>
        <w:ind w:left="910" w:right="38"/>
      </w:pPr>
      <w:r>
        <w:t xml:space="preserve">设备材质： 工作温度： 工作压力： 工作压降： </w:t>
      </w:r>
      <w:r>
        <w:rPr>
          <w:spacing w:val="-4"/>
        </w:rPr>
        <w:t xml:space="preserve">油水密度差： </w:t>
      </w:r>
      <w:r>
        <w:t>除油率：</w:t>
      </w:r>
    </w:p>
    <w:p>
      <w:pPr>
        <w:pStyle w:val="Heading4"/>
        <w:spacing w:before="4"/>
      </w:pPr>
      <w:r>
        <w:t>配套电加热器</w:t>
      </w:r>
    </w:p>
    <w:p>
      <w:pPr>
        <w:pStyle w:val="BodyText"/>
        <w:tabs>
          <w:tab w:val="left" w:pos="1935"/>
        </w:tabs>
        <w:spacing w:before="34" w:line="338" w:lineRule="auto"/>
        <w:ind w:left="279" w:right="7238"/>
      </w:pPr>
      <w:r>
        <w:br w:type="column"/>
      </w:r>
      <w:r>
        <w:t>碳钢内防腐玻璃</w:t>
      </w:r>
      <w:r>
        <w:rPr>
          <w:spacing w:val="-19"/>
        </w:rPr>
        <w:t>钢</w:t>
      </w:r>
      <w:r>
        <w:t>35.7～5</w:t>
        <w:tab/>
        <w:t>℃</w:t>
      </w:r>
    </w:p>
    <w:p>
      <w:pPr>
        <w:pStyle w:val="BodyText"/>
        <w:spacing w:before="2"/>
        <w:ind w:left="279"/>
      </w:pPr>
      <w:r>
        <w:t>0.5~1.0</w:t>
      </w:r>
      <w:r>
        <w:rPr>
          <w:spacing w:val="-10"/>
        </w:rPr>
        <w:t xml:space="preserve"> </w:t>
      </w:r>
      <w:r>
        <w:t>Mpa</w:t>
      </w:r>
    </w:p>
    <w:p>
      <w:pPr>
        <w:pStyle w:val="BodyText"/>
        <w:spacing w:before="272"/>
        <w:ind w:left="279"/>
      </w:pPr>
      <w:r>
        <w:t>0.2~0.5</w:t>
      </w:r>
      <w:r>
        <w:rPr>
          <w:spacing w:val="-10"/>
        </w:rPr>
        <w:t xml:space="preserve"> </w:t>
      </w:r>
      <w:r>
        <w:t>Mpa</w:t>
      </w:r>
    </w:p>
    <w:p>
      <w:pPr>
        <w:pStyle w:val="BodyText"/>
        <w:spacing w:before="273" w:line="338" w:lineRule="auto"/>
        <w:ind w:left="279" w:right="8311"/>
      </w:pPr>
      <w:r>
        <w:t>≤100mg/L 达 99%</w:t>
      </w:r>
    </w:p>
    <w:p>
      <w:pPr>
        <w:spacing w:after="0" w:line="338" w:lineRule="auto"/>
        <w:sectPr>
          <w:headerReference w:type="default" r:id="rId45"/>
          <w:footerReference w:type="default" r:id="rId46"/>
          <w:pgSz w:w="17860" w:h="25270"/>
          <w:pgMar w:top="1460" w:right="1000" w:bottom="2200" w:left="1420" w:header="1063" w:footer="2001"/>
          <w:pgNumType w:start="20"/>
          <w:cols w:num="2" w:space="708" w:equalWidth="0">
            <w:col w:w="3111" w:space="1931"/>
            <w:col w:w="10398" w:space="0"/>
          </w:cols>
        </w:sectPr>
      </w:pPr>
    </w:p>
    <w:p>
      <w:pPr>
        <w:pStyle w:val="BodyText"/>
        <w:spacing w:before="9"/>
        <w:rPr>
          <w:sz w:val="14"/>
        </w:rPr>
      </w:pPr>
    </w:p>
    <w:p>
      <w:pPr>
        <w:pStyle w:val="BodyText"/>
        <w:tabs>
          <w:tab w:val="left" w:pos="5320"/>
        </w:tabs>
        <w:spacing w:before="5"/>
        <w:ind w:left="1000"/>
      </w:pPr>
      <w:r>
        <w:t>加热器数量：</w:t>
        <w:tab/>
        <w:t>3</w:t>
      </w:r>
      <w:r>
        <w:rPr>
          <w:spacing w:val="-16"/>
        </w:rPr>
        <w:t xml:space="preserve"> </w:t>
      </w:r>
      <w:r>
        <w:t>付</w:t>
      </w:r>
    </w:p>
    <w:p>
      <w:pPr>
        <w:pStyle w:val="BodyText"/>
        <w:spacing w:before="273"/>
        <w:ind w:left="279"/>
      </w:pPr>
      <w:r>
        <w:t>工艺设备特点旋流分离设备为静态设备，其主要特点表现在：</w:t>
      </w:r>
    </w:p>
    <w:p>
      <w:pPr>
        <w:pStyle w:val="ListParagraph"/>
        <w:numPr>
          <w:ilvl w:val="0"/>
          <w:numId w:val="13"/>
        </w:numPr>
        <w:tabs>
          <w:tab w:val="left" w:pos="1540"/>
        </w:tabs>
        <w:spacing w:before="272" w:after="0" w:line="240" w:lineRule="auto"/>
        <w:ind w:left="1540" w:right="0" w:hanging="630"/>
        <w:jc w:val="left"/>
        <w:rPr>
          <w:sz w:val="36"/>
        </w:rPr>
      </w:pPr>
      <w:r>
        <w:rPr>
          <w:sz w:val="36"/>
        </w:rPr>
        <w:t>高效的油水分离效果。</w:t>
      </w:r>
    </w:p>
    <w:p>
      <w:pPr>
        <w:pStyle w:val="ListParagraph"/>
        <w:numPr>
          <w:ilvl w:val="0"/>
          <w:numId w:val="13"/>
        </w:numPr>
        <w:tabs>
          <w:tab w:val="left" w:pos="1540"/>
        </w:tabs>
        <w:spacing w:before="273" w:after="0" w:line="240" w:lineRule="auto"/>
        <w:ind w:left="1540" w:right="0" w:hanging="630"/>
        <w:jc w:val="left"/>
        <w:rPr>
          <w:sz w:val="36"/>
        </w:rPr>
      </w:pPr>
      <w:r>
        <w:rPr>
          <w:sz w:val="36"/>
        </w:rPr>
        <w:t>体积小，且装置化操作；</w:t>
      </w:r>
    </w:p>
    <w:p>
      <w:pPr>
        <w:pStyle w:val="ListParagraph"/>
        <w:numPr>
          <w:ilvl w:val="0"/>
          <w:numId w:val="13"/>
        </w:numPr>
        <w:tabs>
          <w:tab w:val="left" w:pos="1647"/>
          <w:tab w:val="left" w:pos="1648"/>
        </w:tabs>
        <w:spacing w:before="273" w:after="0" w:line="240" w:lineRule="auto"/>
        <w:ind w:left="1647" w:right="0" w:hanging="738"/>
        <w:jc w:val="left"/>
        <w:rPr>
          <w:sz w:val="36"/>
        </w:rPr>
      </w:pPr>
      <w:r>
        <w:rPr>
          <w:sz w:val="36"/>
        </w:rPr>
        <w:t>安装方便（旋流器可任意角度安装</w:t>
      </w:r>
      <w:r>
        <w:rPr>
          <w:spacing w:val="-180"/>
          <w:sz w:val="36"/>
        </w:rPr>
        <w:t>）</w:t>
      </w:r>
      <w:r>
        <w:rPr>
          <w:sz w:val="36"/>
        </w:rPr>
        <w:t>；</w:t>
      </w:r>
    </w:p>
    <w:p>
      <w:pPr>
        <w:pStyle w:val="ListParagraph"/>
        <w:numPr>
          <w:ilvl w:val="0"/>
          <w:numId w:val="13"/>
        </w:numPr>
        <w:tabs>
          <w:tab w:val="left" w:pos="1540"/>
        </w:tabs>
        <w:spacing w:before="272" w:after="0" w:line="240" w:lineRule="auto"/>
        <w:ind w:left="1540" w:right="0" w:hanging="630"/>
        <w:jc w:val="left"/>
        <w:rPr>
          <w:sz w:val="36"/>
        </w:rPr>
      </w:pPr>
      <w:r>
        <w:rPr>
          <w:sz w:val="36"/>
        </w:rPr>
        <w:t>工作连续稳定、自动可靠；</w:t>
      </w:r>
    </w:p>
    <w:p>
      <w:pPr>
        <w:pStyle w:val="ListParagraph"/>
        <w:numPr>
          <w:ilvl w:val="0"/>
          <w:numId w:val="13"/>
        </w:numPr>
        <w:tabs>
          <w:tab w:val="left" w:pos="1540"/>
        </w:tabs>
        <w:spacing w:before="273" w:after="0" w:line="240" w:lineRule="auto"/>
        <w:ind w:left="1540" w:right="0" w:hanging="630"/>
        <w:jc w:val="left"/>
        <w:rPr>
          <w:sz w:val="36"/>
        </w:rPr>
      </w:pPr>
      <w:r>
        <w:rPr>
          <w:sz w:val="36"/>
        </w:rPr>
        <w:t>操作范围宽；</w:t>
      </w:r>
    </w:p>
    <w:p>
      <w:pPr>
        <w:pStyle w:val="ListParagraph"/>
        <w:numPr>
          <w:ilvl w:val="0"/>
          <w:numId w:val="13"/>
        </w:numPr>
        <w:tabs>
          <w:tab w:val="left" w:pos="1362"/>
        </w:tabs>
        <w:spacing w:before="272" w:after="0" w:line="240" w:lineRule="auto"/>
        <w:ind w:left="1361" w:right="0" w:hanging="452"/>
        <w:jc w:val="left"/>
        <w:rPr>
          <w:sz w:val="36"/>
        </w:rPr>
      </w:pPr>
      <w:r>
        <w:rPr>
          <w:sz w:val="36"/>
        </w:rPr>
        <w:t>操作和维护费用低。</w:t>
      </w:r>
    </w:p>
    <w:p>
      <w:pPr>
        <w:pStyle w:val="BodyText"/>
        <w:spacing w:before="1"/>
      </w:pPr>
    </w:p>
    <w:p>
      <w:pPr>
        <w:pStyle w:val="Heading4"/>
      </w:pPr>
      <w:r>
        <w:t>4、高效斜管除油器</w:t>
      </w:r>
    </w:p>
    <w:p>
      <w:pPr>
        <w:pStyle w:val="BodyText"/>
        <w:spacing w:before="13"/>
        <w:rPr>
          <w:b/>
          <w:sz w:val="35"/>
        </w:rPr>
      </w:pPr>
    </w:p>
    <w:p>
      <w:pPr>
        <w:pStyle w:val="BodyText"/>
        <w:spacing w:before="1" w:line="338" w:lineRule="auto"/>
        <w:ind w:left="279" w:right="667" w:firstLine="810"/>
        <w:jc w:val="both"/>
      </w:pPr>
      <w:r>
        <w:t>高效斜管除油器是以投加化学药剂使污水中的油份和悬浮物产生凝聚和絮凝反应，使油类物质从水中分离出来。常投加两种药剂，一种为电介质类凝聚剂，另一种为特制的油絮凝剂。</w:t>
      </w:r>
    </w:p>
    <w:p>
      <w:pPr>
        <w:pStyle w:val="ListParagraph"/>
        <w:numPr>
          <w:ilvl w:val="1"/>
          <w:numId w:val="13"/>
        </w:numPr>
        <w:tabs>
          <w:tab w:val="left" w:pos="1934"/>
        </w:tabs>
        <w:spacing w:before="181" w:after="0" w:line="338" w:lineRule="auto"/>
        <w:ind w:left="279" w:right="582" w:firstLine="720"/>
        <w:jc w:val="both"/>
        <w:rPr>
          <w:sz w:val="36"/>
        </w:rPr>
      </w:pPr>
      <w:r>
        <w:rPr>
          <w:spacing w:val="-5"/>
          <w:sz w:val="36"/>
        </w:rPr>
        <w:t>凝聚剂为具有较强破乳能力的电介质类凝聚剂，其破乳机理为：投加电介质凝聚剂后，它能中和水中胶体颗粒的表面电荷，压缩扩散层的厚度，降低胶粒的§</w:t>
      </w:r>
      <w:r>
        <w:rPr>
          <w:spacing w:val="-7"/>
          <w:sz w:val="36"/>
        </w:rPr>
        <w:t>电位，使胶粒显电</w:t>
      </w:r>
      <w:r>
        <w:rPr>
          <w:sz w:val="36"/>
        </w:rPr>
        <w:t>中性，并在凝聚剂的作用下相互聚结。</w:t>
      </w:r>
    </w:p>
    <w:p>
      <w:pPr>
        <w:spacing w:after="0" w:line="338" w:lineRule="auto"/>
        <w:jc w:val="both"/>
        <w:rPr>
          <w:sz w:val="36"/>
        </w:rPr>
        <w:sectPr>
          <w:headerReference w:type="default" r:id="rId47"/>
          <w:footerReference w:type="default" r:id="rId48"/>
          <w:type w:val="continuous"/>
          <w:pgSz w:w="17860" w:h="25270"/>
          <w:pgMar w:top="1000" w:right="1000" w:bottom="280" w:left="1420" w:header="708" w:footer="708"/>
          <w:pgNumType w:start="21"/>
          <w:cols w:space="708"/>
        </w:sectPr>
      </w:pPr>
    </w:p>
    <w:p>
      <w:pPr>
        <w:pStyle w:val="ListParagraph"/>
        <w:numPr>
          <w:ilvl w:val="1"/>
          <w:numId w:val="4"/>
        </w:numPr>
        <w:tabs>
          <w:tab w:val="left" w:pos="1934"/>
        </w:tabs>
        <w:spacing w:before="34" w:after="0" w:line="338" w:lineRule="auto"/>
        <w:ind w:left="279" w:right="521" w:firstLine="720"/>
        <w:jc w:val="left"/>
        <w:rPr>
          <w:sz w:val="36"/>
        </w:rPr>
      </w:pPr>
      <w:r>
        <w:rPr>
          <w:spacing w:val="-12"/>
          <w:sz w:val="36"/>
        </w:rPr>
        <w:t>油絮凝剂是一种阳离子型高分子絮凝剂，具有絮凝能力强，除油及除悬浮物效率高</w:t>
      </w:r>
      <w:r>
        <w:rPr>
          <w:spacing w:val="-4"/>
          <w:sz w:val="36"/>
        </w:rPr>
        <w:t>，使用方便，价格低廉，无毒无害等特点；同时还具有良好的阻垢、缓蚀作用。本产品由天然高分子植物化学改性而成，与无机电介质类凝聚剂配合使用，能促进水中油份和悬浮物、无机颗粒等分子间的架桥絮凝作用，使絮团增大，沉降加快。其絮凝原理为：油絮凝剂是具有很多支链的线性天然高分子悬浮微粒和乳化油珠有极强的吸附架桥能力，它能使凝聚形成的细微粒通过高分子吸附架桥作用，使颗粒逐渐变大，再形成密实、粗大的絮团而沉降下来，达到水质净化目的。</w:t>
      </w:r>
    </w:p>
    <w:p>
      <w:pPr>
        <w:pStyle w:val="BodyText"/>
        <w:spacing w:before="4"/>
        <w:ind w:left="279"/>
      </w:pPr>
      <w:r>
        <w:t>技术参数：</w:t>
      </w:r>
    </w:p>
    <w:p>
      <w:pPr>
        <w:pStyle w:val="BodyText"/>
        <w:spacing w:before="9"/>
        <w:rPr>
          <w:sz w:val="14"/>
        </w:rPr>
      </w:pPr>
    </w:p>
    <w:p>
      <w:pPr>
        <w:spacing w:after="0"/>
        <w:rPr>
          <w:sz w:val="14"/>
        </w:rPr>
        <w:sectPr>
          <w:headerReference w:type="default" r:id="rId49"/>
          <w:footerReference w:type="default" r:id="rId50"/>
          <w:pgSz w:w="17860" w:h="25270"/>
          <w:pgMar w:top="1460" w:right="1000" w:bottom="2200" w:left="1420" w:header="1063" w:footer="2001"/>
          <w:pgNumType w:start="22"/>
          <w:cols w:space="708"/>
        </w:sectPr>
      </w:pPr>
    </w:p>
    <w:p>
      <w:pPr>
        <w:pStyle w:val="BodyText"/>
        <w:tabs>
          <w:tab w:val="left" w:pos="1989"/>
        </w:tabs>
        <w:spacing w:before="6"/>
        <w:ind w:left="910"/>
      </w:pPr>
      <w:r>
        <w:t>型</w:t>
        <w:tab/>
        <w:t>号：</w:t>
      </w:r>
    </w:p>
    <w:p>
      <w:pPr>
        <w:pStyle w:val="BodyText"/>
        <w:tabs>
          <w:tab w:val="left" w:pos="1989"/>
        </w:tabs>
        <w:spacing w:before="272" w:line="338" w:lineRule="auto"/>
        <w:ind w:left="910" w:right="758"/>
      </w:pPr>
      <w:r>
        <w:t>数</w:t>
        <w:tab/>
        <w:t>量</w:t>
      </w:r>
      <w:r>
        <w:rPr>
          <w:spacing w:val="-17"/>
        </w:rPr>
        <w:t xml:space="preserve">： </w:t>
      </w:r>
      <w:r>
        <w:t>处理流量</w:t>
      </w:r>
      <w:r>
        <w:rPr>
          <w:spacing w:val="-18"/>
        </w:rPr>
        <w:t>：</w:t>
      </w:r>
    </w:p>
    <w:p>
      <w:pPr>
        <w:pStyle w:val="BodyText"/>
        <w:spacing w:before="2" w:line="338" w:lineRule="auto"/>
        <w:ind w:left="910" w:right="38"/>
      </w:pPr>
      <w:r>
        <w:rPr>
          <w:spacing w:val="-3"/>
        </w:rPr>
        <w:t xml:space="preserve">设备外形尺寸： </w:t>
      </w:r>
      <w:r>
        <w:t>设备材质：</w:t>
      </w:r>
    </w:p>
    <w:p>
      <w:pPr>
        <w:pStyle w:val="BodyText"/>
        <w:spacing w:before="6"/>
        <w:ind w:left="910"/>
      </w:pPr>
      <w:r>
        <w:br w:type="column"/>
      </w:r>
      <w:r>
        <w:t>GY-20</w:t>
      </w:r>
    </w:p>
    <w:p>
      <w:pPr>
        <w:pStyle w:val="BodyText"/>
        <w:spacing w:before="272" w:line="338" w:lineRule="auto"/>
        <w:ind w:left="910" w:right="8785"/>
      </w:pPr>
      <w:r>
        <w:t>1 套20m</w:t>
      </w:r>
      <w:r>
        <w:rPr>
          <w:position w:val="-1"/>
          <w:sz w:val="29"/>
        </w:rPr>
        <w:t>3</w:t>
      </w:r>
      <w:r>
        <w:t>/h</w:t>
      </w:r>
    </w:p>
    <w:p>
      <w:pPr>
        <w:pStyle w:val="BodyText"/>
        <w:spacing w:before="2"/>
        <w:ind w:left="910"/>
      </w:pPr>
      <w:r>
        <w:t>5.0×2.0×3.0m</w:t>
      </w:r>
    </w:p>
    <w:p>
      <w:pPr>
        <w:pStyle w:val="BodyText"/>
        <w:spacing w:before="272"/>
        <w:ind w:left="910"/>
      </w:pPr>
      <w:r>
        <w:t>Q235A 环氧煤沥青防腐</w:t>
      </w:r>
    </w:p>
    <w:p>
      <w:pPr>
        <w:spacing w:after="0"/>
        <w:sectPr>
          <w:headerReference w:type="default" r:id="rId51"/>
          <w:footerReference w:type="default" r:id="rId52"/>
          <w:type w:val="continuous"/>
          <w:pgSz w:w="17860" w:h="25270"/>
          <w:pgMar w:top="1000" w:right="1000" w:bottom="280" w:left="1420" w:header="708" w:footer="708"/>
          <w:pgNumType w:start="23"/>
          <w:cols w:num="2" w:space="708" w:equalWidth="0">
            <w:col w:w="3471" w:space="940"/>
            <w:col w:w="11029" w:space="0"/>
          </w:cols>
        </w:sectPr>
      </w:pPr>
    </w:p>
    <w:p>
      <w:pPr>
        <w:pStyle w:val="BodyText"/>
        <w:tabs>
          <w:tab w:val="left" w:pos="5216"/>
        </w:tabs>
        <w:ind w:left="895"/>
      </w:pPr>
      <w:r>
        <w:t>设计负荷：</w:t>
        <w:tab/>
        <w:t>2.0～3.5m3/m2·h</w:t>
      </w:r>
    </w:p>
    <w:p>
      <w:pPr>
        <w:pStyle w:val="BodyText"/>
        <w:tabs>
          <w:tab w:val="left" w:pos="5216"/>
        </w:tabs>
        <w:spacing w:before="273"/>
        <w:ind w:left="895"/>
      </w:pPr>
      <w:r>
        <w:t>填料规格：</w:t>
        <w:tab/>
        <w:t>Φ50</w:t>
      </w:r>
    </w:p>
    <w:p>
      <w:pPr>
        <w:pStyle w:val="BodyText"/>
        <w:tabs>
          <w:tab w:val="left" w:pos="5230"/>
        </w:tabs>
        <w:spacing w:before="272"/>
        <w:ind w:left="910"/>
      </w:pPr>
      <w:r>
        <w:t>填料材质：</w:t>
        <w:tab/>
        <w:t>PP</w:t>
      </w:r>
    </w:p>
    <w:p>
      <w:pPr>
        <w:pStyle w:val="BodyText"/>
        <w:spacing w:before="2"/>
      </w:pPr>
    </w:p>
    <w:p>
      <w:pPr>
        <w:pStyle w:val="Heading4"/>
      </w:pPr>
      <w:r>
        <w:t>5、高效溶气气浮装置</w:t>
      </w:r>
    </w:p>
    <w:p>
      <w:pPr>
        <w:pStyle w:val="BodyText"/>
        <w:spacing w:before="13"/>
        <w:rPr>
          <w:b/>
          <w:sz w:val="35"/>
        </w:rPr>
      </w:pPr>
    </w:p>
    <w:p>
      <w:pPr>
        <w:pStyle w:val="BodyText"/>
        <w:tabs>
          <w:tab w:val="left" w:pos="13803"/>
        </w:tabs>
        <w:spacing w:line="338" w:lineRule="auto"/>
        <w:ind w:left="279" w:right="520" w:firstLine="720"/>
      </w:pPr>
      <w:r>
        <w:t>经斜管除油器处理后的污水流入高效溶气气浮装置过程中经加药装置投加相应的除油剂及絮凝剂等药剂，使污水在此进一步去除污水中微细油粒及大部分的有机物、悬浮杂质，使污水得到净化</w:t>
      </w:r>
      <w:r>
        <w:rPr>
          <w:spacing w:val="-62"/>
        </w:rPr>
        <w:t>。</w:t>
      </w:r>
      <w:r>
        <w:t>其原理是利用高压情况下</w:t>
      </w:r>
      <w:r>
        <w:rPr>
          <w:spacing w:val="-62"/>
        </w:rPr>
        <w:t>，</w:t>
      </w:r>
      <w:r>
        <w:t>使水溶入大量的气体作为工作液体在骤然减压时</w:t>
      </w:r>
      <w:r>
        <w:rPr>
          <w:spacing w:val="-16"/>
        </w:rPr>
        <w:t xml:space="preserve">， </w:t>
      </w:r>
      <w:r>
        <w:t>释放出无数微细气泡与经过混和反应后的水中杂质粘附在一起，使其絮体的比重小于</w:t>
        <w:tab/>
        <w:t>1，从而浮于液面上，形成泡沫（即气、水、颗粒）三相混合体，这样污水中处理掉的悬浮物全部</w:t>
      </w:r>
    </w:p>
    <w:p>
      <w:pPr>
        <w:spacing w:after="0" w:line="338" w:lineRule="auto"/>
        <w:sectPr>
          <w:headerReference w:type="default" r:id="rId53"/>
          <w:footerReference w:type="default" r:id="rId54"/>
          <w:type w:val="continuous"/>
          <w:pgSz w:w="17860" w:h="25270"/>
          <w:pgMar w:top="1000" w:right="1000" w:bottom="280" w:left="1420" w:header="708" w:footer="708"/>
          <w:pgNumType w:start="24"/>
          <w:cols w:space="708"/>
        </w:sectPr>
      </w:pPr>
    </w:p>
    <w:p>
      <w:pPr>
        <w:pStyle w:val="BodyText"/>
        <w:spacing w:before="34"/>
        <w:ind w:left="279"/>
      </w:pPr>
      <w:r>
        <w:t>浮于水面，从而使污染物质得以从废水中分离出来，达到净化效果。</w:t>
      </w:r>
    </w:p>
    <w:p>
      <w:pPr>
        <w:pStyle w:val="BodyText"/>
        <w:spacing w:before="274" w:line="338" w:lineRule="auto"/>
        <w:ind w:left="279" w:right="694" w:firstLine="720"/>
        <w:jc w:val="both"/>
      </w:pPr>
      <w:r>
        <w:t>气浮器采用了气液混合泵的加压溶气气浮系统，省略了加压泵、空气压缩机、射流器、溶气罐、释放器等复杂设置。边吸水边吸气、泵内加压混合、溶气效率达 90~100</w:t>
      </w:r>
      <w:r>
        <w:rPr>
          <w:spacing w:val="-3"/>
        </w:rPr>
        <w:t>%，混合</w:t>
      </w:r>
      <w:r>
        <w:t>效率高，工艺先进、操作简单，运行成本低。解决传统工艺不可避免的释放器的堵塞、大气泡翻腾及加压泵故障等许多烦恼。微细气泡含量大，水处理效果好。</w:t>
      </w:r>
    </w:p>
    <w:p>
      <w:pPr>
        <w:pStyle w:val="BodyText"/>
        <w:spacing w:before="1" w:line="338" w:lineRule="auto"/>
        <w:ind w:left="279" w:right="757" w:firstLine="720"/>
        <w:jc w:val="both"/>
      </w:pPr>
      <w:r>
        <w:t>邦尼涡流泵的特殊搅拌功能，配套专利产品的自动气液分离罐。将难以溶解于水中的气体或两种以上不同液体高效加压混合。邦尼的搅拌技术大大简化传统的搅拌工艺，不仅可以实现设备的小型化，还节省投资和运转成本。</w:t>
      </w:r>
    </w:p>
    <w:p>
      <w:pPr>
        <w:pStyle w:val="BodyText"/>
        <w:spacing w:before="2"/>
        <w:ind w:left="1000"/>
      </w:pPr>
      <w:r>
        <w:t>成套气浮设备包括：气浮机、加药装置、一体气液混合泵、控制柜等。</w:t>
      </w:r>
    </w:p>
    <w:p>
      <w:pPr>
        <w:pStyle w:val="Heading4"/>
        <w:spacing w:before="272"/>
      </w:pPr>
      <w:r>
        <w:t>配套气浮机</w:t>
      </w:r>
    </w:p>
    <w:p>
      <w:pPr>
        <w:pStyle w:val="BodyText"/>
        <w:spacing w:before="9"/>
        <w:rPr>
          <w:b/>
          <w:sz w:val="14"/>
        </w:rPr>
      </w:pPr>
    </w:p>
    <w:p>
      <w:pPr>
        <w:spacing w:after="0"/>
        <w:rPr>
          <w:sz w:val="14"/>
        </w:rPr>
        <w:sectPr>
          <w:headerReference w:type="default" r:id="rId55"/>
          <w:footerReference w:type="default" r:id="rId56"/>
          <w:pgSz w:w="17860" w:h="25270"/>
          <w:pgMar w:top="1460" w:right="1000" w:bottom="2200" w:left="1420" w:header="1063" w:footer="2001"/>
          <w:pgNumType w:start="25"/>
          <w:cols w:space="708"/>
        </w:sectPr>
      </w:pPr>
    </w:p>
    <w:p>
      <w:pPr>
        <w:pStyle w:val="BodyText"/>
        <w:spacing w:before="6" w:line="338" w:lineRule="auto"/>
        <w:ind w:left="1000" w:right="38"/>
        <w:jc w:val="both"/>
      </w:pPr>
      <w:r>
        <w:rPr>
          <w:spacing w:val="11"/>
        </w:rPr>
        <w:t xml:space="preserve">型 号 ： </w:t>
      </w:r>
      <w:r>
        <w:rPr>
          <w:spacing w:val="-4"/>
        </w:rPr>
        <w:t xml:space="preserve">处理流量： </w:t>
      </w:r>
      <w:r>
        <w:rPr>
          <w:spacing w:val="6"/>
        </w:rPr>
        <w:t>规     格 ：</w:t>
      </w:r>
    </w:p>
    <w:p>
      <w:pPr>
        <w:pStyle w:val="BodyText"/>
        <w:spacing w:before="1" w:line="338" w:lineRule="auto"/>
        <w:ind w:left="1000" w:right="38"/>
        <w:jc w:val="both"/>
      </w:pPr>
      <w:r>
        <w:rPr>
          <w:spacing w:val="11"/>
        </w:rPr>
        <w:t xml:space="preserve">数 量 ： </w:t>
      </w:r>
      <w:r>
        <w:rPr>
          <w:spacing w:val="-4"/>
        </w:rPr>
        <w:t>设备材质：</w:t>
      </w:r>
    </w:p>
    <w:p>
      <w:pPr>
        <w:pStyle w:val="Heading4"/>
        <w:spacing w:before="1"/>
      </w:pPr>
      <w:r>
        <w:t>加药装置</w:t>
      </w:r>
    </w:p>
    <w:p>
      <w:pPr>
        <w:pStyle w:val="BodyText"/>
        <w:tabs>
          <w:tab w:val="left" w:pos="1079"/>
        </w:tabs>
        <w:spacing w:before="273"/>
        <w:ind w:right="38"/>
        <w:jc w:val="right"/>
      </w:pPr>
      <w:r>
        <w:t>数</w:t>
        <w:tab/>
        <w:t>量：</w:t>
      </w:r>
    </w:p>
    <w:p>
      <w:pPr>
        <w:pStyle w:val="BodyText"/>
        <w:tabs>
          <w:tab w:val="left" w:pos="1079"/>
        </w:tabs>
        <w:spacing w:before="273"/>
        <w:ind w:right="38"/>
        <w:jc w:val="right"/>
      </w:pPr>
      <w:r>
        <w:t>型</w:t>
        <w:tab/>
        <w:t>号：</w:t>
      </w:r>
    </w:p>
    <w:p>
      <w:pPr>
        <w:tabs>
          <w:tab w:val="left" w:pos="1358"/>
          <w:tab w:val="left" w:pos="2079"/>
        </w:tabs>
        <w:spacing w:before="272" w:line="338" w:lineRule="auto"/>
        <w:ind w:left="279" w:right="38" w:firstLine="720"/>
        <w:jc w:val="right"/>
        <w:rPr>
          <w:sz w:val="36"/>
        </w:rPr>
      </w:pPr>
      <w:r>
        <w:rPr>
          <w:sz w:val="36"/>
        </w:rPr>
        <w:t>功</w:t>
        <w:tab/>
        <w:t>率</w:t>
      </w:r>
      <w:r>
        <w:rPr>
          <w:spacing w:val="-17"/>
          <w:sz w:val="36"/>
        </w:rPr>
        <w:t>：</w:t>
      </w:r>
      <w:r>
        <w:rPr>
          <w:b/>
          <w:sz w:val="36"/>
        </w:rPr>
        <w:t>一体气液混合</w:t>
      </w:r>
      <w:r>
        <w:rPr>
          <w:b/>
          <w:spacing w:val="-17"/>
          <w:sz w:val="36"/>
        </w:rPr>
        <w:t>泵</w:t>
      </w:r>
      <w:r>
        <w:rPr>
          <w:sz w:val="36"/>
        </w:rPr>
        <w:t>型</w:t>
        <w:tab/>
        <w:t>号：</w:t>
      </w:r>
    </w:p>
    <w:p>
      <w:pPr>
        <w:pStyle w:val="BodyText"/>
        <w:tabs>
          <w:tab w:val="left" w:pos="1079"/>
        </w:tabs>
        <w:spacing w:before="1"/>
        <w:ind w:right="38"/>
        <w:jc w:val="right"/>
      </w:pPr>
      <w:r>
        <w:t>流</w:t>
        <w:tab/>
        <w:t>量：</w:t>
      </w:r>
    </w:p>
    <w:p>
      <w:pPr>
        <w:pStyle w:val="BodyText"/>
        <w:tabs>
          <w:tab w:val="left" w:pos="1079"/>
        </w:tabs>
        <w:spacing w:before="273"/>
        <w:ind w:right="38"/>
        <w:jc w:val="right"/>
      </w:pPr>
      <w:r>
        <w:t>扬</w:t>
        <w:tab/>
        <w:t>程：</w:t>
      </w:r>
    </w:p>
    <w:p>
      <w:pPr>
        <w:pStyle w:val="BodyText"/>
        <w:spacing w:before="6"/>
        <w:ind w:left="279"/>
      </w:pPr>
      <w:r>
        <w:br w:type="column"/>
      </w:r>
      <w:r>
        <w:t>YF-20</w:t>
      </w:r>
    </w:p>
    <w:p>
      <w:pPr>
        <w:pStyle w:val="BodyText"/>
        <w:spacing w:before="273" w:line="338" w:lineRule="auto"/>
        <w:ind w:left="279" w:right="6356"/>
      </w:pPr>
      <w:r>
        <w:t>20m</w:t>
      </w:r>
      <w:r>
        <w:rPr>
          <w:vertAlign w:val="subscript"/>
        </w:rPr>
        <w:t>3</w:t>
      </w:r>
      <w:r>
        <w:rPr>
          <w:vertAlign w:val="baseline"/>
        </w:rPr>
        <w:t>/h 4000×2000×3000mm</w:t>
      </w:r>
    </w:p>
    <w:p>
      <w:pPr>
        <w:pStyle w:val="ListParagraph"/>
        <w:numPr>
          <w:ilvl w:val="0"/>
          <w:numId w:val="3"/>
        </w:numPr>
        <w:tabs>
          <w:tab w:val="left" w:pos="582"/>
        </w:tabs>
        <w:spacing w:before="0" w:after="0" w:line="240" w:lineRule="auto"/>
        <w:ind w:left="581" w:right="0" w:hanging="303"/>
        <w:jc w:val="left"/>
        <w:rPr>
          <w:sz w:val="36"/>
        </w:rPr>
      </w:pPr>
      <w:r>
        <w:rPr>
          <w:sz w:val="36"/>
        </w:rPr>
        <w:t>套</w:t>
      </w:r>
    </w:p>
    <w:p>
      <w:pPr>
        <w:pStyle w:val="BodyText"/>
        <w:spacing w:before="273"/>
        <w:ind w:left="279"/>
      </w:pPr>
      <w:r>
        <w:t>碳钢防腐玻璃钢</w:t>
      </w:r>
    </w:p>
    <w:p>
      <w:pPr>
        <w:pStyle w:val="BodyText"/>
        <w:spacing w:before="10"/>
        <w:rPr>
          <w:sz w:val="65"/>
        </w:rPr>
      </w:pPr>
    </w:p>
    <w:p>
      <w:pPr>
        <w:pStyle w:val="ListParagraph"/>
        <w:numPr>
          <w:ilvl w:val="0"/>
          <w:numId w:val="3"/>
        </w:numPr>
        <w:tabs>
          <w:tab w:val="left" w:pos="582"/>
        </w:tabs>
        <w:spacing w:before="0" w:after="0" w:line="240" w:lineRule="auto"/>
        <w:ind w:left="581" w:right="0" w:hanging="303"/>
        <w:jc w:val="left"/>
        <w:rPr>
          <w:sz w:val="36"/>
        </w:rPr>
      </w:pPr>
      <w:r>
        <w:rPr>
          <w:sz w:val="36"/>
        </w:rPr>
        <w:t>套</w:t>
      </w:r>
    </w:p>
    <w:p>
      <w:pPr>
        <w:pStyle w:val="BodyText"/>
        <w:spacing w:before="274" w:line="338" w:lineRule="auto"/>
        <w:ind w:left="279" w:right="7238"/>
      </w:pPr>
      <w:r>
        <w:t>JY-1000 N=0.75KW</w:t>
      </w:r>
    </w:p>
    <w:p>
      <w:pPr>
        <w:pStyle w:val="BodyText"/>
        <w:spacing w:before="15"/>
        <w:rPr>
          <w:sz w:val="50"/>
        </w:rPr>
      </w:pPr>
    </w:p>
    <w:p>
      <w:pPr>
        <w:pStyle w:val="BodyText"/>
        <w:ind w:left="279"/>
      </w:pPr>
      <w:r>
        <w:t>50BZ7.5</w:t>
      </w:r>
    </w:p>
    <w:p>
      <w:pPr>
        <w:pStyle w:val="BodyText"/>
        <w:spacing w:before="272"/>
        <w:ind w:left="279"/>
      </w:pPr>
      <w:r>
        <w:t>Q=12m</w:t>
      </w:r>
      <w:r>
        <w:rPr>
          <w:vertAlign w:val="subscript"/>
        </w:rPr>
        <w:t>3</w:t>
      </w:r>
      <w:r>
        <w:rPr>
          <w:vertAlign w:val="baseline"/>
        </w:rPr>
        <w:t>/h</w:t>
      </w:r>
    </w:p>
    <w:p>
      <w:pPr>
        <w:pStyle w:val="BodyText"/>
        <w:spacing w:before="273"/>
        <w:ind w:left="279"/>
      </w:pPr>
      <w:r>
        <w:t>H=40m</w:t>
      </w:r>
    </w:p>
    <w:p>
      <w:pPr>
        <w:spacing w:after="0"/>
        <w:sectPr>
          <w:headerReference w:type="default" r:id="rId57"/>
          <w:footerReference w:type="default" r:id="rId58"/>
          <w:type w:val="continuous"/>
          <w:pgSz w:w="17860" w:h="25270"/>
          <w:pgMar w:top="1000" w:right="1000" w:bottom="280" w:left="1420" w:header="708" w:footer="708"/>
          <w:pgNumType w:start="26"/>
          <w:cols w:num="2" w:space="708" w:equalWidth="0">
            <w:col w:w="2841" w:space="2201"/>
            <w:col w:w="10398" w:space="0"/>
          </w:cols>
        </w:sectPr>
      </w:pPr>
    </w:p>
    <w:p>
      <w:pPr>
        <w:pStyle w:val="BodyText"/>
        <w:spacing w:before="18"/>
        <w:rPr>
          <w:sz w:val="6"/>
        </w:rPr>
      </w:pPr>
    </w:p>
    <w:tbl>
      <w:tblPr>
        <w:tblStyle w:val="TableNormal2"/>
        <w:tblW w:w="0" w:type="auto"/>
        <w:jc w:val="left"/>
        <w:tblInd w:w="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1"/>
        <w:gridCol w:w="2341"/>
        <w:gridCol w:w="3183"/>
      </w:tblGrid>
      <w:tr>
        <w:tblPrEx>
          <w:tblW w:w="0" w:type="auto"/>
          <w:jc w:val="left"/>
          <w:tblInd w:w="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5"/>
          <w:jc w:val="left"/>
        </w:trPr>
        <w:tc>
          <w:tcPr>
            <w:tcW w:w="1491" w:type="dxa"/>
          </w:tcPr>
          <w:p>
            <w:pPr>
              <w:pStyle w:val="TableParagraph"/>
              <w:spacing w:before="0" w:line="569" w:lineRule="exact"/>
              <w:ind w:right="358"/>
              <w:jc w:val="right"/>
              <w:rPr>
                <w:sz w:val="36"/>
              </w:rPr>
            </w:pPr>
            <w:r>
              <w:rPr>
                <w:sz w:val="36"/>
              </w:rPr>
              <w:t>功</w:t>
            </w:r>
          </w:p>
        </w:tc>
        <w:tc>
          <w:tcPr>
            <w:tcW w:w="2341" w:type="dxa"/>
          </w:tcPr>
          <w:p>
            <w:pPr>
              <w:pStyle w:val="TableParagraph"/>
              <w:spacing w:before="0" w:line="569" w:lineRule="exact"/>
              <w:ind w:left="359"/>
              <w:rPr>
                <w:sz w:val="36"/>
              </w:rPr>
            </w:pPr>
            <w:r>
              <w:rPr>
                <w:sz w:val="36"/>
              </w:rPr>
              <w:t>率：</w:t>
            </w:r>
          </w:p>
        </w:tc>
        <w:tc>
          <w:tcPr>
            <w:tcW w:w="3183" w:type="dxa"/>
          </w:tcPr>
          <w:p>
            <w:pPr>
              <w:pStyle w:val="TableParagraph"/>
              <w:spacing w:before="0" w:line="569" w:lineRule="exact"/>
              <w:ind w:left="1259"/>
              <w:rPr>
                <w:sz w:val="36"/>
              </w:rPr>
            </w:pPr>
            <w:r>
              <w:rPr>
                <w:sz w:val="36"/>
              </w:rPr>
              <w:t>N=7.5KW</w:t>
            </w:r>
          </w:p>
        </w:tc>
      </w:tr>
      <w:tr>
        <w:tblPrEx>
          <w:tblW w:w="0" w:type="auto"/>
          <w:jc w:val="left"/>
          <w:tblInd w:w="236" w:type="dxa"/>
          <w:tblLayout w:type="fixed"/>
          <w:tblCellMar>
            <w:top w:w="0" w:type="dxa"/>
            <w:left w:w="0" w:type="dxa"/>
            <w:bottom w:w="0" w:type="dxa"/>
            <w:right w:w="0" w:type="dxa"/>
          </w:tblCellMar>
          <w:tblLook w:val="01E0"/>
        </w:tblPrEx>
        <w:trPr>
          <w:trHeight w:val="936"/>
          <w:jc w:val="left"/>
        </w:trPr>
        <w:tc>
          <w:tcPr>
            <w:tcW w:w="1491" w:type="dxa"/>
          </w:tcPr>
          <w:p>
            <w:pPr>
              <w:pStyle w:val="TableParagraph"/>
              <w:spacing w:before="136"/>
              <w:ind w:right="358"/>
              <w:jc w:val="right"/>
              <w:rPr>
                <w:sz w:val="36"/>
              </w:rPr>
            </w:pPr>
            <w:r>
              <w:rPr>
                <w:sz w:val="36"/>
              </w:rPr>
              <w:t>数</w:t>
            </w:r>
          </w:p>
        </w:tc>
        <w:tc>
          <w:tcPr>
            <w:tcW w:w="2341" w:type="dxa"/>
          </w:tcPr>
          <w:p>
            <w:pPr>
              <w:pStyle w:val="TableParagraph"/>
              <w:spacing w:before="136"/>
              <w:ind w:left="359"/>
              <w:rPr>
                <w:sz w:val="36"/>
              </w:rPr>
            </w:pPr>
            <w:r>
              <w:rPr>
                <w:sz w:val="36"/>
              </w:rPr>
              <w:t>量：</w:t>
            </w:r>
          </w:p>
        </w:tc>
        <w:tc>
          <w:tcPr>
            <w:tcW w:w="3183" w:type="dxa"/>
          </w:tcPr>
          <w:p>
            <w:pPr>
              <w:pStyle w:val="TableParagraph"/>
              <w:spacing w:before="136"/>
              <w:ind w:left="1259"/>
              <w:rPr>
                <w:sz w:val="36"/>
              </w:rPr>
            </w:pPr>
            <w:r>
              <w:rPr>
                <w:sz w:val="36"/>
              </w:rPr>
              <w:t>1 台</w:t>
            </w:r>
          </w:p>
        </w:tc>
      </w:tr>
      <w:tr>
        <w:tblPrEx>
          <w:tblW w:w="0" w:type="auto"/>
          <w:jc w:val="left"/>
          <w:tblInd w:w="236" w:type="dxa"/>
          <w:tblLayout w:type="fixed"/>
          <w:tblCellMar>
            <w:top w:w="0" w:type="dxa"/>
            <w:left w:w="0" w:type="dxa"/>
            <w:bottom w:w="0" w:type="dxa"/>
            <w:right w:w="0" w:type="dxa"/>
          </w:tblCellMar>
          <w:tblLook w:val="01E0"/>
        </w:tblPrEx>
        <w:trPr>
          <w:trHeight w:val="935"/>
          <w:jc w:val="left"/>
        </w:trPr>
        <w:tc>
          <w:tcPr>
            <w:tcW w:w="1491" w:type="dxa"/>
          </w:tcPr>
          <w:p>
            <w:pPr>
              <w:pStyle w:val="TableParagraph"/>
              <w:spacing w:before="136"/>
              <w:ind w:right="360"/>
              <w:jc w:val="right"/>
              <w:rPr>
                <w:b/>
                <w:sz w:val="36"/>
              </w:rPr>
            </w:pPr>
            <w:r>
              <w:rPr>
                <w:b/>
                <w:sz w:val="36"/>
              </w:rPr>
              <w:t>刮渣机</w:t>
            </w:r>
          </w:p>
        </w:tc>
        <w:tc>
          <w:tcPr>
            <w:tcW w:w="2341" w:type="dxa"/>
          </w:tcPr>
          <w:p>
            <w:pPr>
              <w:pStyle w:val="TableParagraph"/>
              <w:spacing w:before="0"/>
              <w:rPr>
                <w:rFonts w:ascii="Times New Roman"/>
                <w:sz w:val="34"/>
              </w:rPr>
            </w:pPr>
          </w:p>
        </w:tc>
        <w:tc>
          <w:tcPr>
            <w:tcW w:w="3183" w:type="dxa"/>
          </w:tcPr>
          <w:p>
            <w:pPr>
              <w:pStyle w:val="TableParagraph"/>
              <w:spacing w:before="0"/>
              <w:rPr>
                <w:rFonts w:ascii="Times New Roman"/>
                <w:sz w:val="34"/>
              </w:rPr>
            </w:pPr>
          </w:p>
        </w:tc>
      </w:tr>
      <w:tr>
        <w:tblPrEx>
          <w:tblW w:w="0" w:type="auto"/>
          <w:jc w:val="left"/>
          <w:tblInd w:w="236" w:type="dxa"/>
          <w:tblLayout w:type="fixed"/>
          <w:tblCellMar>
            <w:top w:w="0" w:type="dxa"/>
            <w:left w:w="0" w:type="dxa"/>
            <w:bottom w:w="0" w:type="dxa"/>
            <w:right w:w="0" w:type="dxa"/>
          </w:tblCellMar>
          <w:tblLook w:val="01E0"/>
        </w:tblPrEx>
        <w:trPr>
          <w:trHeight w:val="936"/>
          <w:jc w:val="left"/>
        </w:trPr>
        <w:tc>
          <w:tcPr>
            <w:tcW w:w="1491" w:type="dxa"/>
          </w:tcPr>
          <w:p>
            <w:pPr>
              <w:pStyle w:val="TableParagraph"/>
              <w:spacing w:before="136"/>
              <w:ind w:right="358"/>
              <w:jc w:val="right"/>
              <w:rPr>
                <w:sz w:val="36"/>
              </w:rPr>
            </w:pPr>
            <w:r>
              <w:rPr>
                <w:sz w:val="36"/>
              </w:rPr>
              <w:t>数</w:t>
            </w:r>
          </w:p>
        </w:tc>
        <w:tc>
          <w:tcPr>
            <w:tcW w:w="2341" w:type="dxa"/>
          </w:tcPr>
          <w:p>
            <w:pPr>
              <w:pStyle w:val="TableParagraph"/>
              <w:spacing w:before="136"/>
              <w:ind w:left="359"/>
              <w:rPr>
                <w:sz w:val="36"/>
              </w:rPr>
            </w:pPr>
            <w:r>
              <w:rPr>
                <w:sz w:val="36"/>
              </w:rPr>
              <w:t>量：</w:t>
            </w:r>
          </w:p>
        </w:tc>
        <w:tc>
          <w:tcPr>
            <w:tcW w:w="3183" w:type="dxa"/>
          </w:tcPr>
          <w:p>
            <w:pPr>
              <w:pStyle w:val="TableParagraph"/>
              <w:spacing w:before="136"/>
              <w:ind w:left="1259"/>
              <w:rPr>
                <w:sz w:val="36"/>
              </w:rPr>
            </w:pPr>
            <w:r>
              <w:rPr>
                <w:sz w:val="36"/>
              </w:rPr>
              <w:t>1 套</w:t>
            </w:r>
          </w:p>
        </w:tc>
      </w:tr>
      <w:tr>
        <w:tblPrEx>
          <w:tblW w:w="0" w:type="auto"/>
          <w:jc w:val="left"/>
          <w:tblInd w:w="236" w:type="dxa"/>
          <w:tblLayout w:type="fixed"/>
          <w:tblCellMar>
            <w:top w:w="0" w:type="dxa"/>
            <w:left w:w="0" w:type="dxa"/>
            <w:bottom w:w="0" w:type="dxa"/>
            <w:right w:w="0" w:type="dxa"/>
          </w:tblCellMar>
          <w:tblLook w:val="01E0"/>
        </w:tblPrEx>
        <w:trPr>
          <w:trHeight w:val="705"/>
          <w:jc w:val="left"/>
        </w:trPr>
        <w:tc>
          <w:tcPr>
            <w:tcW w:w="1491" w:type="dxa"/>
          </w:tcPr>
          <w:p>
            <w:pPr>
              <w:pStyle w:val="TableParagraph"/>
              <w:spacing w:before="136" w:line="549" w:lineRule="exact"/>
              <w:ind w:right="358"/>
              <w:jc w:val="right"/>
              <w:rPr>
                <w:sz w:val="36"/>
              </w:rPr>
            </w:pPr>
            <w:r>
              <w:rPr>
                <w:sz w:val="36"/>
              </w:rPr>
              <w:t>功</w:t>
            </w:r>
          </w:p>
        </w:tc>
        <w:tc>
          <w:tcPr>
            <w:tcW w:w="2341" w:type="dxa"/>
          </w:tcPr>
          <w:p>
            <w:pPr>
              <w:pStyle w:val="TableParagraph"/>
              <w:spacing w:before="136" w:line="549" w:lineRule="exact"/>
              <w:ind w:left="359"/>
              <w:rPr>
                <w:sz w:val="36"/>
              </w:rPr>
            </w:pPr>
            <w:r>
              <w:rPr>
                <w:sz w:val="36"/>
              </w:rPr>
              <w:t>率：</w:t>
            </w:r>
          </w:p>
        </w:tc>
        <w:tc>
          <w:tcPr>
            <w:tcW w:w="3183" w:type="dxa"/>
          </w:tcPr>
          <w:p>
            <w:pPr>
              <w:pStyle w:val="TableParagraph"/>
              <w:spacing w:before="136" w:line="549" w:lineRule="exact"/>
              <w:ind w:left="1259"/>
              <w:rPr>
                <w:sz w:val="36"/>
              </w:rPr>
            </w:pPr>
            <w:r>
              <w:rPr>
                <w:sz w:val="36"/>
              </w:rPr>
              <w:t>N=0.55KW</w:t>
            </w:r>
          </w:p>
        </w:tc>
      </w:tr>
    </w:tbl>
    <w:p>
      <w:pPr>
        <w:pStyle w:val="BodyText"/>
        <w:rPr>
          <w:sz w:val="20"/>
        </w:rPr>
      </w:pPr>
    </w:p>
    <w:p>
      <w:pPr>
        <w:pStyle w:val="BodyText"/>
        <w:spacing w:before="15"/>
        <w:rPr>
          <w:sz w:val="20"/>
        </w:rPr>
      </w:pPr>
    </w:p>
    <w:p>
      <w:pPr>
        <w:pStyle w:val="Heading4"/>
        <w:spacing w:before="6"/>
      </w:pPr>
      <w:r>
        <w:t>6、中间水箱</w:t>
      </w:r>
    </w:p>
    <w:p>
      <w:pPr>
        <w:pStyle w:val="BodyText"/>
        <w:rPr>
          <w:b/>
          <w:sz w:val="20"/>
        </w:rPr>
      </w:pPr>
    </w:p>
    <w:p>
      <w:pPr>
        <w:pStyle w:val="BodyText"/>
        <w:spacing w:before="8"/>
        <w:rPr>
          <w:b/>
          <w:sz w:val="15"/>
        </w:rPr>
      </w:pPr>
    </w:p>
    <w:p>
      <w:pPr>
        <w:pStyle w:val="BodyText"/>
        <w:spacing w:before="6" w:line="338" w:lineRule="auto"/>
        <w:ind w:left="279" w:right="757" w:firstLine="720"/>
      </w:pPr>
      <w:r>
        <w:t>高效溶气气浮装置出水自流进入中间水池缓存，再经二级提升泵提升进入核桃壳过滤器吸附去除污水中的微量浮油。</w:t>
      </w:r>
    </w:p>
    <w:p>
      <w:pPr>
        <w:pStyle w:val="Heading4"/>
      </w:pPr>
      <w:r>
        <w:t>※参数</w:t>
      </w:r>
    </w:p>
    <w:p>
      <w:pPr>
        <w:pStyle w:val="BodyText"/>
        <w:tabs>
          <w:tab w:val="left" w:pos="1359"/>
          <w:tab w:val="left" w:pos="4420"/>
        </w:tabs>
        <w:spacing w:before="273"/>
        <w:ind w:left="279"/>
      </w:pPr>
      <w:r>
        <w:t>数</w:t>
        <w:tab/>
        <w:t>量：</w:t>
        <w:tab/>
        <w:t>1</w:t>
      </w:r>
      <w:r>
        <w:rPr>
          <w:spacing w:val="-16"/>
        </w:rPr>
        <w:t xml:space="preserve"> </w:t>
      </w:r>
      <w:r>
        <w:t>座</w:t>
      </w:r>
    </w:p>
    <w:p>
      <w:pPr>
        <w:pStyle w:val="BodyText"/>
        <w:tabs>
          <w:tab w:val="left" w:pos="4420"/>
        </w:tabs>
        <w:spacing w:before="272"/>
        <w:ind w:left="279"/>
      </w:pPr>
      <w:r>
        <w:t>有效容积：</w:t>
        <w:tab/>
        <w:t>10</w:t>
      </w:r>
      <w:r>
        <w:rPr>
          <w:spacing w:val="-14"/>
        </w:rPr>
        <w:t xml:space="preserve"> </w:t>
      </w:r>
      <w:r>
        <w:t>立方</w:t>
      </w:r>
    </w:p>
    <w:p>
      <w:pPr>
        <w:pStyle w:val="BodyText"/>
        <w:tabs>
          <w:tab w:val="left" w:pos="1359"/>
          <w:tab w:val="left" w:pos="4420"/>
        </w:tabs>
        <w:spacing w:before="273"/>
        <w:ind w:left="279"/>
      </w:pPr>
      <w:r>
        <w:t>尺</w:t>
        <w:tab/>
        <w:t>寸：</w:t>
        <w:tab/>
        <w:t>2.0×</w:t>
      </w:r>
      <w:r>
        <w:rPr>
          <w:spacing w:val="72"/>
        </w:rPr>
        <w:t xml:space="preserve"> </w:t>
      </w:r>
      <w:r>
        <w:t>2.0×3.0m(L×B×H)</w:t>
      </w:r>
    </w:p>
    <w:p>
      <w:pPr>
        <w:pStyle w:val="BodyText"/>
        <w:tabs>
          <w:tab w:val="left" w:pos="4420"/>
        </w:tabs>
        <w:spacing w:before="273"/>
        <w:ind w:left="279"/>
      </w:pPr>
      <w:r>
        <w:t>有效水深：</w:t>
        <w:tab/>
        <w:t>2.5m</w:t>
      </w:r>
    </w:p>
    <w:p>
      <w:pPr>
        <w:pStyle w:val="Heading4"/>
        <w:spacing w:before="272"/>
      </w:pPr>
      <w:r>
        <w:t>※配套提升泵主要技术参数</w:t>
      </w:r>
    </w:p>
    <w:p>
      <w:pPr>
        <w:pStyle w:val="BodyText"/>
        <w:spacing w:before="16" w:after="1"/>
        <w:rPr>
          <w:b/>
          <w:sz w:val="19"/>
        </w:rPr>
      </w:pPr>
    </w:p>
    <w:tbl>
      <w:tblPr>
        <w:tblStyle w:val="TableNormal2"/>
        <w:tblW w:w="0" w:type="auto"/>
        <w:jc w:val="left"/>
        <w:tblInd w:w="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250"/>
        <w:gridCol w:w="4184"/>
      </w:tblGrid>
      <w:tr>
        <w:tblPrEx>
          <w:tblW w:w="0" w:type="auto"/>
          <w:jc w:val="left"/>
          <w:tblInd w:w="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5"/>
          <w:jc w:val="left"/>
        </w:trPr>
        <w:tc>
          <w:tcPr>
            <w:tcW w:w="770" w:type="dxa"/>
          </w:tcPr>
          <w:p>
            <w:pPr>
              <w:pStyle w:val="TableParagraph"/>
              <w:spacing w:before="0" w:line="569" w:lineRule="exact"/>
              <w:ind w:left="50"/>
              <w:rPr>
                <w:sz w:val="36"/>
              </w:rPr>
            </w:pPr>
            <w:r>
              <w:rPr>
                <w:sz w:val="36"/>
              </w:rPr>
              <w:t>型</w:t>
            </w:r>
          </w:p>
        </w:tc>
        <w:tc>
          <w:tcPr>
            <w:tcW w:w="2250" w:type="dxa"/>
          </w:tcPr>
          <w:p>
            <w:pPr>
              <w:pStyle w:val="TableParagraph"/>
              <w:spacing w:before="0" w:line="569" w:lineRule="exact"/>
              <w:ind w:left="360"/>
              <w:rPr>
                <w:sz w:val="36"/>
              </w:rPr>
            </w:pPr>
            <w:r>
              <w:rPr>
                <w:sz w:val="36"/>
              </w:rPr>
              <w:t>号：</w:t>
            </w:r>
          </w:p>
        </w:tc>
        <w:tc>
          <w:tcPr>
            <w:tcW w:w="4184" w:type="dxa"/>
          </w:tcPr>
          <w:p>
            <w:pPr>
              <w:pStyle w:val="TableParagraph"/>
              <w:spacing w:before="0" w:line="569" w:lineRule="exact"/>
              <w:ind w:left="1171"/>
              <w:rPr>
                <w:sz w:val="36"/>
              </w:rPr>
            </w:pPr>
            <w:r>
              <w:rPr>
                <w:sz w:val="36"/>
              </w:rPr>
              <w:t>50WQP25-32-5.5</w:t>
            </w:r>
          </w:p>
        </w:tc>
      </w:tr>
      <w:tr>
        <w:tblPrEx>
          <w:tblW w:w="0" w:type="auto"/>
          <w:jc w:val="left"/>
          <w:tblInd w:w="236" w:type="dxa"/>
          <w:tblLayout w:type="fixed"/>
          <w:tblCellMar>
            <w:top w:w="0" w:type="dxa"/>
            <w:left w:w="0" w:type="dxa"/>
            <w:bottom w:w="0" w:type="dxa"/>
            <w:right w:w="0" w:type="dxa"/>
          </w:tblCellMar>
          <w:tblLook w:val="01E0"/>
        </w:tblPrEx>
        <w:trPr>
          <w:trHeight w:val="936"/>
          <w:jc w:val="left"/>
        </w:trPr>
        <w:tc>
          <w:tcPr>
            <w:tcW w:w="770" w:type="dxa"/>
          </w:tcPr>
          <w:p>
            <w:pPr>
              <w:pStyle w:val="TableParagraph"/>
              <w:spacing w:before="136"/>
              <w:ind w:left="50"/>
              <w:rPr>
                <w:sz w:val="36"/>
              </w:rPr>
            </w:pPr>
            <w:r>
              <w:rPr>
                <w:sz w:val="36"/>
              </w:rPr>
              <w:t>功</w:t>
            </w:r>
          </w:p>
        </w:tc>
        <w:tc>
          <w:tcPr>
            <w:tcW w:w="2250" w:type="dxa"/>
          </w:tcPr>
          <w:p>
            <w:pPr>
              <w:pStyle w:val="TableParagraph"/>
              <w:spacing w:before="136"/>
              <w:ind w:left="360"/>
              <w:rPr>
                <w:sz w:val="36"/>
              </w:rPr>
            </w:pPr>
            <w:r>
              <w:rPr>
                <w:sz w:val="36"/>
              </w:rPr>
              <w:t>率：</w:t>
            </w:r>
          </w:p>
        </w:tc>
        <w:tc>
          <w:tcPr>
            <w:tcW w:w="4184" w:type="dxa"/>
          </w:tcPr>
          <w:p>
            <w:pPr>
              <w:pStyle w:val="TableParagraph"/>
              <w:spacing w:before="136"/>
              <w:ind w:left="1171"/>
              <w:rPr>
                <w:sz w:val="36"/>
              </w:rPr>
            </w:pPr>
            <w:r>
              <w:rPr>
                <w:sz w:val="36"/>
              </w:rPr>
              <w:t>5.5Kw</w:t>
            </w:r>
          </w:p>
        </w:tc>
      </w:tr>
      <w:tr>
        <w:tblPrEx>
          <w:tblW w:w="0" w:type="auto"/>
          <w:jc w:val="left"/>
          <w:tblInd w:w="236" w:type="dxa"/>
          <w:tblLayout w:type="fixed"/>
          <w:tblCellMar>
            <w:top w:w="0" w:type="dxa"/>
            <w:left w:w="0" w:type="dxa"/>
            <w:bottom w:w="0" w:type="dxa"/>
            <w:right w:w="0" w:type="dxa"/>
          </w:tblCellMar>
          <w:tblLook w:val="01E0"/>
        </w:tblPrEx>
        <w:trPr>
          <w:trHeight w:val="938"/>
          <w:jc w:val="left"/>
        </w:trPr>
        <w:tc>
          <w:tcPr>
            <w:tcW w:w="770" w:type="dxa"/>
          </w:tcPr>
          <w:p>
            <w:pPr>
              <w:pStyle w:val="TableParagraph"/>
              <w:spacing w:before="136"/>
              <w:ind w:left="50"/>
              <w:rPr>
                <w:sz w:val="36"/>
              </w:rPr>
            </w:pPr>
            <w:r>
              <w:rPr>
                <w:sz w:val="36"/>
              </w:rPr>
              <w:t>流</w:t>
            </w:r>
          </w:p>
        </w:tc>
        <w:tc>
          <w:tcPr>
            <w:tcW w:w="2250" w:type="dxa"/>
          </w:tcPr>
          <w:p>
            <w:pPr>
              <w:pStyle w:val="TableParagraph"/>
              <w:spacing w:before="136"/>
              <w:ind w:left="360"/>
              <w:rPr>
                <w:sz w:val="36"/>
              </w:rPr>
            </w:pPr>
            <w:r>
              <w:rPr>
                <w:sz w:val="36"/>
              </w:rPr>
              <w:t>量：</w:t>
            </w:r>
          </w:p>
        </w:tc>
        <w:tc>
          <w:tcPr>
            <w:tcW w:w="4184" w:type="dxa"/>
          </w:tcPr>
          <w:p>
            <w:pPr>
              <w:pStyle w:val="TableParagraph"/>
              <w:spacing w:before="136"/>
              <w:ind w:left="1171"/>
              <w:rPr>
                <w:sz w:val="36"/>
              </w:rPr>
            </w:pPr>
            <w:r>
              <w:rPr>
                <w:sz w:val="36"/>
              </w:rPr>
              <w:t>20m</w:t>
            </w:r>
            <w:r>
              <w:rPr>
                <w:position w:val="-1"/>
                <w:sz w:val="29"/>
              </w:rPr>
              <w:t>3</w:t>
            </w:r>
            <w:r>
              <w:rPr>
                <w:sz w:val="36"/>
              </w:rPr>
              <w:t>/h，</w:t>
            </w:r>
          </w:p>
        </w:tc>
      </w:tr>
      <w:tr>
        <w:tblPrEx>
          <w:tblW w:w="0" w:type="auto"/>
          <w:jc w:val="left"/>
          <w:tblInd w:w="236" w:type="dxa"/>
          <w:tblLayout w:type="fixed"/>
          <w:tblCellMar>
            <w:top w:w="0" w:type="dxa"/>
            <w:left w:w="0" w:type="dxa"/>
            <w:bottom w:w="0" w:type="dxa"/>
            <w:right w:w="0" w:type="dxa"/>
          </w:tblCellMar>
          <w:tblLook w:val="01E0"/>
        </w:tblPrEx>
        <w:trPr>
          <w:trHeight w:val="934"/>
          <w:jc w:val="left"/>
        </w:trPr>
        <w:tc>
          <w:tcPr>
            <w:tcW w:w="770" w:type="dxa"/>
          </w:tcPr>
          <w:p>
            <w:pPr>
              <w:pStyle w:val="TableParagraph"/>
              <w:spacing w:before="134"/>
              <w:ind w:left="50"/>
              <w:rPr>
                <w:sz w:val="36"/>
              </w:rPr>
            </w:pPr>
            <w:r>
              <w:rPr>
                <w:sz w:val="36"/>
              </w:rPr>
              <w:t>扬</w:t>
            </w:r>
          </w:p>
        </w:tc>
        <w:tc>
          <w:tcPr>
            <w:tcW w:w="2250" w:type="dxa"/>
          </w:tcPr>
          <w:p>
            <w:pPr>
              <w:pStyle w:val="TableParagraph"/>
              <w:spacing w:before="134"/>
              <w:ind w:left="360"/>
              <w:rPr>
                <w:sz w:val="36"/>
              </w:rPr>
            </w:pPr>
            <w:r>
              <w:rPr>
                <w:sz w:val="36"/>
              </w:rPr>
              <w:t>程：</w:t>
            </w:r>
          </w:p>
        </w:tc>
        <w:tc>
          <w:tcPr>
            <w:tcW w:w="4184" w:type="dxa"/>
          </w:tcPr>
          <w:p>
            <w:pPr>
              <w:pStyle w:val="TableParagraph"/>
              <w:spacing w:before="134"/>
              <w:ind w:left="1171"/>
              <w:rPr>
                <w:sz w:val="36"/>
              </w:rPr>
            </w:pPr>
            <w:r>
              <w:rPr>
                <w:sz w:val="36"/>
              </w:rPr>
              <w:t>32.0 米</w:t>
            </w:r>
          </w:p>
        </w:tc>
      </w:tr>
      <w:tr>
        <w:tblPrEx>
          <w:tblW w:w="0" w:type="auto"/>
          <w:jc w:val="left"/>
          <w:tblInd w:w="236" w:type="dxa"/>
          <w:tblLayout w:type="fixed"/>
          <w:tblCellMar>
            <w:top w:w="0" w:type="dxa"/>
            <w:left w:w="0" w:type="dxa"/>
            <w:bottom w:w="0" w:type="dxa"/>
            <w:right w:w="0" w:type="dxa"/>
          </w:tblCellMar>
          <w:tblLook w:val="01E0"/>
        </w:tblPrEx>
        <w:trPr>
          <w:trHeight w:val="705"/>
          <w:jc w:val="left"/>
        </w:trPr>
        <w:tc>
          <w:tcPr>
            <w:tcW w:w="770" w:type="dxa"/>
          </w:tcPr>
          <w:p>
            <w:pPr>
              <w:pStyle w:val="TableParagraph"/>
              <w:spacing w:before="136" w:line="549" w:lineRule="exact"/>
              <w:ind w:left="50"/>
              <w:rPr>
                <w:sz w:val="36"/>
              </w:rPr>
            </w:pPr>
            <w:r>
              <w:rPr>
                <w:sz w:val="36"/>
              </w:rPr>
              <w:t>数</w:t>
            </w:r>
          </w:p>
        </w:tc>
        <w:tc>
          <w:tcPr>
            <w:tcW w:w="2250" w:type="dxa"/>
          </w:tcPr>
          <w:p>
            <w:pPr>
              <w:pStyle w:val="TableParagraph"/>
              <w:spacing w:before="136" w:line="549" w:lineRule="exact"/>
              <w:ind w:left="360"/>
              <w:rPr>
                <w:sz w:val="36"/>
              </w:rPr>
            </w:pPr>
            <w:r>
              <w:rPr>
                <w:sz w:val="36"/>
              </w:rPr>
              <w:t>量：</w:t>
            </w:r>
          </w:p>
        </w:tc>
        <w:tc>
          <w:tcPr>
            <w:tcW w:w="4184" w:type="dxa"/>
          </w:tcPr>
          <w:p>
            <w:pPr>
              <w:pStyle w:val="TableParagraph"/>
              <w:spacing w:before="136" w:line="549" w:lineRule="exact"/>
              <w:ind w:left="1171"/>
              <w:rPr>
                <w:sz w:val="36"/>
              </w:rPr>
            </w:pPr>
            <w:r>
              <w:rPr>
                <w:sz w:val="36"/>
              </w:rPr>
              <w:t>2 台(1 用 1 备)</w:t>
            </w:r>
          </w:p>
        </w:tc>
      </w:tr>
    </w:tbl>
    <w:p>
      <w:pPr>
        <w:pStyle w:val="BodyText"/>
        <w:spacing w:before="10"/>
        <w:rPr>
          <w:b/>
          <w:sz w:val="19"/>
        </w:rPr>
      </w:pPr>
    </w:p>
    <w:p>
      <w:pPr>
        <w:pStyle w:val="BodyText"/>
        <w:tabs>
          <w:tab w:val="left" w:pos="4239"/>
        </w:tabs>
        <w:spacing w:before="6"/>
        <w:ind w:left="279"/>
      </w:pPr>
      <w:r>
        <w:t>生产厂家：</w:t>
        <w:tab/>
        <w:t>上海水泵</w:t>
      </w:r>
    </w:p>
    <w:p>
      <w:pPr>
        <w:pStyle w:val="Heading4"/>
        <w:spacing w:before="273"/>
      </w:pPr>
      <w:r>
        <w:t>※液位控制器</w:t>
      </w:r>
    </w:p>
    <w:p>
      <w:pPr>
        <w:pStyle w:val="BodyText"/>
        <w:tabs>
          <w:tab w:val="left" w:pos="1359"/>
          <w:tab w:val="left" w:pos="4690"/>
        </w:tabs>
        <w:spacing w:before="273"/>
        <w:ind w:left="279"/>
      </w:pPr>
      <w:r>
        <w:t>型</w:t>
        <w:tab/>
        <w:t>号：</w:t>
        <w:tab/>
        <w:t>GSK-1</w:t>
      </w:r>
    </w:p>
    <w:p>
      <w:pPr>
        <w:spacing w:after="0"/>
        <w:sectPr>
          <w:headerReference w:type="default" r:id="rId59"/>
          <w:footerReference w:type="default" r:id="rId60"/>
          <w:pgSz w:w="17860" w:h="25270"/>
          <w:pgMar w:top="1460" w:right="1000" w:bottom="2200" w:left="1420" w:header="1063" w:footer="2001"/>
          <w:pgNumType w:start="27"/>
          <w:cols w:space="708"/>
        </w:sectPr>
      </w:pPr>
    </w:p>
    <w:p>
      <w:pPr>
        <w:pStyle w:val="BodyText"/>
        <w:tabs>
          <w:tab w:val="left" w:pos="1359"/>
          <w:tab w:val="left" w:pos="4690"/>
        </w:tabs>
        <w:spacing w:before="34"/>
        <w:ind w:left="279"/>
      </w:pPr>
      <w:r>
        <w:t>数</w:t>
        <w:tab/>
        <w:t>量：</w:t>
        <w:tab/>
        <w:t>3</w:t>
      </w:r>
      <w:r>
        <w:rPr>
          <w:spacing w:val="-16"/>
        </w:rPr>
        <w:t xml:space="preserve"> </w:t>
      </w:r>
      <w:r>
        <w:t>套</w:t>
      </w:r>
    </w:p>
    <w:p>
      <w:pPr>
        <w:pStyle w:val="BodyText"/>
        <w:spacing w:before="2"/>
      </w:pPr>
    </w:p>
    <w:p>
      <w:pPr>
        <w:pStyle w:val="Heading4"/>
      </w:pPr>
      <w:r>
        <w:t>7、核桃壳过滤器</w:t>
      </w:r>
    </w:p>
    <w:p>
      <w:pPr>
        <w:pStyle w:val="BodyText"/>
        <w:spacing w:before="13"/>
        <w:rPr>
          <w:b/>
          <w:sz w:val="35"/>
        </w:rPr>
      </w:pPr>
    </w:p>
    <w:p>
      <w:pPr>
        <w:pStyle w:val="BodyText"/>
        <w:spacing w:line="338" w:lineRule="auto"/>
        <w:ind w:left="279" w:right="684" w:firstLine="720"/>
        <w:jc w:val="both"/>
      </w:pPr>
      <w:r>
        <w:t>核桃壳过滤器是一种适应油田及其含油污水处理的新型设备。该产品采用具有较强吸附能力、抗压能力强、化学性能稳定、硬度高耐磨性能好、清水性能好、抗油侵蚀并经特殊加工的核桃壳为滤料介质，与其它滤料相比较，其最大特点就是滤料反洗再生方便；能直接采用滤前水反洗，无需借助气源和化学剂，运行成本低，管理方便，反冲洗强度低，效果好。</w:t>
      </w:r>
      <w:r>
        <w:rPr>
          <w:spacing w:val="-1"/>
        </w:rPr>
        <w:t xml:space="preserve">经处理后污水，其含油成分已去除了大部分，在不大于 </w:t>
      </w:r>
      <w:r>
        <w:t>50mg/L</w:t>
      </w:r>
      <w:r>
        <w:rPr>
          <w:spacing w:val="-5"/>
        </w:rPr>
        <w:t xml:space="preserve"> 的情况下，进入中间水池， </w:t>
      </w:r>
      <w:r>
        <w:t>然后通过中间水泵提升加压进入核桃壳滤料过滤器进行最后的除油处理，使出水中含油量达标排放。</w:t>
      </w:r>
    </w:p>
    <w:p>
      <w:pPr>
        <w:pStyle w:val="BodyText"/>
        <w:spacing w:before="3" w:line="338" w:lineRule="auto"/>
        <w:ind w:left="279" w:right="729" w:firstLine="720"/>
        <w:jc w:val="both"/>
      </w:pPr>
      <w:r>
        <w:t>过滤器是以核桃壳为过滤介质，经特殊处理的核桃壳，由于表面面积大，吸附能力强， 因而去除率高。由于亲水不亲油的性质，在反洗时采用搅拌使核桃壳在运动中相互磨擦，因而脱附能力强，使得再生能力强，化学稳定性好，有利于过滤器性能长期稳定。设备采用深床过滤，可大大提高截污能力。采用专利技术防堵型迷宫代替普通的配水筛管，避免了过滤器在运行过程中随投运时间增加或水质变化而发生的堵塞现象。具吸附力强、截污量大；抗油浸，油、悬浮物双效去除；易再生、反洗不加药；可串联或并联等特点。该过滤器是利用过滤分离原理研制成功的分离设备，采用了耐油滤材—特殊核桃壳作为过滤介质，利用核桃壳比表面积大、吸附力强、截污量大的特性，去除水中的油和悬浮物。该设备有自动和手动两种控制方式。过滤时，水流自上而下，经布水器、滤料层、集水器，完成过滤。反洗时， 搅拌器翻转滤料，水流自下而上，使滤料得到彻底清洗再生。</w:t>
      </w:r>
    </w:p>
    <w:p>
      <w:pPr>
        <w:pStyle w:val="Heading4"/>
        <w:spacing w:before="5"/>
      </w:pPr>
      <w:r>
        <w:t>技术参数：</w:t>
      </w:r>
    </w:p>
    <w:p>
      <w:pPr>
        <w:pStyle w:val="BodyText"/>
        <w:spacing w:before="9"/>
        <w:rPr>
          <w:b/>
          <w:sz w:val="14"/>
        </w:rPr>
      </w:pPr>
    </w:p>
    <w:p>
      <w:pPr>
        <w:spacing w:after="0"/>
        <w:rPr>
          <w:sz w:val="14"/>
        </w:rPr>
        <w:sectPr>
          <w:headerReference w:type="default" r:id="rId61"/>
          <w:footerReference w:type="default" r:id="rId62"/>
          <w:pgSz w:w="17860" w:h="25270"/>
          <w:pgMar w:top="1460" w:right="1000" w:bottom="2200" w:left="1420" w:header="1063" w:footer="2001"/>
          <w:pgNumType w:start="28"/>
          <w:cols w:space="708"/>
        </w:sectPr>
      </w:pPr>
    </w:p>
    <w:p>
      <w:pPr>
        <w:pStyle w:val="BodyText"/>
        <w:tabs>
          <w:tab w:val="left" w:pos="2349"/>
        </w:tabs>
        <w:spacing w:before="6" w:line="338" w:lineRule="auto"/>
        <w:ind w:left="1270" w:right="38"/>
      </w:pPr>
      <w:r>
        <w:t>型</w:t>
        <w:tab/>
        <w:t>号</w:t>
      </w:r>
      <w:r>
        <w:rPr>
          <w:spacing w:val="-17"/>
        </w:rPr>
        <w:t xml:space="preserve">： </w:t>
      </w:r>
      <w:r>
        <w:t>设备规格</w:t>
      </w:r>
      <w:r>
        <w:rPr>
          <w:spacing w:val="-18"/>
        </w:rPr>
        <w:t>：</w:t>
      </w:r>
    </w:p>
    <w:p>
      <w:pPr>
        <w:pStyle w:val="BodyText"/>
        <w:spacing w:before="6" w:line="338" w:lineRule="auto"/>
        <w:ind w:left="1270" w:right="7847"/>
      </w:pPr>
      <w:r>
        <w:br w:type="column"/>
      </w:r>
      <w:r>
        <w:t>HL-1000 Φ1000×3660</w:t>
      </w:r>
    </w:p>
    <w:p>
      <w:pPr>
        <w:spacing w:after="0" w:line="338" w:lineRule="auto"/>
        <w:sectPr>
          <w:headerReference w:type="default" r:id="rId63"/>
          <w:footerReference w:type="default" r:id="rId64"/>
          <w:type w:val="continuous"/>
          <w:pgSz w:w="17860" w:h="25270"/>
          <w:pgMar w:top="1000" w:right="1000" w:bottom="280" w:left="1420" w:header="708" w:footer="708"/>
          <w:pgNumType w:start="29"/>
          <w:cols w:num="2" w:space="708" w:equalWidth="0">
            <w:col w:w="3111" w:space="940"/>
            <w:col w:w="11389" w:space="0"/>
          </w:cols>
        </w:sectPr>
      </w:pPr>
    </w:p>
    <w:p>
      <w:pPr>
        <w:pStyle w:val="BodyText"/>
        <w:spacing w:before="34" w:line="338" w:lineRule="auto"/>
        <w:ind w:left="1270" w:right="38"/>
        <w:jc w:val="both"/>
      </w:pPr>
      <w:r>
        <w:t>处理水量： 过滤速度： 反洗强度： 反洗时间： 设计压力：</w:t>
      </w:r>
    </w:p>
    <w:p>
      <w:pPr>
        <w:pStyle w:val="BodyText"/>
        <w:spacing w:before="34" w:line="338" w:lineRule="auto"/>
        <w:ind w:left="1270" w:right="8405"/>
      </w:pPr>
      <w:r>
        <w:br w:type="column"/>
      </w:r>
      <w:r>
        <w:t>20m</w:t>
      </w:r>
      <w:r>
        <w:rPr>
          <w:vertAlign w:val="subscript"/>
        </w:rPr>
        <w:t>3</w:t>
      </w:r>
      <w:r>
        <w:rPr>
          <w:vertAlign w:val="baseline"/>
        </w:rPr>
        <w:t>/h 24-26m/h</w:t>
      </w:r>
    </w:p>
    <w:p>
      <w:pPr>
        <w:pStyle w:val="BodyText"/>
        <w:spacing w:before="2" w:line="338" w:lineRule="auto"/>
        <w:ind w:left="1270" w:right="8463"/>
        <w:jc w:val="both"/>
      </w:pPr>
      <w:r>
        <w:t>6.3L/m</w:t>
      </w:r>
      <w:r>
        <w:rPr>
          <w:vertAlign w:val="subscript"/>
        </w:rPr>
        <w:t>2</w:t>
      </w:r>
      <w:r>
        <w:rPr>
          <w:vertAlign w:val="baseline"/>
        </w:rPr>
        <w:t>·s 20-25min 0.6Mpa</w:t>
      </w:r>
    </w:p>
    <w:p>
      <w:pPr>
        <w:spacing w:after="0" w:line="338" w:lineRule="auto"/>
        <w:jc w:val="both"/>
        <w:sectPr>
          <w:headerReference w:type="default" r:id="rId65"/>
          <w:footerReference w:type="default" r:id="rId66"/>
          <w:pgSz w:w="17860" w:h="25270"/>
          <w:pgMar w:top="1460" w:right="1000" w:bottom="2200" w:left="1420" w:header="1063" w:footer="2001"/>
          <w:pgNumType w:start="30"/>
          <w:cols w:num="2" w:space="708" w:equalWidth="0">
            <w:col w:w="3111" w:space="940"/>
            <w:col w:w="11389" w:space="0"/>
          </w:cols>
        </w:sectPr>
      </w:pPr>
    </w:p>
    <w:p>
      <w:pPr>
        <w:pStyle w:val="BodyText"/>
        <w:tabs>
          <w:tab w:val="left" w:pos="5410"/>
        </w:tabs>
        <w:spacing w:before="1"/>
        <w:ind w:left="1270"/>
      </w:pPr>
      <w:r>
        <w:t>设计温度：</w:t>
        <w:tab/>
        <w:t>80℃</w:t>
      </w:r>
    </w:p>
    <w:p>
      <w:pPr>
        <w:pStyle w:val="BodyText"/>
        <w:tabs>
          <w:tab w:val="left" w:pos="5410"/>
        </w:tabs>
        <w:spacing w:before="273"/>
        <w:ind w:left="1270"/>
      </w:pPr>
      <w:r>
        <w:t>过滤阻力：</w:t>
        <w:tab/>
        <w:t>≤0.12MPa</w:t>
      </w:r>
    </w:p>
    <w:p>
      <w:pPr>
        <w:pStyle w:val="BodyText"/>
        <w:tabs>
          <w:tab w:val="left" w:pos="5410"/>
        </w:tabs>
        <w:spacing w:before="273" w:line="338" w:lineRule="auto"/>
        <w:ind w:left="1270" w:right="8923"/>
      </w:pPr>
      <w:r>
        <w:t>反洗水量比：</w:t>
        <w:tab/>
      </w:r>
      <w:r>
        <w:rPr>
          <w:spacing w:val="-5"/>
        </w:rPr>
        <w:t xml:space="preserve">1～3% </w:t>
      </w:r>
      <w:r>
        <w:t>去 除</w:t>
      </w:r>
      <w:r>
        <w:rPr>
          <w:spacing w:val="38"/>
        </w:rPr>
        <w:t xml:space="preserve"> </w:t>
      </w:r>
      <w:r>
        <w:t>率 ：</w:t>
      </w:r>
    </w:p>
    <w:p>
      <w:pPr>
        <w:pStyle w:val="BodyText"/>
        <w:tabs>
          <w:tab w:val="left" w:pos="5410"/>
        </w:tabs>
        <w:ind w:left="1270"/>
      </w:pPr>
      <w:r>
        <w:t>悬浮物：</w:t>
        <w:tab/>
        <w:t>75-80%</w:t>
      </w:r>
    </w:p>
    <w:p>
      <w:pPr>
        <w:pStyle w:val="BodyText"/>
        <w:tabs>
          <w:tab w:val="left" w:pos="5320"/>
        </w:tabs>
        <w:spacing w:before="273"/>
        <w:ind w:left="1270"/>
      </w:pPr>
      <w:r>
        <w:t>油：</w:t>
        <w:tab/>
        <w:t>85-95%</w:t>
      </w:r>
    </w:p>
    <w:p>
      <w:pPr>
        <w:pStyle w:val="BodyText"/>
        <w:spacing w:before="9"/>
        <w:rPr>
          <w:sz w:val="14"/>
        </w:rPr>
      </w:pPr>
    </w:p>
    <w:p>
      <w:pPr>
        <w:spacing w:after="0"/>
        <w:rPr>
          <w:sz w:val="14"/>
        </w:rPr>
        <w:sectPr>
          <w:headerReference w:type="default" r:id="rId67"/>
          <w:footerReference w:type="default" r:id="rId68"/>
          <w:type w:val="continuous"/>
          <w:pgSz w:w="17860" w:h="25270"/>
          <w:pgMar w:top="1000" w:right="1000" w:bottom="280" w:left="1420" w:header="708" w:footer="708"/>
          <w:pgNumType w:start="31"/>
          <w:cols w:space="708"/>
        </w:sectPr>
      </w:pPr>
    </w:p>
    <w:p>
      <w:pPr>
        <w:pStyle w:val="BodyText"/>
        <w:spacing w:before="6" w:line="338" w:lineRule="auto"/>
        <w:ind w:left="1270" w:right="38"/>
        <w:jc w:val="both"/>
      </w:pPr>
      <w:r>
        <w:t>工作周期： 截 泥 量 ： 搅拌功率： 地基载荷：</w:t>
      </w:r>
    </w:p>
    <w:p>
      <w:pPr>
        <w:pStyle w:val="BodyText"/>
        <w:spacing w:before="6"/>
        <w:ind w:left="1270"/>
      </w:pPr>
      <w:r>
        <w:br w:type="column"/>
      </w:r>
      <w:r>
        <w:t>8-24h</w:t>
      </w:r>
    </w:p>
    <w:p>
      <w:pPr>
        <w:pStyle w:val="BodyText"/>
        <w:spacing w:before="272" w:line="338" w:lineRule="auto"/>
        <w:ind w:left="1270" w:right="8046"/>
      </w:pPr>
      <w:r>
        <w:t>30-50kg/m</w:t>
      </w:r>
      <w:r>
        <w:rPr>
          <w:vertAlign w:val="subscript"/>
        </w:rPr>
        <w:t>2</w:t>
      </w:r>
      <w:r>
        <w:rPr>
          <w:vertAlign w:val="baseline"/>
        </w:rPr>
        <w:t xml:space="preserve"> N=3KW</w:t>
      </w:r>
    </w:p>
    <w:p>
      <w:pPr>
        <w:pStyle w:val="BodyText"/>
        <w:spacing w:before="1"/>
        <w:ind w:left="1270"/>
      </w:pPr>
      <w:r>
        <w:t>3.5t/m</w:t>
      </w:r>
      <w:r>
        <w:rPr>
          <w:vertAlign w:val="subscript"/>
        </w:rPr>
        <w:t>2</w:t>
      </w:r>
    </w:p>
    <w:p>
      <w:pPr>
        <w:spacing w:after="0"/>
        <w:sectPr>
          <w:headerReference w:type="default" r:id="rId69"/>
          <w:footerReference w:type="default" r:id="rId70"/>
          <w:type w:val="continuous"/>
          <w:pgSz w:w="17860" w:h="25270"/>
          <w:pgMar w:top="1000" w:right="1000" w:bottom="280" w:left="1420" w:header="708" w:footer="708"/>
          <w:pgNumType w:start="32"/>
          <w:cols w:num="2" w:space="708" w:equalWidth="0">
            <w:col w:w="3111" w:space="940"/>
            <w:col w:w="11389" w:space="0"/>
          </w:cols>
        </w:sectPr>
      </w:pPr>
    </w:p>
    <w:p>
      <w:pPr>
        <w:pStyle w:val="BodyText"/>
        <w:tabs>
          <w:tab w:val="left" w:pos="5410"/>
        </w:tabs>
        <w:spacing w:before="1"/>
        <w:ind w:left="1270"/>
      </w:pPr>
      <w:r>
        <w:t>设备净重：</w:t>
        <w:tab/>
        <w:t>875kg</w:t>
      </w:r>
    </w:p>
    <w:p>
      <w:pPr>
        <w:pStyle w:val="BodyText"/>
        <w:spacing w:before="9"/>
        <w:rPr>
          <w:sz w:val="14"/>
        </w:rPr>
      </w:pPr>
    </w:p>
    <w:p>
      <w:pPr>
        <w:pStyle w:val="BodyText"/>
        <w:tabs>
          <w:tab w:val="left" w:pos="2349"/>
          <w:tab w:val="left" w:pos="5320"/>
        </w:tabs>
        <w:spacing w:before="6"/>
        <w:ind w:left="1270"/>
      </w:pPr>
      <w:r>
        <w:t>数</w:t>
        <w:tab/>
        <w:t>量：</w:t>
        <w:tab/>
        <w:t>2</w:t>
      </w:r>
      <w:r>
        <w:rPr>
          <w:spacing w:val="-16"/>
        </w:rPr>
        <w:t xml:space="preserve"> </w:t>
      </w:r>
      <w:r>
        <w:t>台</w:t>
      </w:r>
    </w:p>
    <w:p>
      <w:pPr>
        <w:pStyle w:val="BodyText"/>
        <w:spacing w:before="2"/>
      </w:pPr>
    </w:p>
    <w:p>
      <w:pPr>
        <w:pStyle w:val="Heading4"/>
      </w:pPr>
      <w:r>
        <w:t>8、内电解铁床系统</w:t>
      </w:r>
    </w:p>
    <w:p>
      <w:pPr>
        <w:pStyle w:val="BodyText"/>
        <w:spacing w:before="14"/>
        <w:rPr>
          <w:b/>
          <w:sz w:val="26"/>
        </w:rPr>
      </w:pPr>
    </w:p>
    <w:p>
      <w:pPr>
        <w:pStyle w:val="ListParagraph"/>
        <w:numPr>
          <w:ilvl w:val="0"/>
          <w:numId w:val="2"/>
        </w:numPr>
        <w:tabs>
          <w:tab w:val="left" w:pos="1225"/>
        </w:tabs>
        <w:spacing w:before="6" w:after="0" w:line="240" w:lineRule="auto"/>
        <w:ind w:left="1224" w:right="0" w:hanging="946"/>
        <w:jc w:val="left"/>
        <w:rPr>
          <w:b/>
          <w:sz w:val="36"/>
        </w:rPr>
      </w:pPr>
      <w:r>
        <w:rPr>
          <w:b/>
          <w:sz w:val="36"/>
        </w:rPr>
        <w:t>、PH</w:t>
      </w:r>
      <w:r>
        <w:rPr>
          <w:b/>
          <w:spacing w:val="-5"/>
          <w:sz w:val="36"/>
        </w:rPr>
        <w:t xml:space="preserve"> 调节池</w:t>
      </w:r>
    </w:p>
    <w:p>
      <w:pPr>
        <w:pStyle w:val="BodyText"/>
        <w:spacing w:before="265" w:line="333" w:lineRule="auto"/>
        <w:ind w:left="279" w:right="699" w:firstLine="810"/>
      </w:pPr>
      <w:r>
        <w:t>由于废水偏中性需要加硫酸调节 PH 至 3。同时投加双氧水，并且为满足后期处理系统运行要求。</w:t>
      </w:r>
    </w:p>
    <w:p>
      <w:pPr>
        <w:pStyle w:val="BodyText"/>
        <w:spacing w:before="5"/>
        <w:ind w:left="1090"/>
      </w:pPr>
      <w:r>
        <w:t>PH 调节池有效容积 6 立方米，钢混衬 FRP。</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1" w:history="1">
        <w:r>
          <w:rPr>
            <w:rFonts w:ascii="SimSun" w:eastAsia="SimSun" w:hAnsi="SimSun" w:cs="SimSun"/>
            <w:b/>
            <w:bCs/>
            <w:color w:val="0000EE"/>
            <w:sz w:val="30"/>
            <w:szCs w:val="30"/>
            <w:u w:val="single" w:color="0000EE"/>
          </w:rPr>
          <w:t>https://d.book118.com/656212202204010053</w:t>
        </w:r>
      </w:hyperlink>
    </w:p>
    <w:p>
      <w:pPr>
        <w:spacing w:after="0"/>
      </w:pPr>
    </w:p>
    <w:sectPr>
      <w:headerReference w:type="default" r:id="rId72"/>
      <w:footerReference w:type="default" r:id="rId73"/>
      <w:type w:val="continuous"/>
      <w:pgSz w:w="17860" w:h="25270"/>
      <w:pgMar w:top="1000" w:right="1000" w:bottom="280" w:left="1420" w:header="708" w:footer="708"/>
      <w:pgNumType w:start="3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39.1pt;height:18.1pt;margin-top:1154.85pt;margin-left:406.05pt;mso-position-horizontal-relative:page;mso-position-vertical-relative:page;position:absolute;z-index:-251657216" filled="f" stroked="f">
          <v:textbox inset="0,0,0,0">
            <w:txbxContent>
              <w:p>
                <w:pPr>
                  <w:spacing w:before="46" w:line="316"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1</w:t>
                </w:r>
                <w:r>
                  <w:fldChar w:fldCharType="end"/>
                </w:r>
                <w:r>
                  <w:rPr>
                    <w:rFonts w:ascii="Arial"/>
                    <w:sz w:val="31"/>
                  </w:rPr>
                  <w:t xml:space="preserve"> -</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4116682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668271"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39.1pt;height:18.1pt;margin-top:1154.85pt;margin-left:406.05pt;mso-position-horizontal-relative:page;mso-position-vertical-relative:page;position:absolute;z-index:-251655168" filled="f" stroked="f">
          <v:textbox inset="0,0,0,0">
            <w:txbxContent>
              <w:p>
                <w:pPr>
                  <w:spacing w:before="46" w:line="316"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w:t>
                </w:r>
                <w:r>
                  <w:fldChar w:fldCharType="end"/>
                </w:r>
                <w:r>
                  <w:rPr>
                    <w:rFonts w:ascii="Arial"/>
                    <w:sz w:val="31"/>
                  </w:rPr>
                  <w:t xml:space="preserve"> -</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23275000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750002"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39.1pt;height:18.1pt;margin-top:1154.85pt;margin-left:406.05pt;mso-position-horizontal-relative:page;mso-position-vertical-relative:page;position:absolute;z-index:-251653120" filled="f" stroked="f">
          <v:textbox inset="0,0,0,0">
            <w:txbxContent>
              <w:p>
                <w:pPr>
                  <w:spacing w:before="46" w:line="316"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8</w:t>
                </w:r>
                <w:r>
                  <w:fldChar w:fldCharType="end"/>
                </w:r>
                <w:r>
                  <w:rPr>
                    <w:rFonts w:ascii="Arial"/>
                    <w:sz w:val="31"/>
                  </w:rPr>
                  <w:t xml:space="preserve"> -</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0174716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471657"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39.1pt;height:18.1pt;margin-top:1154.85pt;margin-left:406.05pt;mso-position-horizontal-relative:page;mso-position-vertical-relative:page;position:absolute;z-index:-251651072" filled="f" stroked="f">
          <v:textbox inset="0,0,0,0">
            <w:txbxContent>
              <w:p>
                <w:pPr>
                  <w:spacing w:before="46" w:line="316"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4</w:t>
                </w:r>
                <w:r>
                  <w:fldChar w:fldCharType="end"/>
                </w:r>
                <w:r>
                  <w:rPr>
                    <w:rFonts w:ascii="Arial"/>
                    <w:sz w:val="31"/>
                  </w:rPr>
                  <w:t xml:space="preserve"> -</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84300002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000024"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39.1pt;height:18.1pt;margin-top:1154.85pt;margin-left:406.05pt;mso-position-horizontal-relative:page;mso-position-vertical-relative:page;position:absolute;z-index:-251649024" filled="f" stroked="f">
          <v:textbox inset="0,0,0,0">
            <w:txbxContent>
              <w:p>
                <w:pPr>
                  <w:spacing w:before="46" w:line="316"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8</w:t>
                </w:r>
                <w:r>
                  <w:fldChar w:fldCharType="end"/>
                </w:r>
                <w:r>
                  <w:rPr>
                    <w:rFonts w:ascii="Arial"/>
                    <w:sz w:val="31"/>
                  </w:rPr>
                  <w:t xml:space="preserve"> -</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35917668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176686"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39.1pt;height:18.1pt;margin-top:1154.85pt;margin-left:406.05pt;mso-position-horizontal-relative:page;mso-position-vertical-relative:page;position:absolute;z-index:-251646976" filled="f" stroked="f">
          <v:textbox inset="0,0,0,0">
            <w:txbxContent>
              <w:p>
                <w:pPr>
                  <w:spacing w:before="46" w:line="316"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6</w:t>
                </w:r>
                <w:r>
                  <w:fldChar w:fldCharType="end"/>
                </w:r>
                <w:r>
                  <w:rPr>
                    <w:rFonts w:ascii="Arial"/>
                    <w:sz w:val="31"/>
                  </w:rPr>
                  <w:t xml:space="preserve"> -</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0024478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447817"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39.1pt;height:18.1pt;margin-top:1154.85pt;margin-left:406.05pt;mso-position-horizontal-relative:page;mso-position-vertical-relative:page;position:absolute;z-index:-251644928" filled="f" stroked="f">
          <v:textbox inset="0,0,0,0">
            <w:txbxContent>
              <w:p>
                <w:pPr>
                  <w:spacing w:before="46" w:line="316"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7</w:t>
                </w:r>
                <w:r>
                  <w:fldChar w:fldCharType="end"/>
                </w:r>
                <w:r>
                  <w:rPr>
                    <w:rFonts w:ascii="Arial"/>
                    <w:sz w:val="31"/>
                  </w:rPr>
                  <w:t xml:space="preserve"> -</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9839051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905175"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39.1pt;height:18.1pt;margin-top:1154.85pt;margin-left:406.05pt;mso-position-horizontal-relative:page;mso-position-vertical-relative:page;position:absolute;z-index:-251642880" filled="f" stroked="f">
          <v:textbox inset="0,0,0,0">
            <w:txbxContent>
              <w:p>
                <w:pPr>
                  <w:spacing w:before="46" w:line="316"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8</w:t>
                </w:r>
                <w:r>
                  <w:fldChar w:fldCharType="end"/>
                </w:r>
                <w:r>
                  <w:rPr>
                    <w:rFonts w:ascii="Arial"/>
                    <w:sz w:val="31"/>
                  </w:rPr>
                  <w:t xml:space="preserve"> -</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38807632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076328"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39.1pt;height:18.1pt;margin-top:1154.85pt;margin-left:406.05pt;mso-position-horizontal-relative:page;mso-position-vertical-relative:page;position:absolute;z-index:-251640832" filled="f" stroked="f">
          <v:textbox inset="0,0,0,0">
            <w:txbxContent>
              <w:p>
                <w:pPr>
                  <w:spacing w:before="46" w:line="316"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9</w:t>
                </w:r>
                <w:r>
                  <w:fldChar w:fldCharType="end"/>
                </w:r>
                <w:r>
                  <w:rPr>
                    <w:rFonts w:ascii="Arial"/>
                    <w:sz w:val="31"/>
                  </w:rPr>
                  <w:t xml:space="preserve"> -</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371372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37291"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39.1pt;height:18.1pt;margin-top:1154.85pt;margin-left:406.05pt;mso-position-horizontal-relative:page;mso-position-vertical-relative:page;position:absolute;z-index:-251638784" filled="f" stroked="f">
          <v:textbox inset="0,0,0,0">
            <w:txbxContent>
              <w:p>
                <w:pPr>
                  <w:spacing w:before="46" w:line="316"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10</w:t>
                </w:r>
                <w:r>
                  <w:fldChar w:fldCharType="end"/>
                </w:r>
                <w:r>
                  <w:rPr>
                    <w:rFonts w:ascii="Arial"/>
                    <w:sz w:val="31"/>
                  </w:rPr>
                  <w:t xml:space="preserve"> -</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47pt;height:18.25pt;margin-top:1154.85pt;margin-left:402.09pt;mso-position-horizontal-relative:page;mso-position-vertical-relative:page;position:absolute;z-index:-251636736"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11</w:t>
                </w:r>
                <w:r>
                  <w:fldChar w:fldCharType="end"/>
                </w:r>
                <w:r>
                  <w:rPr>
                    <w:rFonts w:ascii="Arial"/>
                    <w:sz w:val="31"/>
                  </w:rPr>
                  <w:t xml:space="preserve"> -</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9874981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498123"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47pt;height:18.25pt;margin-top:1154.85pt;margin-left:402.09pt;mso-position-horizontal-relative:page;mso-position-vertical-relative:page;position:absolute;z-index:-251634688"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12</w:t>
                </w:r>
                <w:r>
                  <w:fldChar w:fldCharType="end"/>
                </w:r>
                <w:r>
                  <w:rPr>
                    <w:rFonts w:ascii="Arial"/>
                    <w:sz w:val="31"/>
                  </w:rPr>
                  <w:t xml:space="preserve"> -</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2394091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409199"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47pt;height:18.25pt;margin-top:1154.85pt;margin-left:402.09pt;mso-position-horizontal-relative:page;mso-position-vertical-relative:page;position:absolute;z-index:-251632640"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13</w:t>
                </w:r>
                <w:r>
                  <w:fldChar w:fldCharType="end"/>
                </w:r>
                <w:r>
                  <w:rPr>
                    <w:rFonts w:ascii="Arial"/>
                    <w:sz w:val="31"/>
                  </w:rPr>
                  <w:t xml:space="preserve"> -</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4605618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561841"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47pt;height:18.25pt;margin-top:1154.85pt;margin-left:402.09pt;mso-position-horizontal-relative:page;mso-position-vertical-relative:page;position:absolute;z-index:-251630592"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14</w:t>
                </w:r>
                <w:r>
                  <w:fldChar w:fldCharType="end"/>
                </w:r>
                <w:r>
                  <w:rPr>
                    <w:rFonts w:ascii="Arial"/>
                    <w:sz w:val="31"/>
                  </w:rPr>
                  <w:t xml:space="preserve"> -</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8" type="#_x0000_t202" style="width:47pt;height:17.85pt;margin-top:1155.1pt;margin-left:402.09pt;mso-position-horizontal-relative:page;mso-position-vertical-relative:page;position:absolute;z-index:-251628544" filled="f" stroked="f">
          <v:textbox inset="0,0,0,0">
            <w:txbxContent>
              <w:p>
                <w:pPr>
                  <w:spacing w:before="41" w:line="316"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15</w:t>
                </w:r>
                <w:r>
                  <w:fldChar w:fldCharType="end"/>
                </w:r>
                <w:r>
                  <w:rPr>
                    <w:rFonts w:ascii="Arial"/>
                    <w:sz w:val="31"/>
                  </w:rPr>
                  <w:t xml:space="preserve"> -</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0" type="#_x0000_t202" style="width:47pt;height:18.25pt;margin-top:1154.85pt;margin-left:402.09pt;mso-position-horizontal-relative:page;mso-position-vertical-relative:page;position:absolute;z-index:-251626496"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16</w:t>
                </w:r>
                <w:r>
                  <w:fldChar w:fldCharType="end"/>
                </w:r>
                <w:r>
                  <w:rPr>
                    <w:rFonts w:ascii="Arial"/>
                    <w:sz w:val="31"/>
                  </w:rPr>
                  <w:t xml:space="preserve"> -</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4272621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262117"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47pt;height:18.25pt;margin-top:1154.85pt;margin-left:402.09pt;mso-position-horizontal-relative:page;mso-position-vertical-relative:page;position:absolute;z-index:-251624448"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17</w:t>
                </w:r>
                <w:r>
                  <w:fldChar w:fldCharType="end"/>
                </w:r>
                <w:r>
                  <w:rPr>
                    <w:rFonts w:ascii="Arial"/>
                    <w:sz w:val="31"/>
                  </w:rPr>
                  <w:t xml:space="preserve"> -</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5394271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427113"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4" type="#_x0000_t202" style="width:47pt;height:18.25pt;margin-top:1154.85pt;margin-left:402.09pt;mso-position-horizontal-relative:page;mso-position-vertical-relative:page;position:absolute;z-index:-251622400"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21</w:t>
                </w:r>
                <w:r>
                  <w:fldChar w:fldCharType="end"/>
                </w:r>
                <w:r>
                  <w:rPr>
                    <w:rFonts w:ascii="Arial"/>
                    <w:sz w:val="31"/>
                  </w:rPr>
                  <w:t xml:space="preserve"> -</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53671412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714128"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6" type="#_x0000_t202" style="width:47pt;height:18.25pt;margin-top:1154.85pt;margin-left:402.09pt;mso-position-horizontal-relative:page;mso-position-vertical-relative:page;position:absolute;z-index:-251620352"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21</w:t>
                </w:r>
                <w:r>
                  <w:fldChar w:fldCharType="end"/>
                </w:r>
                <w:r>
                  <w:rPr>
                    <w:rFonts w:ascii="Arial"/>
                    <w:sz w:val="31"/>
                  </w:rPr>
                  <w:t xml:space="preserve"> -</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9739021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902143"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47pt;height:18.25pt;margin-top:1154.85pt;margin-left:402.09pt;mso-position-horizontal-relative:page;mso-position-vertical-relative:page;position:absolute;z-index:-251618304"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20</w:t>
                </w:r>
                <w:r>
                  <w:fldChar w:fldCharType="end"/>
                </w:r>
                <w:r>
                  <w:rPr>
                    <w:rFonts w:ascii="Arial"/>
                    <w:sz w:val="31"/>
                  </w:rPr>
                  <w:t xml:space="preserve"> -</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71723630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236306"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0" type="#_x0000_t202" style="width:47pt;height:18.25pt;margin-top:1154.85pt;margin-left:402.09pt;mso-position-horizontal-relative:page;mso-position-vertical-relative:page;position:absolute;z-index:-251616256"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21</w:t>
                </w:r>
                <w:r>
                  <w:fldChar w:fldCharType="end"/>
                </w:r>
                <w:r>
                  <w:rPr>
                    <w:rFonts w:ascii="Arial"/>
                    <w:sz w:val="31"/>
                  </w:rPr>
                  <w:t xml:space="preserve"> -</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8233949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394907"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2" type="#_x0000_t202" style="width:47pt;height:18.25pt;margin-top:1154.85pt;margin-left:402.09pt;mso-position-horizontal-relative:page;mso-position-vertical-relative:page;position:absolute;z-index:-251614208"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22</w:t>
                </w:r>
                <w:r>
                  <w:fldChar w:fldCharType="end"/>
                </w:r>
                <w:r>
                  <w:rPr>
                    <w:rFonts w:ascii="Arial"/>
                    <w:sz w:val="31"/>
                  </w:rPr>
                  <w:t xml:space="preserve"> -</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81222708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227088"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47pt;height:18.25pt;margin-top:1154.85pt;margin-left:402.09pt;mso-position-horizontal-relative:page;mso-position-vertical-relative:page;position:absolute;z-index:-251612160"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21</w:t>
                </w:r>
                <w:r>
                  <w:fldChar w:fldCharType="end"/>
                </w:r>
                <w:r>
                  <w:rPr>
                    <w:rFonts w:ascii="Arial"/>
                    <w:sz w:val="31"/>
                  </w:rPr>
                  <w:t xml:space="preserve"> -</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23135917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359174"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6" type="#_x0000_t202" style="width:47pt;height:18.25pt;margin-top:1154.85pt;margin-left:402.09pt;mso-position-horizontal-relative:page;mso-position-vertical-relative:page;position:absolute;z-index:-251610112"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21</w:t>
                </w:r>
                <w:r>
                  <w:fldChar w:fldCharType="end"/>
                </w:r>
                <w:r>
                  <w:rPr>
                    <w:rFonts w:ascii="Arial"/>
                    <w:sz w:val="31"/>
                  </w:rPr>
                  <w:t xml:space="preserve"> -</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91242029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420294"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8" type="#_x0000_t202" style="width:47pt;height:18.25pt;margin-top:1154.85pt;margin-left:402.09pt;mso-position-horizontal-relative:page;mso-position-vertical-relative:page;position:absolute;z-index:-251608064"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25</w:t>
                </w:r>
                <w:r>
                  <w:fldChar w:fldCharType="end"/>
                </w:r>
                <w:r>
                  <w:rPr>
                    <w:rFonts w:ascii="Arial"/>
                    <w:sz w:val="31"/>
                  </w:rPr>
                  <w:t xml:space="preserve"> -</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5760636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063677"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0" type="#_x0000_t202" style="width:47pt;height:18.25pt;margin-top:1154.85pt;margin-left:402.09pt;mso-position-horizontal-relative:page;mso-position-vertical-relative:page;position:absolute;z-index:-251606016"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21</w:t>
                </w:r>
                <w:r>
                  <w:fldChar w:fldCharType="end"/>
                </w:r>
                <w:r>
                  <w:rPr>
                    <w:rFonts w:ascii="Arial"/>
                    <w:sz w:val="31"/>
                  </w:rPr>
                  <w:t xml:space="preserve"> -</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18865315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653150"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2" type="#_x0000_t202" style="width:47pt;height:18.25pt;margin-top:1154.85pt;margin-left:402.09pt;mso-position-horizontal-relative:page;mso-position-vertical-relative:page;position:absolute;z-index:-251603968"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27</w:t>
                </w:r>
                <w:r>
                  <w:fldChar w:fldCharType="end"/>
                </w:r>
                <w:r>
                  <w:rPr>
                    <w:rFonts w:ascii="Arial"/>
                    <w:sz w:val="31"/>
                  </w:rPr>
                  <w:t xml:space="preserve"> -</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6623823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382307"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4" type="#_x0000_t202" style="width:47pt;height:18.25pt;margin-top:1154.85pt;margin-left:402.09pt;mso-position-horizontal-relative:page;mso-position-vertical-relative:page;position:absolute;z-index:-251601920"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28</w:t>
                </w:r>
                <w:r>
                  <w:fldChar w:fldCharType="end"/>
                </w:r>
                <w:r>
                  <w:rPr>
                    <w:rFonts w:ascii="Arial"/>
                    <w:sz w:val="31"/>
                  </w:rPr>
                  <w:t xml:space="preserve"> -</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13630423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304238"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6" type="#_x0000_t202" style="width:47pt;height:18.25pt;margin-top:1154.85pt;margin-left:402.09pt;mso-position-horizontal-relative:page;mso-position-vertical-relative:page;position:absolute;z-index:-251599872"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21</w:t>
                </w:r>
                <w:r>
                  <w:fldChar w:fldCharType="end"/>
                </w:r>
                <w:r>
                  <w:rPr>
                    <w:rFonts w:ascii="Arial"/>
                    <w:sz w:val="31"/>
                  </w:rPr>
                  <w:t xml:space="preserve"> -</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11891045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104573"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8" type="#_x0000_t202" style="width:47pt;height:18.25pt;margin-top:1154.85pt;margin-left:402.09pt;mso-position-horizontal-relative:page;mso-position-vertical-relative:page;position:absolute;z-index:-251597824"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30</w:t>
                </w:r>
                <w:r>
                  <w:fldChar w:fldCharType="end"/>
                </w:r>
                <w:r>
                  <w:rPr>
                    <w:rFonts w:ascii="Arial"/>
                    <w:sz w:val="31"/>
                  </w:rPr>
                  <w:t xml:space="preserve"> -</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209398331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983310"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0" type="#_x0000_t202" style="width:47pt;height:18.25pt;margin-top:1154.85pt;margin-left:402.09pt;mso-position-horizontal-relative:page;mso-position-vertical-relative:page;position:absolute;z-index:-251595776"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21</w:t>
                </w:r>
                <w:r>
                  <w:fldChar w:fldCharType="end"/>
                </w:r>
                <w:r>
                  <w:rPr>
                    <w:rFonts w:ascii="Arial"/>
                    <w:sz w:val="31"/>
                  </w:rPr>
                  <w:t xml:space="preserve"> -</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3094689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468939"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2" type="#_x0000_t202" style="width:47pt;height:18.25pt;margin-top:1154.85pt;margin-left:402.09pt;mso-position-horizontal-relative:page;mso-position-vertical-relative:page;position:absolute;z-index:-251593728"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21</w:t>
                </w:r>
                <w:r>
                  <w:fldChar w:fldCharType="end"/>
                </w:r>
                <w:r>
                  <w:rPr>
                    <w:rFonts w:ascii="Arial"/>
                    <w:sz w:val="31"/>
                  </w:rPr>
                  <w:t xml:space="preserve"> -</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901700</wp:posOffset>
          </wp:positionH>
          <wp:positionV relativeFrom="page">
            <wp:posOffset>14592300</wp:posOffset>
          </wp:positionV>
          <wp:extent cx="9461500" cy="88900"/>
          <wp:effectExtent l="0" t="0" r="0" b="0"/>
          <wp:wrapNone/>
          <wp:docPr id="20788204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820435" name="image2.png"/>
                  <pic:cNvPicPr/>
                </pic:nvPicPr>
                <pic:blipFill>
                  <a:blip xmlns:r="http://schemas.openxmlformats.org/officeDocument/2006/relationships" r:embed="rId1" cstate="print"/>
                  <a:stretch>
                    <a:fillRect/>
                  </a:stretch>
                </pic:blipFill>
                <pic:spPr>
                  <a:xfrm>
                    <a:off x="0" y="0"/>
                    <a:ext cx="94615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4" type="#_x0000_t202" style="width:47pt;height:18.25pt;margin-top:1154.85pt;margin-left:402.09pt;mso-position-horizontal-relative:page;mso-position-vertical-relative:page;position:absolute;z-index:-251591680" filled="f" stroked="f">
          <v:textbox inset="0,0,0,0">
            <w:txbxContent>
              <w:p>
                <w:pPr>
                  <w:spacing w:before="46" w:line="318" w:lineRule="exact"/>
                  <w:ind w:left="20" w:right="0" w:firstLine="0"/>
                  <w:jc w:val="left"/>
                  <w:rPr>
                    <w:rFonts w:ascii="Arial"/>
                    <w:sz w:val="31"/>
                  </w:rPr>
                </w:pPr>
                <w:r>
                  <w:rPr>
                    <w:rFonts w:ascii="Arial"/>
                    <w:sz w:val="31"/>
                  </w:rPr>
                  <w:t xml:space="preserve">- </w:t>
                </w:r>
                <w:r>
                  <w:fldChar w:fldCharType="begin"/>
                </w:r>
                <w:r>
                  <w:rPr>
                    <w:rFonts w:ascii="Arial"/>
                    <w:sz w:val="31"/>
                  </w:rPr>
                  <w:instrText xml:space="preserve"> PAGE </w:instrText>
                </w:r>
                <w:r>
                  <w:fldChar w:fldCharType="separate"/>
                </w:r>
                <w:r>
                  <w:rPr>
                    <w:rFonts w:ascii="Arial"/>
                    <w:sz w:val="31"/>
                  </w:rPr>
                  <w:t>21</w:t>
                </w:r>
                <w:r>
                  <w:fldChar w:fldCharType="end"/>
                </w:r>
                <w:r>
                  <w:rPr>
                    <w:rFonts w:ascii="Arial"/>
                    <w:sz w:val="31"/>
                  </w:rPr>
                  <w:t xml:space="preserve"> -</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39.6pt;height:17.85pt;margin-top:52.14pt;margin-left:327.21pt;mso-position-horizontal-relative:page;mso-position-vertical-relative:page;position:absolute;z-index:-251658240"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39.6pt;height:17.85pt;margin-top:52.14pt;margin-left:327.21pt;mso-position-horizontal-relative:page;mso-position-vertical-relative:page;position:absolute;z-index:-251657216"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39.6pt;height:17.85pt;margin-top:52.14pt;margin-left:327.21pt;mso-position-horizontal-relative:page;mso-position-vertical-relative:page;position:absolute;z-index:-251656192"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39.6pt;height:17.85pt;margin-top:52.14pt;margin-left:327.21pt;mso-position-horizontal-relative:page;mso-position-vertical-relative:page;position:absolute;z-index:-251655168"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39.6pt;height:17.85pt;margin-top:52.14pt;margin-left:327.21pt;mso-position-horizontal-relative:page;mso-position-vertical-relative:page;position:absolute;z-index:-251654144"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39.6pt;height:17.85pt;margin-top:52.14pt;margin-left:327.21pt;mso-position-horizontal-relative:page;mso-position-vertical-relative:page;position:absolute;z-index:-251653120"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39.6pt;height:17.85pt;margin-top:52.14pt;margin-left:327.21pt;mso-position-horizontal-relative:page;mso-position-vertical-relative:page;position:absolute;z-index:-251652096"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39.6pt;height:17.85pt;margin-top:52.14pt;margin-left:327.21pt;mso-position-horizontal-relative:page;mso-position-vertical-relative:page;position:absolute;z-index:-251651072"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39.6pt;height:17.85pt;margin-top:52.14pt;margin-left:327.21pt;mso-position-horizontal-relative:page;mso-position-vertical-relative:page;position:absolute;z-index:-251650048"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39.6pt;height:17.85pt;margin-top:52.14pt;margin-left:327.21pt;mso-position-horizontal-relative:page;mso-position-vertical-relative:page;position:absolute;z-index:-251649024"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239.6pt;height:17.85pt;margin-top:52.14pt;margin-left:327.21pt;mso-position-horizontal-relative:page;mso-position-vertical-relative:page;position:absolute;z-index:-251646976"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11050210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021037"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239.6pt;height:17.85pt;margin-top:52.14pt;margin-left:327.21pt;mso-position-horizontal-relative:page;mso-position-vertical-relative:page;position:absolute;z-index:-251644928"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5517873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787388"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239.6pt;height:17.85pt;margin-top:52.14pt;margin-left:327.21pt;mso-position-horizontal-relative:page;mso-position-vertical-relative:page;position:absolute;z-index:-251642880"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12564750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47501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239.6pt;height:17.85pt;margin-top:52.14pt;margin-left:327.21pt;mso-position-horizontal-relative:page;mso-position-vertical-relative:page;position:absolute;z-index:-251640832"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39.6pt;height:17.85pt;margin-top:52.14pt;margin-left:327.21pt;mso-position-horizontal-relative:page;mso-position-vertical-relative:page;position:absolute;z-index:-251639808"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239.6pt;height:17.85pt;margin-top:52.14pt;margin-left:327.21pt;mso-position-horizontal-relative:page;mso-position-vertical-relative:page;position:absolute;z-index:-251637760"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9818554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85544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239.6pt;height:17.85pt;margin-top:52.14pt;margin-left:327.21pt;mso-position-horizontal-relative:page;mso-position-vertical-relative:page;position:absolute;z-index:-251635712"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12568008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80089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239.6pt;height:17.85pt;margin-top:52.14pt;margin-left:327.21pt;mso-position-horizontal-relative:page;mso-position-vertical-relative:page;position:absolute;z-index:-251633664"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6760312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031247"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239.6pt;height:17.85pt;margin-top:52.14pt;margin-left:327.21pt;mso-position-horizontal-relative:page;mso-position-vertical-relative:page;position:absolute;z-index:-251631616"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18403355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33555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239.6pt;height:17.85pt;margin-top:52.14pt;margin-left:327.21pt;mso-position-horizontal-relative:page;mso-position-vertical-relative:page;position:absolute;z-index:-251629568"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7136166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616675"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239.6pt;height:17.85pt;margin-top:52.14pt;margin-left:327.21pt;mso-position-horizontal-relative:page;mso-position-vertical-relative:page;position:absolute;z-index:-251627520"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9984"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15431359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135999"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239.6pt;height:17.85pt;margin-top:52.14pt;margin-left:327.21pt;mso-position-horizontal-relative:page;mso-position-vertical-relative:page;position:absolute;z-index:-251625472"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1963686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68619"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239.6pt;height:17.85pt;margin-top:52.14pt;margin-left:327.21pt;mso-position-horizontal-relative:page;mso-position-vertical-relative:page;position:absolute;z-index:-251623424"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532171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17154"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239.6pt;height:17.85pt;margin-top:52.14pt;margin-left:327.21pt;mso-position-horizontal-relative:page;mso-position-vertical-relative:page;position:absolute;z-index:-251621376"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6128"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12213221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322194"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239.6pt;height:17.85pt;margin-top:52.14pt;margin-left:327.21pt;mso-position-horizontal-relative:page;mso-position-vertical-relative:page;position:absolute;z-index:-251619328"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20130435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04352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239.6pt;height:17.85pt;margin-top:52.14pt;margin-left:327.21pt;mso-position-horizontal-relative:page;mso-position-vertical-relative:page;position:absolute;z-index:-251617280"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0224"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11174514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451465"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239.6pt;height:17.85pt;margin-top:52.14pt;margin-left:327.21pt;mso-position-horizontal-relative:page;mso-position-vertical-relative:page;position:absolute;z-index:-251615232"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2272"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331629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62959"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239.6pt;height:17.85pt;margin-top:52.14pt;margin-left:327.21pt;mso-position-horizontal-relative:page;mso-position-vertical-relative:page;position:absolute;z-index:-251613184"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567679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6795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239.6pt;height:17.85pt;margin-top:52.14pt;margin-left:327.21pt;mso-position-horizontal-relative:page;mso-position-vertical-relative:page;position:absolute;z-index:-251611136"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6368"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8516788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78865"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239.6pt;height:17.85pt;margin-top:52.14pt;margin-left:327.21pt;mso-position-horizontal-relative:page;mso-position-vertical-relative:page;position:absolute;z-index:-251609088"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8416"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16052968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296807"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239.6pt;height:17.85pt;margin-top:52.14pt;margin-left:327.21pt;mso-position-horizontal-relative:page;mso-position-vertical-relative:page;position:absolute;z-index:-251607040"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20257249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724910"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239.6pt;height:17.85pt;margin-top:52.14pt;margin-left:327.21pt;mso-position-horizontal-relative:page;mso-position-vertical-relative:page;position:absolute;z-index:-251604992"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2512" behindDoc="1" locked="0" layoutInCell="1" allowOverlap="1">
          <wp:simplePos x="0" y="0"/>
          <wp:positionH relativeFrom="page">
            <wp:posOffset>1041400</wp:posOffset>
          </wp:positionH>
          <wp:positionV relativeFrom="page">
            <wp:posOffset>889000</wp:posOffset>
          </wp:positionV>
          <wp:extent cx="9271000" cy="38100"/>
          <wp:effectExtent l="0" t="0" r="0" b="0"/>
          <wp:wrapNone/>
          <wp:docPr id="14324729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472935"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239.6pt;height:17.85pt;margin-top:52.14pt;margin-left:327.21pt;mso-position-horizontal-relative:page;mso-position-vertical-relative:page;position:absolute;z-index:-251602944"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煤焦油生产废水处理工程初步设计</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4561C0"/>
    <w:multiLevelType w:val="hybridMultilevel"/>
    <w:tmpl w:val="00000000"/>
    <w:lvl w:ilvl="0">
      <w:start w:val="1"/>
      <w:numFmt w:val="decimal"/>
      <w:lvlText w:val="%1）"/>
      <w:lvlJc w:val="left"/>
      <w:pPr>
        <w:ind w:left="1213"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641" w:hanging="574"/>
      </w:pPr>
      <w:rPr>
        <w:rFonts w:hint="default"/>
      </w:rPr>
    </w:lvl>
    <w:lvl w:ilvl="2">
      <w:start w:val="0"/>
      <w:numFmt w:val="bullet"/>
      <w:lvlText w:val="•"/>
      <w:lvlJc w:val="left"/>
      <w:pPr>
        <w:ind w:left="4063" w:hanging="574"/>
      </w:pPr>
      <w:rPr>
        <w:rFonts w:hint="default"/>
      </w:rPr>
    </w:lvl>
    <w:lvl w:ilvl="3">
      <w:start w:val="0"/>
      <w:numFmt w:val="bullet"/>
      <w:lvlText w:val="•"/>
      <w:lvlJc w:val="left"/>
      <w:pPr>
        <w:ind w:left="5485" w:hanging="574"/>
      </w:pPr>
      <w:rPr>
        <w:rFonts w:hint="default"/>
      </w:rPr>
    </w:lvl>
    <w:lvl w:ilvl="4">
      <w:start w:val="0"/>
      <w:numFmt w:val="bullet"/>
      <w:lvlText w:val="•"/>
      <w:lvlJc w:val="left"/>
      <w:pPr>
        <w:ind w:left="6907" w:hanging="574"/>
      </w:pPr>
      <w:rPr>
        <w:rFonts w:hint="default"/>
      </w:rPr>
    </w:lvl>
    <w:lvl w:ilvl="5">
      <w:start w:val="0"/>
      <w:numFmt w:val="bullet"/>
      <w:lvlText w:val="•"/>
      <w:lvlJc w:val="left"/>
      <w:pPr>
        <w:ind w:left="8329" w:hanging="574"/>
      </w:pPr>
      <w:rPr>
        <w:rFonts w:hint="default"/>
      </w:rPr>
    </w:lvl>
    <w:lvl w:ilvl="6">
      <w:start w:val="0"/>
      <w:numFmt w:val="bullet"/>
      <w:lvlText w:val="•"/>
      <w:lvlJc w:val="left"/>
      <w:pPr>
        <w:ind w:left="9751" w:hanging="574"/>
      </w:pPr>
      <w:rPr>
        <w:rFonts w:hint="default"/>
      </w:rPr>
    </w:lvl>
    <w:lvl w:ilvl="7">
      <w:start w:val="0"/>
      <w:numFmt w:val="bullet"/>
      <w:lvlText w:val="•"/>
      <w:lvlJc w:val="left"/>
      <w:pPr>
        <w:ind w:left="11173" w:hanging="574"/>
      </w:pPr>
      <w:rPr>
        <w:rFonts w:hint="default"/>
      </w:rPr>
    </w:lvl>
    <w:lvl w:ilvl="8">
      <w:start w:val="0"/>
      <w:numFmt w:val="bullet"/>
      <w:lvlText w:val="•"/>
      <w:lvlJc w:val="left"/>
      <w:pPr>
        <w:ind w:left="12595" w:hanging="574"/>
      </w:pPr>
      <w:rPr>
        <w:rFonts w:hint="default"/>
      </w:rPr>
    </w:lvl>
  </w:abstractNum>
  <w:abstractNum w:abstractNumId="1">
    <w:nsid w:val="28AC56CA"/>
    <w:multiLevelType w:val="hybridMultilevel"/>
    <w:tmpl w:val="00000000"/>
    <w:lvl w:ilvl="0">
      <w:start w:val="1"/>
      <w:numFmt w:val="decimal"/>
      <w:lvlText w:val="(%1)"/>
      <w:lvlJc w:val="left"/>
      <w:pPr>
        <w:ind w:left="1540" w:hanging="630"/>
        <w:jc w:val="left"/>
      </w:pPr>
      <w:rPr>
        <w:rFonts w:ascii="微软雅黑" w:eastAsia="微软雅黑" w:hAnsi="微软雅黑" w:cs="微软雅黑" w:hint="default"/>
        <w:spacing w:val="-1"/>
        <w:w w:val="100"/>
        <w:sz w:val="36"/>
        <w:szCs w:val="36"/>
      </w:rPr>
    </w:lvl>
    <w:lvl w:ilvl="1">
      <w:start w:val="1"/>
      <w:numFmt w:val="decimal"/>
      <w:lvlText w:val="（%2）"/>
      <w:lvlJc w:val="left"/>
      <w:pPr>
        <w:ind w:left="279" w:hanging="934"/>
        <w:jc w:val="left"/>
      </w:pPr>
      <w:rPr>
        <w:rFonts w:ascii="微软雅黑" w:eastAsia="微软雅黑" w:hAnsi="微软雅黑" w:cs="微软雅黑" w:hint="default"/>
        <w:spacing w:val="-51"/>
        <w:w w:val="100"/>
        <w:sz w:val="34"/>
        <w:szCs w:val="34"/>
      </w:rPr>
    </w:lvl>
    <w:lvl w:ilvl="2">
      <w:start w:val="0"/>
      <w:numFmt w:val="bullet"/>
      <w:lvlText w:val="•"/>
      <w:lvlJc w:val="left"/>
      <w:pPr>
        <w:ind w:left="3084" w:hanging="934"/>
      </w:pPr>
      <w:rPr>
        <w:rFonts w:hint="default"/>
      </w:rPr>
    </w:lvl>
    <w:lvl w:ilvl="3">
      <w:start w:val="0"/>
      <w:numFmt w:val="bullet"/>
      <w:lvlText w:val="•"/>
      <w:lvlJc w:val="left"/>
      <w:pPr>
        <w:ind w:left="4628" w:hanging="934"/>
      </w:pPr>
      <w:rPr>
        <w:rFonts w:hint="default"/>
      </w:rPr>
    </w:lvl>
    <w:lvl w:ilvl="4">
      <w:start w:val="0"/>
      <w:numFmt w:val="bullet"/>
      <w:lvlText w:val="•"/>
      <w:lvlJc w:val="left"/>
      <w:pPr>
        <w:ind w:left="6173" w:hanging="934"/>
      </w:pPr>
      <w:rPr>
        <w:rFonts w:hint="default"/>
      </w:rPr>
    </w:lvl>
    <w:lvl w:ilvl="5">
      <w:start w:val="0"/>
      <w:numFmt w:val="bullet"/>
      <w:lvlText w:val="•"/>
      <w:lvlJc w:val="left"/>
      <w:pPr>
        <w:ind w:left="7717" w:hanging="934"/>
      </w:pPr>
      <w:rPr>
        <w:rFonts w:hint="default"/>
      </w:rPr>
    </w:lvl>
    <w:lvl w:ilvl="6">
      <w:start w:val="0"/>
      <w:numFmt w:val="bullet"/>
      <w:lvlText w:val="•"/>
      <w:lvlJc w:val="left"/>
      <w:pPr>
        <w:ind w:left="9262" w:hanging="934"/>
      </w:pPr>
      <w:rPr>
        <w:rFonts w:hint="default"/>
      </w:rPr>
    </w:lvl>
    <w:lvl w:ilvl="7">
      <w:start w:val="0"/>
      <w:numFmt w:val="bullet"/>
      <w:lvlText w:val="•"/>
      <w:lvlJc w:val="left"/>
      <w:pPr>
        <w:ind w:left="10806" w:hanging="934"/>
      </w:pPr>
      <w:rPr>
        <w:rFonts w:hint="default"/>
      </w:rPr>
    </w:lvl>
    <w:lvl w:ilvl="8">
      <w:start w:val="0"/>
      <w:numFmt w:val="bullet"/>
      <w:lvlText w:val="•"/>
      <w:lvlJc w:val="left"/>
      <w:pPr>
        <w:ind w:left="12350" w:hanging="934"/>
      </w:pPr>
      <w:rPr>
        <w:rFonts w:hint="default"/>
      </w:rPr>
    </w:lvl>
  </w:abstractNum>
  <w:abstractNum w:abstractNumId="2">
    <w:nsid w:val="2E8D77E7"/>
    <w:multiLevelType w:val="hybridMultilevel"/>
    <w:tmpl w:val="00000000"/>
    <w:lvl w:ilvl="0">
      <w:start w:val="1"/>
      <w:numFmt w:val="decimal"/>
      <w:lvlText w:val="（%1）"/>
      <w:lvlJc w:val="left"/>
      <w:pPr>
        <w:ind w:left="1224" w:hanging="945"/>
        <w:jc w:val="left"/>
      </w:pPr>
      <w:rPr>
        <w:rFonts w:ascii="微软雅黑" w:eastAsia="微软雅黑" w:hAnsi="微软雅黑" w:cs="微软雅黑" w:hint="default"/>
        <w:b/>
        <w:bCs/>
        <w:spacing w:val="-180"/>
        <w:w w:val="100"/>
        <w:sz w:val="34"/>
        <w:szCs w:val="34"/>
      </w:rPr>
    </w:lvl>
    <w:lvl w:ilvl="1">
      <w:start w:val="1"/>
      <w:numFmt w:val="decimal"/>
      <w:lvlText w:val="%2)"/>
      <w:lvlJc w:val="left"/>
      <w:pPr>
        <w:ind w:left="1871" w:hanging="511"/>
        <w:jc w:val="left"/>
      </w:pPr>
      <w:rPr>
        <w:rFonts w:ascii="微软雅黑" w:eastAsia="微软雅黑" w:hAnsi="微软雅黑" w:cs="微软雅黑" w:hint="default"/>
        <w:spacing w:val="-1"/>
        <w:w w:val="100"/>
        <w:sz w:val="36"/>
        <w:szCs w:val="36"/>
      </w:rPr>
    </w:lvl>
    <w:lvl w:ilvl="2">
      <w:start w:val="0"/>
      <w:numFmt w:val="bullet"/>
      <w:lvlText w:val="•"/>
      <w:lvlJc w:val="left"/>
      <w:pPr>
        <w:ind w:left="1880" w:hanging="511"/>
      </w:pPr>
      <w:rPr>
        <w:rFonts w:hint="default"/>
      </w:rPr>
    </w:lvl>
    <w:lvl w:ilvl="3">
      <w:start w:val="0"/>
      <w:numFmt w:val="bullet"/>
      <w:lvlText w:val="•"/>
      <w:lvlJc w:val="left"/>
      <w:pPr>
        <w:ind w:left="3574" w:hanging="511"/>
      </w:pPr>
      <w:rPr>
        <w:rFonts w:hint="default"/>
      </w:rPr>
    </w:lvl>
    <w:lvl w:ilvl="4">
      <w:start w:val="0"/>
      <w:numFmt w:val="bullet"/>
      <w:lvlText w:val="•"/>
      <w:lvlJc w:val="left"/>
      <w:pPr>
        <w:ind w:left="5269" w:hanging="511"/>
      </w:pPr>
      <w:rPr>
        <w:rFonts w:hint="default"/>
      </w:rPr>
    </w:lvl>
    <w:lvl w:ilvl="5">
      <w:start w:val="0"/>
      <w:numFmt w:val="bullet"/>
      <w:lvlText w:val="•"/>
      <w:lvlJc w:val="left"/>
      <w:pPr>
        <w:ind w:left="6964" w:hanging="511"/>
      </w:pPr>
      <w:rPr>
        <w:rFonts w:hint="default"/>
      </w:rPr>
    </w:lvl>
    <w:lvl w:ilvl="6">
      <w:start w:val="0"/>
      <w:numFmt w:val="bullet"/>
      <w:lvlText w:val="•"/>
      <w:lvlJc w:val="left"/>
      <w:pPr>
        <w:ind w:left="8659" w:hanging="511"/>
      </w:pPr>
      <w:rPr>
        <w:rFonts w:hint="default"/>
      </w:rPr>
    </w:lvl>
    <w:lvl w:ilvl="7">
      <w:start w:val="0"/>
      <w:numFmt w:val="bullet"/>
      <w:lvlText w:val="•"/>
      <w:lvlJc w:val="left"/>
      <w:pPr>
        <w:ind w:left="10354" w:hanging="511"/>
      </w:pPr>
      <w:rPr>
        <w:rFonts w:hint="default"/>
      </w:rPr>
    </w:lvl>
    <w:lvl w:ilvl="8">
      <w:start w:val="0"/>
      <w:numFmt w:val="bullet"/>
      <w:lvlText w:val="•"/>
      <w:lvlJc w:val="left"/>
      <w:pPr>
        <w:ind w:left="12049" w:hanging="511"/>
      </w:pPr>
      <w:rPr>
        <w:rFonts w:hint="default"/>
      </w:rPr>
    </w:lvl>
  </w:abstractNum>
  <w:abstractNum w:abstractNumId="3">
    <w:nsid w:val="30A61E19"/>
    <w:multiLevelType w:val="hybridMultilevel"/>
    <w:tmpl w:val="00000000"/>
    <w:lvl w:ilvl="0">
      <w:start w:val="1"/>
      <w:numFmt w:val="decimal"/>
      <w:lvlText w:val="%1."/>
      <w:lvlJc w:val="left"/>
      <w:pPr>
        <w:ind w:left="1402" w:hanging="493"/>
        <w:jc w:val="left"/>
      </w:pPr>
      <w:rPr>
        <w:rFonts w:ascii="微软雅黑" w:eastAsia="微软雅黑" w:hAnsi="微软雅黑" w:cs="微软雅黑" w:hint="default"/>
        <w:spacing w:val="-9"/>
        <w:w w:val="101"/>
        <w:sz w:val="29"/>
        <w:szCs w:val="29"/>
      </w:rPr>
    </w:lvl>
    <w:lvl w:ilvl="1">
      <w:start w:val="2"/>
      <w:numFmt w:val="decimal"/>
      <w:lvlText w:val="%2）"/>
      <w:lvlJc w:val="left"/>
      <w:pPr>
        <w:ind w:left="1573" w:hanging="574"/>
        <w:jc w:val="left"/>
      </w:pPr>
      <w:rPr>
        <w:rFonts w:ascii="微软雅黑" w:eastAsia="微软雅黑" w:hAnsi="微软雅黑" w:cs="微软雅黑" w:hint="default"/>
        <w:spacing w:val="-180"/>
        <w:w w:val="100"/>
        <w:sz w:val="34"/>
        <w:szCs w:val="34"/>
      </w:rPr>
    </w:lvl>
    <w:lvl w:ilvl="2">
      <w:start w:val="0"/>
      <w:numFmt w:val="bullet"/>
      <w:lvlText w:val="•"/>
      <w:lvlJc w:val="left"/>
      <w:pPr>
        <w:ind w:left="3119" w:hanging="574"/>
      </w:pPr>
      <w:rPr>
        <w:rFonts w:hint="default"/>
      </w:rPr>
    </w:lvl>
    <w:lvl w:ilvl="3">
      <w:start w:val="0"/>
      <w:numFmt w:val="bullet"/>
      <w:lvlText w:val="•"/>
      <w:lvlJc w:val="left"/>
      <w:pPr>
        <w:ind w:left="4659" w:hanging="574"/>
      </w:pPr>
      <w:rPr>
        <w:rFonts w:hint="default"/>
      </w:rPr>
    </w:lvl>
    <w:lvl w:ilvl="4">
      <w:start w:val="0"/>
      <w:numFmt w:val="bullet"/>
      <w:lvlText w:val="•"/>
      <w:lvlJc w:val="left"/>
      <w:pPr>
        <w:ind w:left="6199"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279" w:hanging="574"/>
      </w:pPr>
      <w:rPr>
        <w:rFonts w:hint="default"/>
      </w:rPr>
    </w:lvl>
    <w:lvl w:ilvl="7">
      <w:start w:val="0"/>
      <w:numFmt w:val="bullet"/>
      <w:lvlText w:val="•"/>
      <w:lvlJc w:val="left"/>
      <w:pPr>
        <w:ind w:left="10819" w:hanging="574"/>
      </w:pPr>
      <w:rPr>
        <w:rFonts w:hint="default"/>
      </w:rPr>
    </w:lvl>
    <w:lvl w:ilvl="8">
      <w:start w:val="0"/>
      <w:numFmt w:val="bullet"/>
      <w:lvlText w:val="•"/>
      <w:lvlJc w:val="left"/>
      <w:pPr>
        <w:ind w:left="12359" w:hanging="574"/>
      </w:pPr>
      <w:rPr>
        <w:rFonts w:hint="default"/>
      </w:rPr>
    </w:lvl>
  </w:abstractNum>
  <w:abstractNum w:abstractNumId="4">
    <w:nsid w:val="33FE6C2C"/>
    <w:multiLevelType w:val="hybridMultilevel"/>
    <w:tmpl w:val="00000000"/>
    <w:lvl w:ilvl="0">
      <w:start w:val="7"/>
      <w:numFmt w:val="decimal"/>
      <w:lvlText w:val="%1）"/>
      <w:lvlJc w:val="left"/>
      <w:pPr>
        <w:ind w:left="1573"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965" w:hanging="574"/>
      </w:pPr>
      <w:rPr>
        <w:rFonts w:hint="default"/>
      </w:rPr>
    </w:lvl>
    <w:lvl w:ilvl="2">
      <w:start w:val="0"/>
      <w:numFmt w:val="bullet"/>
      <w:lvlText w:val="•"/>
      <w:lvlJc w:val="left"/>
      <w:pPr>
        <w:ind w:left="4351" w:hanging="574"/>
      </w:pPr>
      <w:rPr>
        <w:rFonts w:hint="default"/>
      </w:rPr>
    </w:lvl>
    <w:lvl w:ilvl="3">
      <w:start w:val="0"/>
      <w:numFmt w:val="bullet"/>
      <w:lvlText w:val="•"/>
      <w:lvlJc w:val="left"/>
      <w:pPr>
        <w:ind w:left="5737" w:hanging="574"/>
      </w:pPr>
      <w:rPr>
        <w:rFonts w:hint="default"/>
      </w:rPr>
    </w:lvl>
    <w:lvl w:ilvl="4">
      <w:start w:val="0"/>
      <w:numFmt w:val="bullet"/>
      <w:lvlText w:val="•"/>
      <w:lvlJc w:val="left"/>
      <w:pPr>
        <w:ind w:left="7123" w:hanging="574"/>
      </w:pPr>
      <w:rPr>
        <w:rFonts w:hint="default"/>
      </w:rPr>
    </w:lvl>
    <w:lvl w:ilvl="5">
      <w:start w:val="0"/>
      <w:numFmt w:val="bullet"/>
      <w:lvlText w:val="•"/>
      <w:lvlJc w:val="left"/>
      <w:pPr>
        <w:ind w:left="8509" w:hanging="574"/>
      </w:pPr>
      <w:rPr>
        <w:rFonts w:hint="default"/>
      </w:rPr>
    </w:lvl>
    <w:lvl w:ilvl="6">
      <w:start w:val="0"/>
      <w:numFmt w:val="bullet"/>
      <w:lvlText w:val="•"/>
      <w:lvlJc w:val="left"/>
      <w:pPr>
        <w:ind w:left="9895" w:hanging="574"/>
      </w:pPr>
      <w:rPr>
        <w:rFonts w:hint="default"/>
      </w:rPr>
    </w:lvl>
    <w:lvl w:ilvl="7">
      <w:start w:val="0"/>
      <w:numFmt w:val="bullet"/>
      <w:lvlText w:val="•"/>
      <w:lvlJc w:val="left"/>
      <w:pPr>
        <w:ind w:left="11281" w:hanging="574"/>
      </w:pPr>
      <w:rPr>
        <w:rFonts w:hint="default"/>
      </w:rPr>
    </w:lvl>
    <w:lvl w:ilvl="8">
      <w:start w:val="0"/>
      <w:numFmt w:val="bullet"/>
      <w:lvlText w:val="•"/>
      <w:lvlJc w:val="left"/>
      <w:pPr>
        <w:ind w:left="12667" w:hanging="574"/>
      </w:pPr>
      <w:rPr>
        <w:rFonts w:hint="default"/>
      </w:rPr>
    </w:lvl>
  </w:abstractNum>
  <w:abstractNum w:abstractNumId="5">
    <w:nsid w:val="4AAF46D0"/>
    <w:multiLevelType w:val="hybridMultilevel"/>
    <w:tmpl w:val="00000000"/>
    <w:lvl w:ilvl="0">
      <w:start w:val="1"/>
      <w:numFmt w:val="decimal"/>
      <w:lvlText w:val="%1）"/>
      <w:lvlJc w:val="left"/>
      <w:pPr>
        <w:ind w:left="1213"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641" w:hanging="574"/>
      </w:pPr>
      <w:rPr>
        <w:rFonts w:hint="default"/>
      </w:rPr>
    </w:lvl>
    <w:lvl w:ilvl="2">
      <w:start w:val="0"/>
      <w:numFmt w:val="bullet"/>
      <w:lvlText w:val="•"/>
      <w:lvlJc w:val="left"/>
      <w:pPr>
        <w:ind w:left="4063" w:hanging="574"/>
      </w:pPr>
      <w:rPr>
        <w:rFonts w:hint="default"/>
      </w:rPr>
    </w:lvl>
    <w:lvl w:ilvl="3">
      <w:start w:val="0"/>
      <w:numFmt w:val="bullet"/>
      <w:lvlText w:val="•"/>
      <w:lvlJc w:val="left"/>
      <w:pPr>
        <w:ind w:left="5485" w:hanging="574"/>
      </w:pPr>
      <w:rPr>
        <w:rFonts w:hint="default"/>
      </w:rPr>
    </w:lvl>
    <w:lvl w:ilvl="4">
      <w:start w:val="0"/>
      <w:numFmt w:val="bullet"/>
      <w:lvlText w:val="•"/>
      <w:lvlJc w:val="left"/>
      <w:pPr>
        <w:ind w:left="6907" w:hanging="574"/>
      </w:pPr>
      <w:rPr>
        <w:rFonts w:hint="default"/>
      </w:rPr>
    </w:lvl>
    <w:lvl w:ilvl="5">
      <w:start w:val="0"/>
      <w:numFmt w:val="bullet"/>
      <w:lvlText w:val="•"/>
      <w:lvlJc w:val="left"/>
      <w:pPr>
        <w:ind w:left="8329" w:hanging="574"/>
      </w:pPr>
      <w:rPr>
        <w:rFonts w:hint="default"/>
      </w:rPr>
    </w:lvl>
    <w:lvl w:ilvl="6">
      <w:start w:val="0"/>
      <w:numFmt w:val="bullet"/>
      <w:lvlText w:val="•"/>
      <w:lvlJc w:val="left"/>
      <w:pPr>
        <w:ind w:left="9751" w:hanging="574"/>
      </w:pPr>
      <w:rPr>
        <w:rFonts w:hint="default"/>
      </w:rPr>
    </w:lvl>
    <w:lvl w:ilvl="7">
      <w:start w:val="0"/>
      <w:numFmt w:val="bullet"/>
      <w:lvlText w:val="•"/>
      <w:lvlJc w:val="left"/>
      <w:pPr>
        <w:ind w:left="11173" w:hanging="574"/>
      </w:pPr>
      <w:rPr>
        <w:rFonts w:hint="default"/>
      </w:rPr>
    </w:lvl>
    <w:lvl w:ilvl="8">
      <w:start w:val="0"/>
      <w:numFmt w:val="bullet"/>
      <w:lvlText w:val="•"/>
      <w:lvlJc w:val="left"/>
      <w:pPr>
        <w:ind w:left="12595" w:hanging="574"/>
      </w:pPr>
      <w:rPr>
        <w:rFonts w:hint="default"/>
      </w:rPr>
    </w:lvl>
  </w:abstractNum>
  <w:abstractNum w:abstractNumId="6">
    <w:nsid w:val="4B01F001"/>
    <w:multiLevelType w:val="hybridMultilevel"/>
    <w:tmpl w:val="00000000"/>
    <w:lvl w:ilvl="0">
      <w:start w:val="1"/>
      <w:numFmt w:val="decimal"/>
      <w:lvlText w:val="%1."/>
      <w:lvlJc w:val="left"/>
      <w:pPr>
        <w:ind w:left="864" w:hanging="585"/>
        <w:jc w:val="left"/>
      </w:pPr>
      <w:rPr>
        <w:rFonts w:ascii="微软雅黑" w:eastAsia="微软雅黑" w:hAnsi="微软雅黑" w:cs="微软雅黑" w:hint="default"/>
        <w:b/>
        <w:bCs/>
        <w:spacing w:val="0"/>
        <w:w w:val="100"/>
        <w:sz w:val="34"/>
        <w:szCs w:val="34"/>
      </w:rPr>
    </w:lvl>
    <w:lvl w:ilvl="1">
      <w:start w:val="0"/>
      <w:numFmt w:val="bullet"/>
      <w:lvlText w:val="•"/>
      <w:lvlJc w:val="left"/>
      <w:pPr>
        <w:ind w:left="2317" w:hanging="585"/>
      </w:pPr>
      <w:rPr>
        <w:rFonts w:hint="default"/>
      </w:rPr>
    </w:lvl>
    <w:lvl w:ilvl="2">
      <w:start w:val="0"/>
      <w:numFmt w:val="bullet"/>
      <w:lvlText w:val="•"/>
      <w:lvlJc w:val="left"/>
      <w:pPr>
        <w:ind w:left="3775" w:hanging="585"/>
      </w:pPr>
      <w:rPr>
        <w:rFonts w:hint="default"/>
      </w:rPr>
    </w:lvl>
    <w:lvl w:ilvl="3">
      <w:start w:val="0"/>
      <w:numFmt w:val="bullet"/>
      <w:lvlText w:val="•"/>
      <w:lvlJc w:val="left"/>
      <w:pPr>
        <w:ind w:left="5233" w:hanging="585"/>
      </w:pPr>
      <w:rPr>
        <w:rFonts w:hint="default"/>
      </w:rPr>
    </w:lvl>
    <w:lvl w:ilvl="4">
      <w:start w:val="0"/>
      <w:numFmt w:val="bullet"/>
      <w:lvlText w:val="•"/>
      <w:lvlJc w:val="left"/>
      <w:pPr>
        <w:ind w:left="6691" w:hanging="585"/>
      </w:pPr>
      <w:rPr>
        <w:rFonts w:hint="default"/>
      </w:rPr>
    </w:lvl>
    <w:lvl w:ilvl="5">
      <w:start w:val="0"/>
      <w:numFmt w:val="bullet"/>
      <w:lvlText w:val="•"/>
      <w:lvlJc w:val="left"/>
      <w:pPr>
        <w:ind w:left="8149" w:hanging="585"/>
      </w:pPr>
      <w:rPr>
        <w:rFonts w:hint="default"/>
      </w:rPr>
    </w:lvl>
    <w:lvl w:ilvl="6">
      <w:start w:val="0"/>
      <w:numFmt w:val="bullet"/>
      <w:lvlText w:val="•"/>
      <w:lvlJc w:val="left"/>
      <w:pPr>
        <w:ind w:left="9607" w:hanging="585"/>
      </w:pPr>
      <w:rPr>
        <w:rFonts w:hint="default"/>
      </w:rPr>
    </w:lvl>
    <w:lvl w:ilvl="7">
      <w:start w:val="0"/>
      <w:numFmt w:val="bullet"/>
      <w:lvlText w:val="•"/>
      <w:lvlJc w:val="left"/>
      <w:pPr>
        <w:ind w:left="11065" w:hanging="585"/>
      </w:pPr>
      <w:rPr>
        <w:rFonts w:hint="default"/>
      </w:rPr>
    </w:lvl>
    <w:lvl w:ilvl="8">
      <w:start w:val="0"/>
      <w:numFmt w:val="bullet"/>
      <w:lvlText w:val="•"/>
      <w:lvlJc w:val="left"/>
      <w:pPr>
        <w:ind w:left="12523" w:hanging="585"/>
      </w:pPr>
      <w:rPr>
        <w:rFonts w:hint="default"/>
      </w:rPr>
    </w:lvl>
  </w:abstractNum>
  <w:abstractNum w:abstractNumId="7">
    <w:nsid w:val="4C07ABCD"/>
    <w:multiLevelType w:val="hybridMultilevel"/>
    <w:tmpl w:val="00000000"/>
    <w:lvl w:ilvl="0">
      <w:start w:val="1"/>
      <w:numFmt w:val="decimal"/>
      <w:lvlText w:val="%1."/>
      <w:lvlJc w:val="left"/>
      <w:pPr>
        <w:ind w:left="1402" w:hanging="493"/>
        <w:jc w:val="left"/>
      </w:pPr>
      <w:rPr>
        <w:rFonts w:ascii="微软雅黑" w:eastAsia="微软雅黑" w:hAnsi="微软雅黑" w:cs="微软雅黑" w:hint="default"/>
        <w:spacing w:val="-9"/>
        <w:w w:val="101"/>
        <w:sz w:val="29"/>
        <w:szCs w:val="29"/>
      </w:rPr>
    </w:lvl>
    <w:lvl w:ilvl="1">
      <w:start w:val="2"/>
      <w:numFmt w:val="decimal"/>
      <w:lvlText w:val="%2）"/>
      <w:lvlJc w:val="left"/>
      <w:pPr>
        <w:ind w:left="1573" w:hanging="574"/>
        <w:jc w:val="left"/>
      </w:pPr>
      <w:rPr>
        <w:rFonts w:ascii="微软雅黑" w:eastAsia="微软雅黑" w:hAnsi="微软雅黑" w:cs="微软雅黑" w:hint="default"/>
        <w:spacing w:val="-180"/>
        <w:w w:val="100"/>
        <w:sz w:val="34"/>
        <w:szCs w:val="34"/>
      </w:rPr>
    </w:lvl>
    <w:lvl w:ilvl="2">
      <w:start w:val="0"/>
      <w:numFmt w:val="bullet"/>
      <w:lvlText w:val="•"/>
      <w:lvlJc w:val="left"/>
      <w:pPr>
        <w:ind w:left="3119" w:hanging="574"/>
      </w:pPr>
      <w:rPr>
        <w:rFonts w:hint="default"/>
      </w:rPr>
    </w:lvl>
    <w:lvl w:ilvl="3">
      <w:start w:val="0"/>
      <w:numFmt w:val="bullet"/>
      <w:lvlText w:val="•"/>
      <w:lvlJc w:val="left"/>
      <w:pPr>
        <w:ind w:left="4659" w:hanging="574"/>
      </w:pPr>
      <w:rPr>
        <w:rFonts w:hint="default"/>
      </w:rPr>
    </w:lvl>
    <w:lvl w:ilvl="4">
      <w:start w:val="0"/>
      <w:numFmt w:val="bullet"/>
      <w:lvlText w:val="•"/>
      <w:lvlJc w:val="left"/>
      <w:pPr>
        <w:ind w:left="6199"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279" w:hanging="574"/>
      </w:pPr>
      <w:rPr>
        <w:rFonts w:hint="default"/>
      </w:rPr>
    </w:lvl>
    <w:lvl w:ilvl="7">
      <w:start w:val="0"/>
      <w:numFmt w:val="bullet"/>
      <w:lvlText w:val="•"/>
      <w:lvlJc w:val="left"/>
      <w:pPr>
        <w:ind w:left="10819" w:hanging="574"/>
      </w:pPr>
      <w:rPr>
        <w:rFonts w:hint="default"/>
      </w:rPr>
    </w:lvl>
    <w:lvl w:ilvl="8">
      <w:start w:val="0"/>
      <w:numFmt w:val="bullet"/>
      <w:lvlText w:val="•"/>
      <w:lvlJc w:val="left"/>
      <w:pPr>
        <w:ind w:left="12359" w:hanging="574"/>
      </w:pPr>
      <w:rPr>
        <w:rFonts w:hint="default"/>
      </w:rPr>
    </w:lvl>
  </w:abstractNum>
  <w:abstractNum w:abstractNumId="8">
    <w:nsid w:val="5659DC72"/>
    <w:multiLevelType w:val="hybridMultilevel"/>
    <w:tmpl w:val="00000000"/>
    <w:lvl w:ilvl="0">
      <w:start w:val="1"/>
      <w:numFmt w:val="decimal"/>
      <w:lvlText w:val="%1."/>
      <w:lvlJc w:val="left"/>
      <w:pPr>
        <w:ind w:left="1402" w:hanging="493"/>
        <w:jc w:val="left"/>
      </w:pPr>
      <w:rPr>
        <w:rFonts w:ascii="微软雅黑" w:eastAsia="微软雅黑" w:hAnsi="微软雅黑" w:cs="微软雅黑" w:hint="default"/>
        <w:spacing w:val="-9"/>
        <w:w w:val="101"/>
        <w:sz w:val="29"/>
        <w:szCs w:val="29"/>
      </w:rPr>
    </w:lvl>
    <w:lvl w:ilvl="1">
      <w:start w:val="2"/>
      <w:numFmt w:val="decimal"/>
      <w:lvlText w:val="%2）"/>
      <w:lvlJc w:val="left"/>
      <w:pPr>
        <w:ind w:left="1573" w:hanging="574"/>
        <w:jc w:val="left"/>
      </w:pPr>
      <w:rPr>
        <w:rFonts w:ascii="微软雅黑" w:eastAsia="微软雅黑" w:hAnsi="微软雅黑" w:cs="微软雅黑" w:hint="default"/>
        <w:spacing w:val="-180"/>
        <w:w w:val="100"/>
        <w:sz w:val="34"/>
        <w:szCs w:val="34"/>
      </w:rPr>
    </w:lvl>
    <w:lvl w:ilvl="2">
      <w:start w:val="0"/>
      <w:numFmt w:val="bullet"/>
      <w:lvlText w:val="•"/>
      <w:lvlJc w:val="left"/>
      <w:pPr>
        <w:ind w:left="3119" w:hanging="574"/>
      </w:pPr>
      <w:rPr>
        <w:rFonts w:hint="default"/>
      </w:rPr>
    </w:lvl>
    <w:lvl w:ilvl="3">
      <w:start w:val="0"/>
      <w:numFmt w:val="bullet"/>
      <w:lvlText w:val="•"/>
      <w:lvlJc w:val="left"/>
      <w:pPr>
        <w:ind w:left="4659" w:hanging="574"/>
      </w:pPr>
      <w:rPr>
        <w:rFonts w:hint="default"/>
      </w:rPr>
    </w:lvl>
    <w:lvl w:ilvl="4">
      <w:start w:val="0"/>
      <w:numFmt w:val="bullet"/>
      <w:lvlText w:val="•"/>
      <w:lvlJc w:val="left"/>
      <w:pPr>
        <w:ind w:left="6199"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279" w:hanging="574"/>
      </w:pPr>
      <w:rPr>
        <w:rFonts w:hint="default"/>
      </w:rPr>
    </w:lvl>
    <w:lvl w:ilvl="7">
      <w:start w:val="0"/>
      <w:numFmt w:val="bullet"/>
      <w:lvlText w:val="•"/>
      <w:lvlJc w:val="left"/>
      <w:pPr>
        <w:ind w:left="10819" w:hanging="574"/>
      </w:pPr>
      <w:rPr>
        <w:rFonts w:hint="default"/>
      </w:rPr>
    </w:lvl>
    <w:lvl w:ilvl="8">
      <w:start w:val="0"/>
      <w:numFmt w:val="bullet"/>
      <w:lvlText w:val="•"/>
      <w:lvlJc w:val="left"/>
      <w:pPr>
        <w:ind w:left="12359" w:hanging="574"/>
      </w:pPr>
      <w:rPr>
        <w:rFonts w:hint="default"/>
      </w:rPr>
    </w:lvl>
  </w:abstractNum>
  <w:abstractNum w:abstractNumId="9">
    <w:nsid w:val="5E29C71A"/>
    <w:multiLevelType w:val="hybridMultilevel"/>
    <w:tmpl w:val="00000000"/>
    <w:lvl w:ilvl="0">
      <w:start w:val="1"/>
      <w:numFmt w:val="decimal"/>
      <w:lvlText w:val="%1"/>
      <w:lvlJc w:val="left"/>
      <w:pPr>
        <w:ind w:left="581" w:hanging="303"/>
        <w:jc w:val="left"/>
      </w:pPr>
      <w:rPr>
        <w:rFonts w:ascii="微软雅黑" w:eastAsia="微软雅黑" w:hAnsi="微软雅黑" w:cs="微软雅黑" w:hint="default"/>
        <w:w w:val="100"/>
        <w:sz w:val="36"/>
        <w:szCs w:val="36"/>
      </w:rPr>
    </w:lvl>
    <w:lvl w:ilvl="1">
      <w:start w:val="0"/>
      <w:numFmt w:val="bullet"/>
      <w:lvlText w:val="•"/>
      <w:lvlJc w:val="left"/>
      <w:pPr>
        <w:ind w:left="1561" w:hanging="303"/>
      </w:pPr>
      <w:rPr>
        <w:rFonts w:hint="default"/>
      </w:rPr>
    </w:lvl>
    <w:lvl w:ilvl="2">
      <w:start w:val="0"/>
      <w:numFmt w:val="bullet"/>
      <w:lvlText w:val="•"/>
      <w:lvlJc w:val="left"/>
      <w:pPr>
        <w:ind w:left="2543" w:hanging="303"/>
      </w:pPr>
      <w:rPr>
        <w:rFonts w:hint="default"/>
      </w:rPr>
    </w:lvl>
    <w:lvl w:ilvl="3">
      <w:start w:val="0"/>
      <w:numFmt w:val="bullet"/>
      <w:lvlText w:val="•"/>
      <w:lvlJc w:val="left"/>
      <w:pPr>
        <w:ind w:left="3525" w:hanging="303"/>
      </w:pPr>
      <w:rPr>
        <w:rFonts w:hint="default"/>
      </w:rPr>
    </w:lvl>
    <w:lvl w:ilvl="4">
      <w:start w:val="0"/>
      <w:numFmt w:val="bullet"/>
      <w:lvlText w:val="•"/>
      <w:lvlJc w:val="left"/>
      <w:pPr>
        <w:ind w:left="4507" w:hanging="303"/>
      </w:pPr>
      <w:rPr>
        <w:rFonts w:hint="default"/>
      </w:rPr>
    </w:lvl>
    <w:lvl w:ilvl="5">
      <w:start w:val="0"/>
      <w:numFmt w:val="bullet"/>
      <w:lvlText w:val="•"/>
      <w:lvlJc w:val="left"/>
      <w:pPr>
        <w:ind w:left="5489" w:hanging="303"/>
      </w:pPr>
      <w:rPr>
        <w:rFonts w:hint="default"/>
      </w:rPr>
    </w:lvl>
    <w:lvl w:ilvl="6">
      <w:start w:val="0"/>
      <w:numFmt w:val="bullet"/>
      <w:lvlText w:val="•"/>
      <w:lvlJc w:val="left"/>
      <w:pPr>
        <w:ind w:left="6470" w:hanging="303"/>
      </w:pPr>
      <w:rPr>
        <w:rFonts w:hint="default"/>
      </w:rPr>
    </w:lvl>
    <w:lvl w:ilvl="7">
      <w:start w:val="0"/>
      <w:numFmt w:val="bullet"/>
      <w:lvlText w:val="•"/>
      <w:lvlJc w:val="left"/>
      <w:pPr>
        <w:ind w:left="7452" w:hanging="303"/>
      </w:pPr>
      <w:rPr>
        <w:rFonts w:hint="default"/>
      </w:rPr>
    </w:lvl>
    <w:lvl w:ilvl="8">
      <w:start w:val="0"/>
      <w:numFmt w:val="bullet"/>
      <w:lvlText w:val="•"/>
      <w:lvlJc w:val="left"/>
      <w:pPr>
        <w:ind w:left="8434" w:hanging="303"/>
      </w:pPr>
      <w:rPr>
        <w:rFonts w:hint="default"/>
      </w:rPr>
    </w:lvl>
  </w:abstractNum>
  <w:abstractNum w:abstractNumId="10">
    <w:nsid w:val="60F443C0"/>
    <w:multiLevelType w:val="hybridMultilevel"/>
    <w:tmpl w:val="00000000"/>
    <w:lvl w:ilvl="0">
      <w:start w:val="1"/>
      <w:numFmt w:val="decimal"/>
      <w:lvlText w:val="%1."/>
      <w:lvlJc w:val="left"/>
      <w:pPr>
        <w:ind w:left="864" w:hanging="585"/>
        <w:jc w:val="left"/>
      </w:pPr>
      <w:rPr>
        <w:rFonts w:ascii="微软雅黑" w:eastAsia="微软雅黑" w:hAnsi="微软雅黑" w:cs="微软雅黑" w:hint="default"/>
        <w:b/>
        <w:bCs/>
        <w:spacing w:val="0"/>
        <w:w w:val="100"/>
        <w:sz w:val="34"/>
        <w:szCs w:val="34"/>
      </w:rPr>
    </w:lvl>
    <w:lvl w:ilvl="1">
      <w:start w:val="1"/>
      <w:numFmt w:val="decimal"/>
      <w:lvlText w:val="（%2）"/>
      <w:lvlJc w:val="left"/>
      <w:pPr>
        <w:ind w:left="279" w:hanging="934"/>
        <w:jc w:val="left"/>
      </w:pPr>
      <w:rPr>
        <w:rFonts w:ascii="微软雅黑" w:eastAsia="微软雅黑" w:hAnsi="微软雅黑" w:cs="微软雅黑" w:hint="default"/>
        <w:spacing w:val="-51"/>
        <w:w w:val="100"/>
        <w:sz w:val="34"/>
        <w:szCs w:val="34"/>
      </w:rPr>
    </w:lvl>
    <w:lvl w:ilvl="2">
      <w:start w:val="1"/>
      <w:numFmt w:val="decimal"/>
      <w:lvlText w:val="（%3）"/>
      <w:lvlJc w:val="left"/>
      <w:pPr>
        <w:ind w:left="279" w:hanging="943"/>
        <w:jc w:val="left"/>
      </w:pPr>
      <w:rPr>
        <w:rFonts w:ascii="微软雅黑" w:eastAsia="微软雅黑" w:hAnsi="微软雅黑" w:cs="微软雅黑" w:hint="default"/>
        <w:spacing w:val="-1"/>
        <w:w w:val="100"/>
        <w:sz w:val="34"/>
        <w:szCs w:val="34"/>
      </w:rPr>
    </w:lvl>
    <w:lvl w:ilvl="3">
      <w:start w:val="0"/>
      <w:numFmt w:val="bullet"/>
      <w:lvlText w:val="•"/>
      <w:lvlJc w:val="left"/>
      <w:pPr>
        <w:ind w:left="4099" w:hanging="943"/>
      </w:pPr>
      <w:rPr>
        <w:rFonts w:hint="default"/>
      </w:rPr>
    </w:lvl>
    <w:lvl w:ilvl="4">
      <w:start w:val="0"/>
      <w:numFmt w:val="bullet"/>
      <w:lvlText w:val="•"/>
      <w:lvlJc w:val="left"/>
      <w:pPr>
        <w:ind w:left="5719" w:hanging="943"/>
      </w:pPr>
      <w:rPr>
        <w:rFonts w:hint="default"/>
      </w:rPr>
    </w:lvl>
    <w:lvl w:ilvl="5">
      <w:start w:val="0"/>
      <w:numFmt w:val="bullet"/>
      <w:lvlText w:val="•"/>
      <w:lvlJc w:val="left"/>
      <w:pPr>
        <w:ind w:left="7339" w:hanging="943"/>
      </w:pPr>
      <w:rPr>
        <w:rFonts w:hint="default"/>
      </w:rPr>
    </w:lvl>
    <w:lvl w:ilvl="6">
      <w:start w:val="0"/>
      <w:numFmt w:val="bullet"/>
      <w:lvlText w:val="•"/>
      <w:lvlJc w:val="left"/>
      <w:pPr>
        <w:ind w:left="8959" w:hanging="943"/>
      </w:pPr>
      <w:rPr>
        <w:rFonts w:hint="default"/>
      </w:rPr>
    </w:lvl>
    <w:lvl w:ilvl="7">
      <w:start w:val="0"/>
      <w:numFmt w:val="bullet"/>
      <w:lvlText w:val="•"/>
      <w:lvlJc w:val="left"/>
      <w:pPr>
        <w:ind w:left="10579" w:hanging="943"/>
      </w:pPr>
      <w:rPr>
        <w:rFonts w:hint="default"/>
      </w:rPr>
    </w:lvl>
    <w:lvl w:ilvl="8">
      <w:start w:val="0"/>
      <w:numFmt w:val="bullet"/>
      <w:lvlText w:val="•"/>
      <w:lvlJc w:val="left"/>
      <w:pPr>
        <w:ind w:left="12199" w:hanging="943"/>
      </w:pPr>
      <w:rPr>
        <w:rFonts w:hint="default"/>
      </w:rPr>
    </w:lvl>
  </w:abstractNum>
  <w:abstractNum w:abstractNumId="11">
    <w:nsid w:val="6D772DA1"/>
    <w:multiLevelType w:val="hybridMultilevel"/>
    <w:tmpl w:val="00000000"/>
    <w:lvl w:ilvl="0">
      <w:start w:val="1"/>
      <w:numFmt w:val="decimal"/>
      <w:lvlText w:val="%1."/>
      <w:lvlJc w:val="left"/>
      <w:pPr>
        <w:ind w:left="864" w:hanging="585"/>
        <w:jc w:val="left"/>
      </w:pPr>
      <w:rPr>
        <w:rFonts w:ascii="微软雅黑" w:eastAsia="微软雅黑" w:hAnsi="微软雅黑" w:cs="微软雅黑" w:hint="default"/>
        <w:b/>
        <w:bCs/>
        <w:spacing w:val="0"/>
        <w:w w:val="100"/>
        <w:sz w:val="34"/>
        <w:szCs w:val="34"/>
      </w:rPr>
    </w:lvl>
    <w:lvl w:ilvl="1">
      <w:start w:val="1"/>
      <w:numFmt w:val="decimal"/>
      <w:lvlText w:val="（%2）"/>
      <w:lvlJc w:val="left"/>
      <w:pPr>
        <w:ind w:left="279" w:hanging="934"/>
        <w:jc w:val="left"/>
      </w:pPr>
      <w:rPr>
        <w:rFonts w:ascii="微软雅黑" w:eastAsia="微软雅黑" w:hAnsi="微软雅黑" w:cs="微软雅黑" w:hint="default"/>
        <w:spacing w:val="-51"/>
        <w:w w:val="100"/>
        <w:sz w:val="34"/>
        <w:szCs w:val="34"/>
      </w:rPr>
    </w:lvl>
    <w:lvl w:ilvl="2">
      <w:start w:val="1"/>
      <w:numFmt w:val="decimal"/>
      <w:lvlText w:val="（%3）"/>
      <w:lvlJc w:val="left"/>
      <w:pPr>
        <w:ind w:left="279" w:hanging="943"/>
        <w:jc w:val="left"/>
      </w:pPr>
      <w:rPr>
        <w:rFonts w:ascii="微软雅黑" w:eastAsia="微软雅黑" w:hAnsi="微软雅黑" w:cs="微软雅黑" w:hint="default"/>
        <w:spacing w:val="-1"/>
        <w:w w:val="100"/>
        <w:sz w:val="34"/>
        <w:szCs w:val="34"/>
      </w:rPr>
    </w:lvl>
    <w:lvl w:ilvl="3">
      <w:start w:val="0"/>
      <w:numFmt w:val="bullet"/>
      <w:lvlText w:val="•"/>
      <w:lvlJc w:val="left"/>
      <w:pPr>
        <w:ind w:left="4099" w:hanging="943"/>
      </w:pPr>
      <w:rPr>
        <w:rFonts w:hint="default"/>
      </w:rPr>
    </w:lvl>
    <w:lvl w:ilvl="4">
      <w:start w:val="0"/>
      <w:numFmt w:val="bullet"/>
      <w:lvlText w:val="•"/>
      <w:lvlJc w:val="left"/>
      <w:pPr>
        <w:ind w:left="5719" w:hanging="943"/>
      </w:pPr>
      <w:rPr>
        <w:rFonts w:hint="default"/>
      </w:rPr>
    </w:lvl>
    <w:lvl w:ilvl="5">
      <w:start w:val="0"/>
      <w:numFmt w:val="bullet"/>
      <w:lvlText w:val="•"/>
      <w:lvlJc w:val="left"/>
      <w:pPr>
        <w:ind w:left="7339" w:hanging="943"/>
      </w:pPr>
      <w:rPr>
        <w:rFonts w:hint="default"/>
      </w:rPr>
    </w:lvl>
    <w:lvl w:ilvl="6">
      <w:start w:val="0"/>
      <w:numFmt w:val="bullet"/>
      <w:lvlText w:val="•"/>
      <w:lvlJc w:val="left"/>
      <w:pPr>
        <w:ind w:left="8959" w:hanging="943"/>
      </w:pPr>
      <w:rPr>
        <w:rFonts w:hint="default"/>
      </w:rPr>
    </w:lvl>
    <w:lvl w:ilvl="7">
      <w:start w:val="0"/>
      <w:numFmt w:val="bullet"/>
      <w:lvlText w:val="•"/>
      <w:lvlJc w:val="left"/>
      <w:pPr>
        <w:ind w:left="10579" w:hanging="943"/>
      </w:pPr>
      <w:rPr>
        <w:rFonts w:hint="default"/>
      </w:rPr>
    </w:lvl>
    <w:lvl w:ilvl="8">
      <w:start w:val="0"/>
      <w:numFmt w:val="bullet"/>
      <w:lvlText w:val="•"/>
      <w:lvlJc w:val="left"/>
      <w:pPr>
        <w:ind w:left="12199" w:hanging="943"/>
      </w:pPr>
      <w:rPr>
        <w:rFonts w:hint="default"/>
      </w:rPr>
    </w:lvl>
  </w:abstractNum>
  <w:abstractNum w:abstractNumId="12">
    <w:nsid w:val="6E49062C"/>
    <w:multiLevelType w:val="hybridMultilevel"/>
    <w:tmpl w:val="00000000"/>
    <w:lvl w:ilvl="0">
      <w:start w:val="1"/>
      <w:numFmt w:val="decimal"/>
      <w:lvlText w:val="(%1)"/>
      <w:lvlJc w:val="left"/>
      <w:pPr>
        <w:ind w:left="1540" w:hanging="630"/>
        <w:jc w:val="left"/>
      </w:pPr>
      <w:rPr>
        <w:rFonts w:ascii="微软雅黑" w:eastAsia="微软雅黑" w:hAnsi="微软雅黑" w:cs="微软雅黑" w:hint="default"/>
        <w:spacing w:val="-1"/>
        <w:w w:val="100"/>
        <w:sz w:val="36"/>
        <w:szCs w:val="36"/>
      </w:rPr>
    </w:lvl>
    <w:lvl w:ilvl="1">
      <w:start w:val="1"/>
      <w:numFmt w:val="decimal"/>
      <w:lvlText w:val="（%2）"/>
      <w:lvlJc w:val="left"/>
      <w:pPr>
        <w:ind w:left="279" w:hanging="934"/>
        <w:jc w:val="left"/>
      </w:pPr>
      <w:rPr>
        <w:rFonts w:ascii="微软雅黑" w:eastAsia="微软雅黑" w:hAnsi="微软雅黑" w:cs="微软雅黑" w:hint="default"/>
        <w:spacing w:val="-51"/>
        <w:w w:val="100"/>
        <w:sz w:val="34"/>
        <w:szCs w:val="34"/>
      </w:rPr>
    </w:lvl>
    <w:lvl w:ilvl="2">
      <w:start w:val="0"/>
      <w:numFmt w:val="bullet"/>
      <w:lvlText w:val="•"/>
      <w:lvlJc w:val="left"/>
      <w:pPr>
        <w:ind w:left="3084" w:hanging="934"/>
      </w:pPr>
      <w:rPr>
        <w:rFonts w:hint="default"/>
      </w:rPr>
    </w:lvl>
    <w:lvl w:ilvl="3">
      <w:start w:val="0"/>
      <w:numFmt w:val="bullet"/>
      <w:lvlText w:val="•"/>
      <w:lvlJc w:val="left"/>
      <w:pPr>
        <w:ind w:left="4628" w:hanging="934"/>
      </w:pPr>
      <w:rPr>
        <w:rFonts w:hint="default"/>
      </w:rPr>
    </w:lvl>
    <w:lvl w:ilvl="4">
      <w:start w:val="0"/>
      <w:numFmt w:val="bullet"/>
      <w:lvlText w:val="•"/>
      <w:lvlJc w:val="left"/>
      <w:pPr>
        <w:ind w:left="6173" w:hanging="934"/>
      </w:pPr>
      <w:rPr>
        <w:rFonts w:hint="default"/>
      </w:rPr>
    </w:lvl>
    <w:lvl w:ilvl="5">
      <w:start w:val="0"/>
      <w:numFmt w:val="bullet"/>
      <w:lvlText w:val="•"/>
      <w:lvlJc w:val="left"/>
      <w:pPr>
        <w:ind w:left="7717" w:hanging="934"/>
      </w:pPr>
      <w:rPr>
        <w:rFonts w:hint="default"/>
      </w:rPr>
    </w:lvl>
    <w:lvl w:ilvl="6">
      <w:start w:val="0"/>
      <w:numFmt w:val="bullet"/>
      <w:lvlText w:val="•"/>
      <w:lvlJc w:val="left"/>
      <w:pPr>
        <w:ind w:left="9262" w:hanging="934"/>
      </w:pPr>
      <w:rPr>
        <w:rFonts w:hint="default"/>
      </w:rPr>
    </w:lvl>
    <w:lvl w:ilvl="7">
      <w:start w:val="0"/>
      <w:numFmt w:val="bullet"/>
      <w:lvlText w:val="•"/>
      <w:lvlJc w:val="left"/>
      <w:pPr>
        <w:ind w:left="10806" w:hanging="934"/>
      </w:pPr>
      <w:rPr>
        <w:rFonts w:hint="default"/>
      </w:rPr>
    </w:lvl>
    <w:lvl w:ilvl="8">
      <w:start w:val="0"/>
      <w:numFmt w:val="bullet"/>
      <w:lvlText w:val="•"/>
      <w:lvlJc w:val="left"/>
      <w:pPr>
        <w:ind w:left="12350" w:hanging="934"/>
      </w:pPr>
      <w:rPr>
        <w:rFonts w:hint="default"/>
      </w:rPr>
    </w:lvl>
  </w:abstractNum>
  <w:num w:numId="1">
    <w:abstractNumId w:val="6"/>
  </w:num>
  <w:num w:numId="2">
    <w:abstractNumId w:val="2"/>
  </w:num>
  <w:num w:numId="3">
    <w:abstractNumId w:val="9"/>
  </w:num>
  <w:num w:numId="4">
    <w:abstractNumId w:val="1"/>
  </w:num>
  <w:num w:numId="5">
    <w:abstractNumId w:val="10"/>
  </w:num>
  <w:num w:numId="6">
    <w:abstractNumId w:val="0"/>
  </w:num>
  <w:num w:numId="7">
    <w:abstractNumId w:val="4"/>
  </w:num>
  <w:num w:numId="8">
    <w:abstractNumId w:val="7"/>
  </w:num>
  <w:num w:numId="9">
    <w:abstractNumId w:val="3"/>
  </w:num>
  <w:num w:numId="10">
    <w:abstractNumId w:val="8"/>
  </w:num>
  <w:num w:numId="11">
    <w:abstractNumId w:val="5"/>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line="223" w:lineRule="exact"/>
      <w:ind w:left="1466"/>
      <w:outlineLvl w:val="0"/>
    </w:pPr>
    <w:rPr>
      <w:rFonts w:ascii="宋体" w:eastAsia="宋体" w:hAnsi="宋体" w:cs="宋体"/>
      <w:sz w:val="47"/>
      <w:szCs w:val="47"/>
    </w:rPr>
  </w:style>
  <w:style w:type="paragraph" w:styleId="Heading2">
    <w:name w:val="heading 2"/>
    <w:basedOn w:val="Normal"/>
    <w:uiPriority w:val="1"/>
    <w:qFormat/>
    <w:pPr>
      <w:ind w:left="20"/>
      <w:outlineLvl w:val="1"/>
    </w:pPr>
    <w:rPr>
      <w:rFonts w:ascii="宋体" w:eastAsia="宋体" w:hAnsi="宋体" w:cs="宋体"/>
      <w:sz w:val="46"/>
      <w:szCs w:val="46"/>
    </w:rPr>
  </w:style>
  <w:style w:type="paragraph" w:styleId="Heading3">
    <w:name w:val="heading 3"/>
    <w:basedOn w:val="Normal"/>
    <w:uiPriority w:val="1"/>
    <w:qFormat/>
    <w:pPr>
      <w:jc w:val="center"/>
      <w:outlineLvl w:val="2"/>
    </w:pPr>
    <w:rPr>
      <w:rFonts w:ascii="微软雅黑" w:eastAsia="微软雅黑" w:hAnsi="微软雅黑" w:cs="微软雅黑"/>
      <w:b/>
      <w:bCs/>
      <w:sz w:val="42"/>
      <w:szCs w:val="42"/>
    </w:rPr>
  </w:style>
  <w:style w:type="paragraph" w:styleId="Heading4">
    <w:name w:val="heading 4"/>
    <w:basedOn w:val="Normal"/>
    <w:uiPriority w:val="1"/>
    <w:qFormat/>
    <w:pPr>
      <w:ind w:left="279"/>
      <w:outlineLvl w:val="3"/>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83"/>
      <w:ind w:left="596"/>
    </w:pPr>
    <w:rPr>
      <w:rFonts w:ascii="微软雅黑" w:eastAsia="微软雅黑" w:hAnsi="微软雅黑" w:cs="微软雅黑"/>
      <w:sz w:val="30"/>
      <w:szCs w:val="30"/>
    </w:rPr>
  </w:style>
  <w:style w:type="paragraph" w:styleId="TOC2">
    <w:name w:val="toc 2"/>
    <w:basedOn w:val="Normal"/>
    <w:uiPriority w:val="1"/>
    <w:qFormat/>
    <w:pPr>
      <w:spacing w:before="365"/>
      <w:ind w:left="910"/>
    </w:pPr>
    <w:rPr>
      <w:rFonts w:ascii="微软雅黑" w:eastAsia="微软雅黑" w:hAnsi="微软雅黑" w:cs="微软雅黑"/>
      <w:sz w:val="31"/>
      <w:szCs w:val="31"/>
    </w:rPr>
  </w:style>
  <w:style w:type="paragraph" w:styleId="BodyText">
    <w:name w:val="Body Text"/>
    <w:basedOn w:val="Normal"/>
    <w:uiPriority w:val="1"/>
    <w:qFormat/>
    <w:rPr>
      <w:rFonts w:ascii="微软雅黑" w:eastAsia="微软雅黑" w:hAnsi="微软雅黑" w:cs="微软雅黑"/>
      <w:sz w:val="36"/>
      <w:szCs w:val="36"/>
    </w:rPr>
  </w:style>
  <w:style w:type="paragraph" w:styleId="Title">
    <w:name w:val="Title"/>
    <w:basedOn w:val="Normal"/>
    <w:uiPriority w:val="1"/>
    <w:qFormat/>
    <w:pPr>
      <w:spacing w:before="289"/>
      <w:ind w:left="6609" w:right="7029"/>
      <w:jc w:val="both"/>
    </w:pPr>
    <w:rPr>
      <w:rFonts w:ascii="微软雅黑" w:eastAsia="微软雅黑" w:hAnsi="微软雅黑" w:cs="微软雅黑"/>
      <w:sz w:val="180"/>
      <w:szCs w:val="180"/>
    </w:rPr>
  </w:style>
  <w:style w:type="paragraph" w:styleId="ListParagraph">
    <w:name w:val="List Paragraph"/>
    <w:basedOn w:val="Normal"/>
    <w:uiPriority w:val="1"/>
    <w:qFormat/>
    <w:pPr>
      <w:spacing w:before="424"/>
      <w:ind w:left="1785" w:hanging="786"/>
    </w:pPr>
    <w:rPr>
      <w:rFonts w:ascii="微软雅黑" w:eastAsia="微软雅黑" w:hAnsi="微软雅黑" w:cs="微软雅黑"/>
    </w:rPr>
  </w:style>
  <w:style w:type="paragraph" w:customStyle="1" w:styleId="TableParagraph">
    <w:name w:val="Table Paragraph"/>
    <w:basedOn w:val="Normal"/>
    <w:uiPriority w:val="1"/>
    <w:qFormat/>
    <w:pPr>
      <w:spacing w:before="143"/>
    </w:pPr>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3.png" /><Relationship Id="rId22" Type="http://schemas.openxmlformats.org/officeDocument/2006/relationships/image" Target="media/image4.png"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image" Target="media/image1.png"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header" Target="header1.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footer" Target="footer1.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2.xml" /><Relationship Id="rId70" Type="http://schemas.openxmlformats.org/officeDocument/2006/relationships/footer" Target="footer32.xml" /><Relationship Id="rId71" Type="http://schemas.openxmlformats.org/officeDocument/2006/relationships/hyperlink" Target="https://d.book118.com/656212202204010053" TargetMode="Externa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theme" Target="theme/theme1.xml" /><Relationship Id="rId75" Type="http://schemas.openxmlformats.org/officeDocument/2006/relationships/numbering" Target="numbering.xml" /><Relationship Id="rId76"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s>
</file>

<file path=word/_rels/footer15.xml.rels><?xml version="1.0" encoding="utf-8" standalone="yes"?><Relationships xmlns="http://schemas.openxmlformats.org/package/2006/relationships"><Relationship Id="rId1" Type="http://schemas.openxmlformats.org/officeDocument/2006/relationships/image" Target="media/image2.png" /></Relationships>
</file>

<file path=word/_rels/footer16.xml.rels><?xml version="1.0" encoding="utf-8" standalone="yes"?><Relationships xmlns="http://schemas.openxmlformats.org/package/2006/relationships"><Relationship Id="rId1" Type="http://schemas.openxmlformats.org/officeDocument/2006/relationships/image" Target="media/image2.png"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s>
</file>

<file path=word/_rels/footer18.xml.rels><?xml version="1.0" encoding="utf-8" standalone="yes"?><Relationships xmlns="http://schemas.openxmlformats.org/package/2006/relationships"><Relationship Id="rId1" Type="http://schemas.openxmlformats.org/officeDocument/2006/relationships/image" Target="media/image2.png" /></Relationships>
</file>

<file path=word/_rels/footer19.xml.rels><?xml version="1.0" encoding="utf-8" standalone="yes"?><Relationships xmlns="http://schemas.openxmlformats.org/package/2006/relationships"><Relationship Id="rId1" Type="http://schemas.openxmlformats.org/officeDocument/2006/relationships/image" Target="media/image2.png" /></Relationships>
</file>

<file path=word/_rels/footer20.xml.rels><?xml version="1.0" encoding="utf-8" standalone="yes"?><Relationships xmlns="http://schemas.openxmlformats.org/package/2006/relationships"><Relationship Id="rId1" Type="http://schemas.openxmlformats.org/officeDocument/2006/relationships/image" Target="media/image2.png" /></Relationships>
</file>

<file path=word/_rels/footer21.xml.rels><?xml version="1.0" encoding="utf-8" standalone="yes"?><Relationships xmlns="http://schemas.openxmlformats.org/package/2006/relationships"><Relationship Id="rId1" Type="http://schemas.openxmlformats.org/officeDocument/2006/relationships/image" Target="media/image2.png" /></Relationships>
</file>

<file path=word/_rels/footer22.xml.rels><?xml version="1.0" encoding="utf-8" standalone="yes"?><Relationships xmlns="http://schemas.openxmlformats.org/package/2006/relationships"><Relationship Id="rId1" Type="http://schemas.openxmlformats.org/officeDocument/2006/relationships/image" Target="media/image2.png" /></Relationships>
</file>

<file path=word/_rels/footer23.xml.rels><?xml version="1.0" encoding="utf-8" standalone="yes"?><Relationships xmlns="http://schemas.openxmlformats.org/package/2006/relationships"><Relationship Id="rId1" Type="http://schemas.openxmlformats.org/officeDocument/2006/relationships/image" Target="media/image2.png" /></Relationships>
</file>

<file path=word/_rels/footer24.xml.rels><?xml version="1.0" encoding="utf-8" standalone="yes"?><Relationships xmlns="http://schemas.openxmlformats.org/package/2006/relationships"><Relationship Id="rId1" Type="http://schemas.openxmlformats.org/officeDocument/2006/relationships/image" Target="media/image2.png" /></Relationships>
</file>

<file path=word/_rels/footer25.xml.rels><?xml version="1.0" encoding="utf-8" standalone="yes"?><Relationships xmlns="http://schemas.openxmlformats.org/package/2006/relationships"><Relationship Id="rId1" Type="http://schemas.openxmlformats.org/officeDocument/2006/relationships/image" Target="media/image2.png" /></Relationships>
</file>

<file path=word/_rels/footer26.xml.rels><?xml version="1.0" encoding="utf-8" standalone="yes"?><Relationships xmlns="http://schemas.openxmlformats.org/package/2006/relationships"><Relationship Id="rId1" Type="http://schemas.openxmlformats.org/officeDocument/2006/relationships/image" Target="media/image2.png" /></Relationships>
</file>

<file path=word/_rels/footer27.xml.rels><?xml version="1.0" encoding="utf-8" standalone="yes"?><Relationships xmlns="http://schemas.openxmlformats.org/package/2006/relationships"><Relationship Id="rId1" Type="http://schemas.openxmlformats.org/officeDocument/2006/relationships/image" Target="media/image2.png" /></Relationships>
</file>

<file path=word/_rels/footer28.xml.rels><?xml version="1.0" encoding="utf-8" standalone="yes"?><Relationships xmlns="http://schemas.openxmlformats.org/package/2006/relationships"><Relationship Id="rId1" Type="http://schemas.openxmlformats.org/officeDocument/2006/relationships/image" Target="media/image2.png" /></Relationships>
</file>

<file path=word/_rels/footer29.xml.rels><?xml version="1.0" encoding="utf-8" standalone="yes"?><Relationships xmlns="http://schemas.openxmlformats.org/package/2006/relationships"><Relationship Id="rId1" Type="http://schemas.openxmlformats.org/officeDocument/2006/relationships/image" Target="media/image2.png" /></Relationships>
</file>

<file path=word/_rels/footer30.xml.rels><?xml version="1.0" encoding="utf-8" standalone="yes"?><Relationships xmlns="http://schemas.openxmlformats.org/package/2006/relationships"><Relationship Id="rId1" Type="http://schemas.openxmlformats.org/officeDocument/2006/relationships/image" Target="media/image2.png" /></Relationships>
</file>

<file path=word/_rels/footer31.xml.rels><?xml version="1.0" encoding="utf-8" standalone="yes"?><Relationships xmlns="http://schemas.openxmlformats.org/package/2006/relationships"><Relationship Id="rId1" Type="http://schemas.openxmlformats.org/officeDocument/2006/relationships/image" Target="media/image2.png" /></Relationships>
</file>

<file path=word/_rels/footer32.xml.rels><?xml version="1.0" encoding="utf-8" standalone="yes"?><Relationships xmlns="http://schemas.openxmlformats.org/package/2006/relationships"><Relationship Id="rId1" Type="http://schemas.openxmlformats.org/officeDocument/2006/relationships/image" Target="media/image2.png" /></Relationships>
</file>

<file path=word/_rels/footer33.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_rels/header30.xml.rels><?xml version="1.0" encoding="utf-8" standalone="yes"?><Relationships xmlns="http://schemas.openxmlformats.org/package/2006/relationships"><Relationship Id="rId1" Type="http://schemas.openxmlformats.org/officeDocument/2006/relationships/image" Target="media/image1.png" /></Relationships>
</file>

<file path=word/_rels/header31.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2024-02-02T03:09:26Z</dcterms:created>
  <dcterms:modified xsi:type="dcterms:W3CDTF">2024-02-02T03:09:26Z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2024-02-02T00:00:00Z</vt:filetime>
  </property>
</Properties>
</file>