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4"/>
        <w:ind w:left="527" w:right="797" w:firstLine="0"/>
        <w:jc w:val="center"/>
        <w:rPr>
          <w:rFonts w:ascii="黑体" w:eastAsia="黑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80;left:2540;position:absolute;top:164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黑体" w:eastAsia="黑体" w:hint="eastAsia"/>
          <w:sz w:val="27"/>
        </w:rPr>
        <w:t>豆制品加工基地建设工程可行性争论报告</w:t>
      </w: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spacing w:before="7"/>
        <w:rPr>
          <w:rFonts w:ascii="黑体"/>
          <w:sz w:val="21"/>
        </w:rPr>
      </w:pPr>
    </w:p>
    <w:p>
      <w:pPr>
        <w:pStyle w:val="Title"/>
        <w:spacing w:line="242" w:lineRule="auto"/>
      </w:pPr>
      <w:r>
        <w:rPr>
          <w:spacing w:val="-1"/>
        </w:rPr>
        <w:t>豆制品加工基地建设工程</w:t>
      </w:r>
      <w:r>
        <w:t>可行性争论报告</w:t>
      </w:r>
    </w:p>
    <w:p>
      <w:pPr>
        <w:spacing w:after="0" w:line="242" w:lineRule="auto"/>
        <w:sectPr>
          <w:type w:val="continuous"/>
          <w:pgSz w:w="17860" w:h="25270"/>
          <w:pgMar w:top="1000" w:right="2200" w:bottom="280" w:left="240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3"/>
        </w:rPr>
      </w:pPr>
    </w:p>
    <w:p>
      <w:pPr>
        <w:pStyle w:val="Heading1"/>
        <w:tabs>
          <w:tab w:val="left" w:pos="3305"/>
          <w:tab w:val="left" w:pos="4629"/>
        </w:tabs>
        <w:ind w:right="136"/>
      </w:pPr>
      <w:bookmarkStart w:id="0" w:name="_TOC_250018"/>
      <w:bookmarkEnd w:id="0"/>
      <w:r>
        <w:t>第一章</w:t>
        <w:tab/>
        <w:t>总</w:t>
        <w:tab/>
        <w:t>论</w:t>
      </w:r>
    </w:p>
    <w:p>
      <w:pPr>
        <w:pStyle w:val="BodyText"/>
        <w:spacing w:before="3"/>
        <w:rPr>
          <w:rFonts w:ascii="华文中宋"/>
          <w:b/>
          <w:sz w:val="87"/>
        </w:rPr>
      </w:pPr>
    </w:p>
    <w:p>
      <w:pPr>
        <w:pStyle w:val="BodyText"/>
        <w:spacing w:before="1" w:line="400" w:lineRule="auto"/>
        <w:ind w:left="315" w:right="5620"/>
      </w:pPr>
      <w:r>
        <w:rPr>
          <w:spacing w:val="-26"/>
        </w:rPr>
        <w:t xml:space="preserve">工程名称： </w:t>
      </w:r>
      <w:r>
        <w:t>XX</w:t>
      </w:r>
      <w:r>
        <w:rPr>
          <w:spacing w:val="-11"/>
        </w:rPr>
        <w:t xml:space="preserve"> 豆制品加工基地建设工程</w:t>
      </w:r>
      <w:r>
        <w:rPr>
          <w:spacing w:val="-27"/>
        </w:rPr>
        <w:t xml:space="preserve">建设单位： </w:t>
      </w:r>
      <w:r>
        <w:t>*****************</w:t>
      </w:r>
    </w:p>
    <w:p>
      <w:pPr>
        <w:pStyle w:val="BodyText"/>
        <w:spacing w:before="2" w:line="400" w:lineRule="auto"/>
        <w:ind w:left="315" w:right="9151"/>
      </w:pPr>
      <w:r>
        <w:t>单位性质：内资企业建设地点：</w:t>
      </w:r>
    </w:p>
    <w:p>
      <w:pPr>
        <w:pStyle w:val="BodyText"/>
        <w:tabs>
          <w:tab w:val="left" w:pos="2078"/>
        </w:tabs>
        <w:spacing w:before="4" w:line="400" w:lineRule="auto"/>
        <w:ind w:left="315" w:right="10336"/>
      </w:pPr>
      <w:r>
        <w:t>工程负责人：</w:t>
      </w:r>
      <w:r>
        <w:rPr>
          <w:spacing w:val="-207"/>
        </w:rPr>
        <w:t xml:space="preserve"> </w:t>
      </w:r>
      <w:r>
        <w:t>邮</w:t>
        <w:tab/>
      </w:r>
      <w:r>
        <w:rPr>
          <w:spacing w:val="-8"/>
        </w:rPr>
        <w:t>编</w:t>
      </w:r>
      <w:r>
        <w:rPr>
          <w:spacing w:val="-7"/>
        </w:rPr>
        <w:t>：</w:t>
      </w:r>
    </w:p>
    <w:p>
      <w:pPr>
        <w:pStyle w:val="BodyText"/>
        <w:tabs>
          <w:tab w:val="left" w:pos="2078"/>
        </w:tabs>
        <w:spacing w:before="2"/>
        <w:ind w:left="315"/>
      </w:pPr>
      <w:r>
        <w:t>电</w:t>
        <w:tab/>
        <w:t>话：</w:t>
      </w:r>
    </w:p>
    <w:p>
      <w:pPr>
        <w:pStyle w:val="BodyText"/>
        <w:rPr>
          <w:sz w:val="39"/>
        </w:rPr>
      </w:pPr>
    </w:p>
    <w:p>
      <w:pPr>
        <w:pStyle w:val="Heading2"/>
        <w:spacing w:before="1"/>
        <w:ind w:right="660"/>
      </w:pPr>
      <w:bookmarkStart w:id="1" w:name="_TOC_250017"/>
      <w:bookmarkEnd w:id="1"/>
      <w:r>
        <w:rPr>
          <w:spacing w:val="76"/>
        </w:rPr>
        <w:t>第一节 概 述</w:t>
      </w:r>
    </w:p>
    <w:p>
      <w:pPr>
        <w:pStyle w:val="BodyText"/>
        <w:spacing w:before="8"/>
        <w:rPr>
          <w:rFonts w:ascii="黑体"/>
          <w:sz w:val="47"/>
        </w:rPr>
      </w:pPr>
    </w:p>
    <w:p>
      <w:pPr>
        <w:pStyle w:val="Heading4"/>
        <w:ind w:left="1161"/>
      </w:pPr>
      <w:r>
        <w:rPr>
          <w:b w:val="0"/>
          <w:spacing w:val="10"/>
        </w:rPr>
        <w:t>一</w:t>
      </w:r>
      <w:r>
        <w:t>、工程建设背景及建设的必要性</w:t>
      </w:r>
    </w:p>
    <w:p>
      <w:pPr>
        <w:pStyle w:val="BodyText"/>
        <w:spacing w:before="362"/>
        <w:ind w:left="1135"/>
      </w:pPr>
      <w:r>
        <w:rPr>
          <w:rFonts w:ascii="Arial Narrow" w:eastAsia="Arial Narrow"/>
        </w:rPr>
        <w:t>1</w:t>
      </w:r>
      <w:r>
        <w:t>、工程建设的背景</w:t>
      </w:r>
    </w:p>
    <w:p>
      <w:pPr>
        <w:pStyle w:val="BodyText"/>
        <w:spacing w:before="362" w:line="400" w:lineRule="auto"/>
        <w:ind w:left="297" w:right="215" w:firstLine="838"/>
        <w:jc w:val="both"/>
      </w:pPr>
      <w:r>
        <w:rPr>
          <w:spacing w:val="-20"/>
        </w:rPr>
        <w:t>豆制品的加工，是我国传统的食品加工业之一，具有悠久的历史。</w:t>
      </w:r>
      <w:r>
        <w:t>近几年，我国豆制品产业进入了一个的进展阶段。纵观我国的豆制品生产和市场，可说是成绩与问题同在，机遇和挑战并存，根本上呈现以下状况。</w:t>
      </w:r>
    </w:p>
    <w:p>
      <w:pPr>
        <w:pStyle w:val="Heading4"/>
        <w:spacing w:before="6" w:line="400" w:lineRule="auto"/>
        <w:ind w:left="297" w:right="433" w:firstLine="842"/>
      </w:pPr>
      <w:r>
        <w:rPr>
          <w:spacing w:val="-10"/>
        </w:rPr>
        <w:t>行业治理走上正轨，全国豆制品德业协会的作用日益增加，标准</w:t>
      </w:r>
      <w:r>
        <w:t>化工作亟待加强。</w:t>
      </w:r>
    </w:p>
    <w:p>
      <w:pPr>
        <w:pStyle w:val="BodyText"/>
        <w:spacing w:before="3" w:line="400" w:lineRule="auto"/>
        <w:ind w:left="297" w:right="411" w:firstLine="838"/>
        <w:jc w:val="both"/>
      </w:pPr>
      <w:r>
        <w:rPr>
          <w:rFonts w:ascii="Arial Narrow" w:eastAsia="Arial Narrow"/>
        </w:rPr>
        <w:t>2023</w:t>
      </w:r>
      <w:r>
        <w:rPr>
          <w:rFonts w:ascii="Arial Narrow" w:eastAsia="Arial Narrow"/>
          <w:spacing w:val="92"/>
        </w:rPr>
        <w:t xml:space="preserve"> </w:t>
      </w:r>
      <w:r>
        <w:rPr>
          <w:spacing w:val="-16"/>
        </w:rPr>
        <w:t>年，中国食品工业协会豆制品专业委员会正式成立。作为全</w:t>
      </w:r>
      <w:r>
        <w:rPr>
          <w:spacing w:val="-8"/>
        </w:rPr>
        <w:t>国的豆制品德业治理组织，豆制品专业委员会吸取全国主要豆制品企</w:t>
      </w:r>
      <w:r>
        <w:rPr>
          <w:spacing w:val="-5"/>
        </w:rPr>
        <w:t>业和相关企业组成了会员大会和常务理事会，在逐步完善组织机构的</w:t>
      </w:r>
    </w:p>
    <w:p>
      <w:pPr>
        <w:spacing w:after="0" w:line="40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https://d.book118.com/656215151152010030</w:t>
        </w:r>
      </w:hyperlink>
    </w:p>
    <w:p>
      <w:pPr>
        <w:spacing w:after="0" w:line="400" w:lineRule="auto"/>
        <w:jc w:val="both"/>
      </w:pPr>
    </w:p>
    <w:sectPr>
      <w:headerReference w:type="default" r:id="rId7"/>
      <w:pgSz w:w="17860" w:h="25270"/>
      <w:pgMar w:top="1720" w:right="2200" w:bottom="280" w:left="2400" w:header="1084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1054100</wp:posOffset>
          </wp:positionV>
          <wp:extent cx="80391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45pt;height:15.5pt;margin-top:53.2pt;margin-left:322.1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 w:eastAsia="黑体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>豆制品加工基地建设工程可行性争论报告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46AE4"/>
    <w:multiLevelType w:val="hybridMultilevel"/>
    <w:tmpl w:val="00000000"/>
    <w:lvl w:ilvl="0">
      <w:start w:val="2"/>
      <w:numFmt w:val="decimal"/>
      <w:lvlText w:val="%1"/>
      <w:lvlJc w:val="left"/>
      <w:pPr>
        <w:ind w:left="297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" w:hanging="738"/>
        <w:jc w:val="left"/>
      </w:pPr>
      <w:rPr>
        <w:rFonts w:ascii="Cambria" w:eastAsia="Cambria" w:hAnsi="Cambria" w:cs="Cambria" w:hint="default"/>
        <w:w w:val="95"/>
        <w:sz w:val="42"/>
        <w:szCs w:val="42"/>
      </w:rPr>
    </w:lvl>
    <w:lvl w:ilvl="2">
      <w:start w:val="0"/>
      <w:numFmt w:val="bullet"/>
      <w:lvlText w:val="•"/>
      <w:lvlJc w:val="left"/>
      <w:pPr>
        <w:ind w:left="289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38"/>
      </w:pPr>
      <w:rPr>
        <w:rFonts w:hint="default"/>
      </w:rPr>
    </w:lvl>
  </w:abstractNum>
  <w:abstractNum w:abstractNumId="1">
    <w:nsid w:val="4D76F565"/>
    <w:multiLevelType w:val="hybridMultilevel"/>
    <w:tmpl w:val="00000000"/>
    <w:lvl w:ilvl="0">
      <w:start w:val="1"/>
      <w:numFmt w:val="decimal"/>
      <w:lvlText w:val="%1"/>
      <w:lvlJc w:val="left"/>
      <w:pPr>
        <w:ind w:left="297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" w:hanging="634"/>
        <w:jc w:val="left"/>
      </w:pPr>
      <w:rPr>
        <w:rFonts w:ascii="Cambria" w:eastAsia="Cambria" w:hAnsi="Cambria" w:cs="Cambria" w:hint="default"/>
        <w:w w:val="95"/>
        <w:sz w:val="42"/>
        <w:szCs w:val="42"/>
      </w:rPr>
    </w:lvl>
    <w:lvl w:ilvl="2">
      <w:start w:val="0"/>
      <w:numFmt w:val="bullet"/>
      <w:lvlText w:val="•"/>
      <w:lvlJc w:val="left"/>
      <w:pPr>
        <w:ind w:left="256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2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4" w:hanging="634"/>
      </w:pPr>
      <w:rPr>
        <w:rFonts w:hint="default"/>
      </w:rPr>
    </w:lvl>
  </w:abstractNum>
  <w:abstractNum w:abstractNumId="2">
    <w:nsid w:val="5E11CAE0"/>
    <w:multiLevelType w:val="hybridMultilevel"/>
    <w:tmpl w:val="00000000"/>
    <w:lvl w:ilvl="0">
      <w:start w:val="1"/>
      <w:numFmt w:val="decimal"/>
      <w:lvlText w:val="%1."/>
      <w:lvlJc w:val="left"/>
      <w:pPr>
        <w:ind w:left="703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891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2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7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5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7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4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3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31" w:hanging="271"/>
      </w:pPr>
      <w:rPr>
        <w:rFonts w:hint="default"/>
      </w:rPr>
    </w:lvl>
  </w:abstractNum>
  <w:abstractNum w:abstractNumId="3">
    <w:nsid w:val="654D34E7"/>
    <w:multiLevelType w:val="hybridMultilevel"/>
    <w:tmpl w:val="00000000"/>
    <w:lvl w:ilvl="0">
      <w:start w:val="1"/>
      <w:numFmt w:val="decimal"/>
      <w:lvlText w:val="%1）"/>
      <w:lvlJc w:val="left"/>
      <w:pPr>
        <w:ind w:left="1770" w:hanging="635"/>
        <w:jc w:val="left"/>
      </w:pPr>
      <w:rPr>
        <w:rFonts w:ascii="Cambria" w:eastAsia="Cambria" w:hAnsi="Cambria" w:cs="Cambria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2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635"/>
      </w:pPr>
      <w:rPr>
        <w:rFonts w:hint="default"/>
      </w:rPr>
    </w:lvl>
  </w:abstractNum>
  <w:abstractNum w:abstractNumId="4">
    <w:nsid w:val="7D534C55"/>
    <w:multiLevelType w:val="hybridMultilevel"/>
    <w:tmpl w:val="00000000"/>
    <w:lvl w:ilvl="0">
      <w:start w:val="2"/>
      <w:numFmt w:val="decimal"/>
      <w:lvlText w:val="（%1）"/>
      <w:lvlJc w:val="left"/>
      <w:pPr>
        <w:ind w:left="21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288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49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1056"/>
      </w:pPr>
      <w:rPr>
        <w:rFonts w:hint="default"/>
      </w:rPr>
    </w:lvl>
  </w:abstractNum>
  <w:abstractNum w:abstractNumId="5">
    <w:nsid w:val="7E1144FD"/>
    <w:multiLevelType w:val="hybridMultilevel"/>
    <w:tmpl w:val="00000000"/>
    <w:lvl w:ilvl="0">
      <w:start w:val="1"/>
      <w:numFmt w:val="decimal"/>
      <w:lvlText w:val="（%1）"/>
      <w:lvlJc w:val="left"/>
      <w:pPr>
        <w:ind w:left="297" w:hanging="1056"/>
        <w:jc w:val="left"/>
      </w:pPr>
      <w:rPr>
        <w:rFonts w:ascii="宋体" w:eastAsia="宋体" w:hAnsi="宋体" w:cs="宋体" w:hint="default"/>
        <w:spacing w:val="-58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5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1056"/>
      </w:pPr>
      <w:rPr>
        <w:rFonts w:hint="default"/>
      </w:rPr>
    </w:lvl>
  </w:abstractNum>
  <w:abstractNum w:abstractNumId="6">
    <w:nsid w:val="7F1A6668"/>
    <w:multiLevelType w:val="hybridMultilevel"/>
    <w:tmpl w:val="00000000"/>
    <w:lvl w:ilvl="0">
      <w:start w:val="2"/>
      <w:numFmt w:val="decimal"/>
      <w:lvlText w:val="（%1）"/>
      <w:lvlJc w:val="left"/>
      <w:pPr>
        <w:ind w:left="21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0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7" w:hanging="1056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01"/>
      <w:ind w:left="297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301"/>
      <w:ind w:left="926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13"/>
      <w:ind w:right="156"/>
      <w:jc w:val="center"/>
      <w:outlineLvl w:val="1"/>
    </w:pPr>
    <w:rPr>
      <w:rFonts w:ascii="华文中宋" w:eastAsia="华文中宋" w:hAnsi="华文中宋" w:cs="华文中宋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527" w:right="657"/>
      <w:jc w:val="center"/>
      <w:outlineLvl w:val="2"/>
    </w:pPr>
    <w:rPr>
      <w:rFonts w:ascii="黑体" w:eastAsia="黑体" w:hAnsi="黑体" w:cs="黑体"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spacing w:before="385"/>
      <w:ind w:left="1233"/>
      <w:outlineLvl w:val="3"/>
    </w:pPr>
    <w:rPr>
      <w:rFonts w:ascii="宋体" w:eastAsia="宋体" w:hAnsi="宋体" w:cs="宋体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139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527" w:right="851"/>
      <w:jc w:val="center"/>
    </w:pPr>
    <w:rPr>
      <w:rFonts w:ascii="黑体" w:eastAsia="黑体" w:hAnsi="黑体" w:cs="黑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9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656215151152010030" TargetMode="External" /><Relationship Id="rId7" Type="http://schemas.openxmlformats.org/officeDocument/2006/relationships/header" Target="head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2023-10-16T14:16:19Z</dcterms:created>
  <dcterms:modified xsi:type="dcterms:W3CDTF">2023-10-16T14:16:19Z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2023-05-03T00:00:00Z</vt:filetime>
  </property>
  <property fmtid="{D5CDD505-2E9C-101B-9397-08002B2CF9AE}" pid="3" name="LastSaved">
    <vt:filetime>2023-10-16T00:00:00Z</vt:filetime>
  </property>
</Properties>
</file>