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磷肥相关行业公司员工职业生涯规划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031" w:history="1">
        <w:r>
          <w:rPr>
            <w:rFonts w:ascii="仿宋" w:eastAsia="仿宋" w:hAnsi="仿宋" w:cs="仿宋" w:hint="eastAsia"/>
            <w:lang w:eastAsia="zh-CN"/>
          </w:rPr>
          <w:t>概论</w:t>
        </w:r>
        <w:r>
          <w:tab/>
        </w:r>
        <w:r>
          <w:fldChar w:fldCharType="begin"/>
        </w:r>
        <w:r>
          <w:instrText xml:space="preserve"> PAGEREF _Toc26031 \h </w:instrText>
        </w:r>
        <w:r>
          <w:fldChar w:fldCharType="separate"/>
        </w:r>
        <w:r>
          <w:t>3</w:t>
        </w:r>
        <w:r>
          <w:fldChar w:fldCharType="end"/>
        </w:r>
      </w:hyperlink>
    </w:p>
    <w:p>
      <w:pPr>
        <w:pStyle w:val="TOC1"/>
        <w:tabs>
          <w:tab w:val="right" w:leader="dot" w:pos="8306"/>
        </w:tabs>
      </w:pPr>
      <w:hyperlink w:anchor="_Toc7379" w:history="1">
        <w:r>
          <w:rPr>
            <w:rFonts w:ascii="仿宋" w:eastAsia="仿宋" w:hAnsi="仿宋" w:cs="仿宋" w:hint="eastAsia"/>
            <w:lang w:eastAsia="zh-CN"/>
          </w:rPr>
          <w:t>一、公司简介</w:t>
        </w:r>
        <w:r>
          <w:tab/>
        </w:r>
        <w:r>
          <w:fldChar w:fldCharType="begin"/>
        </w:r>
        <w:r>
          <w:instrText xml:space="preserve"> PAGEREF _Toc7379 \h </w:instrText>
        </w:r>
        <w:r>
          <w:fldChar w:fldCharType="separate"/>
        </w:r>
        <w:r>
          <w:t>3</w:t>
        </w:r>
        <w:r>
          <w:fldChar w:fldCharType="end"/>
        </w:r>
      </w:hyperlink>
    </w:p>
    <w:p>
      <w:pPr>
        <w:pStyle w:val="TOC2"/>
        <w:tabs>
          <w:tab w:val="right" w:leader="dot" w:pos="8306"/>
        </w:tabs>
      </w:pPr>
      <w:hyperlink w:anchor="_Toc13515" w:history="1">
        <w:r>
          <w:rPr>
            <w:rFonts w:ascii="仿宋" w:eastAsia="仿宋" w:hAnsi="仿宋" w:cs="仿宋" w:hint="eastAsia"/>
            <w:lang w:eastAsia="zh-CN"/>
          </w:rPr>
          <w:t>(一)、公司基本信息</w:t>
        </w:r>
        <w:r>
          <w:tab/>
        </w:r>
        <w:r>
          <w:fldChar w:fldCharType="begin"/>
        </w:r>
        <w:r>
          <w:instrText xml:space="preserve"> PAGEREF _Toc13515 \h </w:instrText>
        </w:r>
        <w:r>
          <w:fldChar w:fldCharType="separate"/>
        </w:r>
        <w:r>
          <w:t>3</w:t>
        </w:r>
        <w:r>
          <w:fldChar w:fldCharType="end"/>
        </w:r>
      </w:hyperlink>
    </w:p>
    <w:p>
      <w:pPr>
        <w:pStyle w:val="TOC2"/>
        <w:tabs>
          <w:tab w:val="right" w:leader="dot" w:pos="8306"/>
        </w:tabs>
      </w:pPr>
      <w:hyperlink w:anchor="_Toc18277" w:history="1">
        <w:r>
          <w:rPr>
            <w:rFonts w:ascii="仿宋" w:eastAsia="仿宋" w:hAnsi="仿宋" w:cs="仿宋" w:hint="eastAsia"/>
            <w:lang w:eastAsia="zh-CN"/>
          </w:rPr>
          <w:t>(二)、公司简介</w:t>
        </w:r>
        <w:r>
          <w:tab/>
        </w:r>
        <w:r>
          <w:fldChar w:fldCharType="begin"/>
        </w:r>
        <w:r>
          <w:instrText xml:space="preserve"> PAGEREF _Toc18277 \h </w:instrText>
        </w:r>
        <w:r>
          <w:fldChar w:fldCharType="separate"/>
        </w:r>
        <w:r>
          <w:t>4</w:t>
        </w:r>
        <w:r>
          <w:fldChar w:fldCharType="end"/>
        </w:r>
      </w:hyperlink>
    </w:p>
    <w:p>
      <w:pPr>
        <w:pStyle w:val="TOC2"/>
        <w:tabs>
          <w:tab w:val="right" w:leader="dot" w:pos="8306"/>
        </w:tabs>
      </w:pPr>
      <w:hyperlink w:anchor="_Toc2052" w:history="1">
        <w:r>
          <w:rPr>
            <w:rFonts w:ascii="仿宋" w:eastAsia="仿宋" w:hAnsi="仿宋" w:cs="仿宋" w:hint="eastAsia"/>
            <w:lang w:eastAsia="zh-CN"/>
          </w:rPr>
          <w:t>(三)、核心人员介绍</w:t>
        </w:r>
        <w:r>
          <w:tab/>
        </w:r>
        <w:r>
          <w:fldChar w:fldCharType="begin"/>
        </w:r>
        <w:r>
          <w:instrText xml:space="preserve"> PAGEREF _Toc2052 \h </w:instrText>
        </w:r>
        <w:r>
          <w:fldChar w:fldCharType="separate"/>
        </w:r>
        <w:r>
          <w:t>5</w:t>
        </w:r>
        <w:r>
          <w:fldChar w:fldCharType="end"/>
        </w:r>
      </w:hyperlink>
    </w:p>
    <w:p>
      <w:pPr>
        <w:pStyle w:val="TOC1"/>
        <w:tabs>
          <w:tab w:val="right" w:leader="dot" w:pos="8306"/>
        </w:tabs>
      </w:pPr>
      <w:hyperlink w:anchor="_Toc1298" w:history="1">
        <w:r>
          <w:rPr>
            <w:rFonts w:ascii="仿宋" w:eastAsia="仿宋" w:hAnsi="仿宋" w:cs="仿宋" w:hint="eastAsia"/>
            <w:lang w:eastAsia="zh-CN"/>
          </w:rPr>
          <w:t>二、宏观环境分析</w:t>
        </w:r>
        <w:r>
          <w:tab/>
        </w:r>
        <w:r>
          <w:fldChar w:fldCharType="begin"/>
        </w:r>
        <w:r>
          <w:instrText xml:space="preserve"> PAGEREF _Toc1298 \h </w:instrText>
        </w:r>
        <w:r>
          <w:fldChar w:fldCharType="separate"/>
        </w:r>
        <w:r>
          <w:t>8</w:t>
        </w:r>
        <w:r>
          <w:fldChar w:fldCharType="end"/>
        </w:r>
      </w:hyperlink>
    </w:p>
    <w:p>
      <w:pPr>
        <w:pStyle w:val="TOC2"/>
        <w:tabs>
          <w:tab w:val="right" w:leader="dot" w:pos="8306"/>
        </w:tabs>
      </w:pPr>
      <w:hyperlink w:anchor="_Toc6296" w:history="1">
        <w:r>
          <w:rPr>
            <w:rFonts w:ascii="仿宋" w:eastAsia="仿宋" w:hAnsi="仿宋" w:cs="仿宋" w:hint="eastAsia"/>
            <w:lang w:eastAsia="zh-CN"/>
          </w:rPr>
          <w:t>(一)、宏观环境分析</w:t>
        </w:r>
        <w:r>
          <w:tab/>
        </w:r>
        <w:r>
          <w:fldChar w:fldCharType="begin"/>
        </w:r>
        <w:r>
          <w:instrText xml:space="preserve"> PAGEREF _Toc6296 \h </w:instrText>
        </w:r>
        <w:r>
          <w:fldChar w:fldCharType="separate"/>
        </w:r>
        <w:r>
          <w:t>8</w:t>
        </w:r>
        <w:r>
          <w:fldChar w:fldCharType="end"/>
        </w:r>
      </w:hyperlink>
    </w:p>
    <w:p>
      <w:pPr>
        <w:pStyle w:val="TOC1"/>
        <w:tabs>
          <w:tab w:val="right" w:leader="dot" w:pos="8306"/>
        </w:tabs>
      </w:pPr>
      <w:hyperlink w:anchor="_Toc10154" w:history="1">
        <w:r>
          <w:rPr>
            <w:rFonts w:ascii="仿宋" w:eastAsia="仿宋" w:hAnsi="仿宋" w:cs="仿宋" w:hint="eastAsia"/>
            <w:lang w:eastAsia="zh-CN"/>
          </w:rPr>
          <w:t>三、磷肥行业背景分析</w:t>
        </w:r>
        <w:r>
          <w:tab/>
        </w:r>
        <w:r>
          <w:fldChar w:fldCharType="begin"/>
        </w:r>
        <w:r>
          <w:instrText xml:space="preserve"> PAGEREF _Toc10154 \h </w:instrText>
        </w:r>
        <w:r>
          <w:fldChar w:fldCharType="separate"/>
        </w:r>
        <w:r>
          <w:t>9</w:t>
        </w:r>
        <w:r>
          <w:fldChar w:fldCharType="end"/>
        </w:r>
      </w:hyperlink>
    </w:p>
    <w:p>
      <w:pPr>
        <w:pStyle w:val="TOC2"/>
        <w:tabs>
          <w:tab w:val="right" w:leader="dot" w:pos="8306"/>
        </w:tabs>
      </w:pPr>
      <w:hyperlink w:anchor="_Toc8310" w:history="1">
        <w:r>
          <w:rPr>
            <w:rFonts w:ascii="仿宋" w:eastAsia="仿宋" w:hAnsi="仿宋" w:cs="仿宋" w:hint="eastAsia"/>
            <w:lang w:eastAsia="zh-CN"/>
          </w:rPr>
          <w:t>(一)、磷肥行业背景分析</w:t>
        </w:r>
        <w:r>
          <w:tab/>
        </w:r>
        <w:r>
          <w:fldChar w:fldCharType="begin"/>
        </w:r>
        <w:r>
          <w:instrText xml:space="preserve"> PAGEREF _Toc8310 \h </w:instrText>
        </w:r>
        <w:r>
          <w:fldChar w:fldCharType="separate"/>
        </w:r>
        <w:r>
          <w:t>9</w:t>
        </w:r>
        <w:r>
          <w:fldChar w:fldCharType="end"/>
        </w:r>
      </w:hyperlink>
    </w:p>
    <w:p>
      <w:pPr>
        <w:pStyle w:val="TOC1"/>
        <w:tabs>
          <w:tab w:val="right" w:leader="dot" w:pos="8306"/>
        </w:tabs>
      </w:pPr>
      <w:hyperlink w:anchor="_Toc31542" w:history="1">
        <w:r>
          <w:rPr>
            <w:rFonts w:ascii="仿宋" w:eastAsia="仿宋" w:hAnsi="仿宋" w:cs="仿宋" w:hint="eastAsia"/>
            <w:lang w:eastAsia="zh-CN"/>
          </w:rPr>
          <w:t>四、员工沟通技巧培训与人际关系管理</w:t>
        </w:r>
        <w:r>
          <w:tab/>
        </w:r>
        <w:r>
          <w:fldChar w:fldCharType="begin"/>
        </w:r>
        <w:r>
          <w:instrText xml:space="preserve"> PAGEREF _Toc31542 \h </w:instrText>
        </w:r>
        <w:r>
          <w:fldChar w:fldCharType="separate"/>
        </w:r>
        <w:r>
          <w:t>11</w:t>
        </w:r>
        <w:r>
          <w:fldChar w:fldCharType="end"/>
        </w:r>
      </w:hyperlink>
    </w:p>
    <w:p>
      <w:pPr>
        <w:pStyle w:val="TOC2"/>
        <w:tabs>
          <w:tab w:val="right" w:leader="dot" w:pos="8306"/>
        </w:tabs>
      </w:pPr>
      <w:hyperlink w:anchor="_Toc13818" w:history="1">
        <w:r>
          <w:rPr>
            <w:rFonts w:ascii="仿宋" w:eastAsia="仿宋" w:hAnsi="仿宋" w:cs="仿宋" w:hint="eastAsia"/>
            <w:lang w:eastAsia="zh-CN"/>
          </w:rPr>
          <w:t>(一)、沟通技巧的重要性及培训计划</w:t>
        </w:r>
        <w:r>
          <w:tab/>
        </w:r>
        <w:r>
          <w:fldChar w:fldCharType="begin"/>
        </w:r>
        <w:r>
          <w:instrText xml:space="preserve"> PAGEREF _Toc13818 \h </w:instrText>
        </w:r>
        <w:r>
          <w:fldChar w:fldCharType="separate"/>
        </w:r>
        <w:r>
          <w:t>11</w:t>
        </w:r>
        <w:r>
          <w:fldChar w:fldCharType="end"/>
        </w:r>
      </w:hyperlink>
    </w:p>
    <w:p>
      <w:pPr>
        <w:pStyle w:val="TOC2"/>
        <w:tabs>
          <w:tab w:val="right" w:leader="dot" w:pos="8306"/>
        </w:tabs>
      </w:pPr>
      <w:hyperlink w:anchor="_Toc5458" w:history="1">
        <w:r>
          <w:rPr>
            <w:rFonts w:ascii="仿宋" w:eastAsia="仿宋" w:hAnsi="仿宋" w:cs="仿宋" w:hint="eastAsia"/>
            <w:lang w:eastAsia="zh-CN"/>
          </w:rPr>
          <w:t>(二)、人际关系管理的原则与方法</w:t>
        </w:r>
        <w:r>
          <w:tab/>
        </w:r>
        <w:r>
          <w:fldChar w:fldCharType="begin"/>
        </w:r>
        <w:r>
          <w:instrText xml:space="preserve"> PAGEREF _Toc5458 \h </w:instrText>
        </w:r>
        <w:r>
          <w:fldChar w:fldCharType="separate"/>
        </w:r>
        <w:r>
          <w:t>12</w:t>
        </w:r>
        <w:r>
          <w:fldChar w:fldCharType="end"/>
        </w:r>
      </w:hyperlink>
    </w:p>
    <w:p>
      <w:pPr>
        <w:pStyle w:val="TOC2"/>
        <w:tabs>
          <w:tab w:val="right" w:leader="dot" w:pos="8306"/>
        </w:tabs>
      </w:pPr>
      <w:hyperlink w:anchor="_Toc13907" w:history="1">
        <w:r>
          <w:rPr>
            <w:rFonts w:ascii="仿宋" w:eastAsia="仿宋" w:hAnsi="仿宋" w:cs="仿宋" w:hint="eastAsia"/>
            <w:lang w:eastAsia="zh-CN"/>
          </w:rPr>
          <w:t>(三)、良好人际关系的建立与维护</w:t>
        </w:r>
        <w:r>
          <w:tab/>
        </w:r>
        <w:r>
          <w:fldChar w:fldCharType="begin"/>
        </w:r>
        <w:r>
          <w:instrText xml:space="preserve"> PAGEREF _Toc13907 \h </w:instrText>
        </w:r>
        <w:r>
          <w:fldChar w:fldCharType="separate"/>
        </w:r>
        <w:r>
          <w:t>12</w:t>
        </w:r>
        <w:r>
          <w:fldChar w:fldCharType="end"/>
        </w:r>
      </w:hyperlink>
    </w:p>
    <w:p>
      <w:pPr>
        <w:pStyle w:val="TOC1"/>
        <w:tabs>
          <w:tab w:val="right" w:leader="dot" w:pos="8306"/>
        </w:tabs>
      </w:pPr>
      <w:hyperlink w:anchor="_Toc3177" w:history="1">
        <w:r>
          <w:rPr>
            <w:rFonts w:ascii="仿宋" w:eastAsia="仿宋" w:hAnsi="仿宋" w:cs="仿宋" w:hint="eastAsia"/>
            <w:lang w:eastAsia="zh-CN"/>
          </w:rPr>
          <w:t>五、员工压力管理及应对措施</w:t>
        </w:r>
        <w:r>
          <w:tab/>
        </w:r>
        <w:r>
          <w:fldChar w:fldCharType="begin"/>
        </w:r>
        <w:r>
          <w:instrText xml:space="preserve"> PAGEREF _Toc3177 \h </w:instrText>
        </w:r>
        <w:r>
          <w:fldChar w:fldCharType="separate"/>
        </w:r>
        <w:r>
          <w:t>13</w:t>
        </w:r>
        <w:r>
          <w:fldChar w:fldCharType="end"/>
        </w:r>
      </w:hyperlink>
    </w:p>
    <w:p>
      <w:pPr>
        <w:pStyle w:val="TOC2"/>
        <w:tabs>
          <w:tab w:val="right" w:leader="dot" w:pos="8306"/>
        </w:tabs>
      </w:pPr>
      <w:hyperlink w:anchor="_Toc15436" w:history="1">
        <w:r>
          <w:rPr>
            <w:rFonts w:ascii="仿宋" w:eastAsia="仿宋" w:hAnsi="仿宋" w:cs="仿宋" w:hint="eastAsia"/>
            <w:lang w:eastAsia="zh-CN"/>
          </w:rPr>
          <w:t>(一)、压力对员工的影响及管理原则</w:t>
        </w:r>
        <w:r>
          <w:tab/>
        </w:r>
        <w:r>
          <w:fldChar w:fldCharType="begin"/>
        </w:r>
        <w:r>
          <w:instrText xml:space="preserve"> PAGEREF _Toc15436 \h </w:instrText>
        </w:r>
        <w:r>
          <w:fldChar w:fldCharType="separate"/>
        </w:r>
        <w:r>
          <w:t>13</w:t>
        </w:r>
        <w:r>
          <w:fldChar w:fldCharType="end"/>
        </w:r>
      </w:hyperlink>
    </w:p>
    <w:p>
      <w:pPr>
        <w:pStyle w:val="TOC2"/>
        <w:tabs>
          <w:tab w:val="right" w:leader="dot" w:pos="8306"/>
        </w:tabs>
      </w:pPr>
      <w:hyperlink w:anchor="_Toc15838" w:history="1">
        <w:r>
          <w:rPr>
            <w:rFonts w:ascii="仿宋" w:eastAsia="仿宋" w:hAnsi="仿宋" w:cs="仿宋" w:hint="eastAsia"/>
            <w:lang w:eastAsia="zh-CN"/>
          </w:rPr>
          <w:t>(二)、压力应对策略及其实施方案</w:t>
        </w:r>
        <w:r>
          <w:tab/>
        </w:r>
        <w:r>
          <w:fldChar w:fldCharType="begin"/>
        </w:r>
        <w:r>
          <w:instrText xml:space="preserve"> PAGEREF _Toc15838 \h </w:instrText>
        </w:r>
        <w:r>
          <w:fldChar w:fldCharType="separate"/>
        </w:r>
        <w:r>
          <w:t>14</w:t>
        </w:r>
        <w:r>
          <w:fldChar w:fldCharType="end"/>
        </w:r>
      </w:hyperlink>
    </w:p>
    <w:p>
      <w:pPr>
        <w:pStyle w:val="TOC2"/>
        <w:tabs>
          <w:tab w:val="right" w:leader="dot" w:pos="8306"/>
        </w:tabs>
      </w:pPr>
      <w:hyperlink w:anchor="_Toc20064" w:history="1">
        <w:r>
          <w:rPr>
            <w:rFonts w:ascii="仿宋" w:eastAsia="仿宋" w:hAnsi="仿宋" w:cs="仿宋" w:hint="eastAsia"/>
            <w:lang w:eastAsia="zh-CN"/>
          </w:rPr>
          <w:t>(三)、压力管理效果的评估及持续改进</w:t>
        </w:r>
        <w:r>
          <w:tab/>
        </w:r>
        <w:r>
          <w:fldChar w:fldCharType="begin"/>
        </w:r>
        <w:r>
          <w:instrText xml:space="preserve"> PAGEREF _Toc20064 \h </w:instrText>
        </w:r>
        <w:r>
          <w:fldChar w:fldCharType="separate"/>
        </w:r>
        <w:r>
          <w:t>15</w:t>
        </w:r>
        <w:r>
          <w:fldChar w:fldCharType="end"/>
        </w:r>
      </w:hyperlink>
    </w:p>
    <w:p>
      <w:pPr>
        <w:pStyle w:val="TOC1"/>
        <w:tabs>
          <w:tab w:val="right" w:leader="dot" w:pos="8306"/>
        </w:tabs>
      </w:pPr>
      <w:hyperlink w:anchor="_Toc16996" w:history="1">
        <w:r>
          <w:rPr>
            <w:rFonts w:ascii="仿宋" w:eastAsia="仿宋" w:hAnsi="仿宋" w:cs="仿宋" w:hint="eastAsia"/>
            <w:lang w:eastAsia="zh-CN"/>
          </w:rPr>
          <w:t>六、第二十六章人才留存与流失管理</w:t>
        </w:r>
        <w:r>
          <w:tab/>
        </w:r>
        <w:r>
          <w:fldChar w:fldCharType="begin"/>
        </w:r>
        <w:r>
          <w:instrText xml:space="preserve"> PAGEREF _Toc16996 \h </w:instrText>
        </w:r>
        <w:r>
          <w:fldChar w:fldCharType="separate"/>
        </w:r>
        <w:r>
          <w:t>16</w:t>
        </w:r>
        <w:r>
          <w:fldChar w:fldCharType="end"/>
        </w:r>
      </w:hyperlink>
    </w:p>
    <w:p>
      <w:pPr>
        <w:pStyle w:val="TOC2"/>
        <w:tabs>
          <w:tab w:val="right" w:leader="dot" w:pos="8306"/>
        </w:tabs>
      </w:pPr>
      <w:hyperlink w:anchor="_Toc1580" w:history="1">
        <w:r>
          <w:rPr>
            <w:rFonts w:ascii="仿宋" w:eastAsia="仿宋" w:hAnsi="仿宋" w:cs="仿宋" w:hint="eastAsia"/>
            <w:lang w:eastAsia="zh-CN"/>
          </w:rPr>
          <w:t>(一)、人才留存策略</w:t>
        </w:r>
        <w:r>
          <w:tab/>
        </w:r>
        <w:r>
          <w:fldChar w:fldCharType="begin"/>
        </w:r>
        <w:r>
          <w:instrText xml:space="preserve"> PAGEREF _Toc1580 \h </w:instrText>
        </w:r>
        <w:r>
          <w:fldChar w:fldCharType="separate"/>
        </w:r>
        <w:r>
          <w:t>16</w:t>
        </w:r>
        <w:r>
          <w:fldChar w:fldCharType="end"/>
        </w:r>
      </w:hyperlink>
    </w:p>
    <w:p>
      <w:pPr>
        <w:pStyle w:val="TOC2"/>
        <w:tabs>
          <w:tab w:val="right" w:leader="dot" w:pos="8306"/>
        </w:tabs>
      </w:pPr>
      <w:hyperlink w:anchor="_Toc27146" w:history="1">
        <w:r>
          <w:rPr>
            <w:rFonts w:ascii="仿宋" w:eastAsia="仿宋" w:hAnsi="仿宋" w:cs="仿宋" w:hint="eastAsia"/>
            <w:lang w:eastAsia="zh-CN"/>
          </w:rPr>
          <w:t>(二)、人才流失分析与改进</w:t>
        </w:r>
        <w:r>
          <w:tab/>
        </w:r>
        <w:r>
          <w:fldChar w:fldCharType="begin"/>
        </w:r>
        <w:r>
          <w:instrText xml:space="preserve"> PAGEREF _Toc27146 \h </w:instrText>
        </w:r>
        <w:r>
          <w:fldChar w:fldCharType="separate"/>
        </w:r>
        <w:r>
          <w:t>17</w:t>
        </w:r>
        <w:r>
          <w:fldChar w:fldCharType="end"/>
        </w:r>
      </w:hyperlink>
    </w:p>
    <w:p>
      <w:pPr>
        <w:pStyle w:val="TOC2"/>
        <w:tabs>
          <w:tab w:val="right" w:leader="dot" w:pos="8306"/>
        </w:tabs>
      </w:pPr>
      <w:hyperlink w:anchor="_Toc17603" w:history="1">
        <w:r>
          <w:rPr>
            <w:rFonts w:ascii="仿宋" w:eastAsia="仿宋" w:hAnsi="仿宋" w:cs="仿宋" w:hint="eastAsia"/>
            <w:lang w:eastAsia="zh-CN"/>
          </w:rPr>
          <w:t>(三)、持续改进与未来展望</w:t>
        </w:r>
        <w:r>
          <w:tab/>
        </w:r>
        <w:r>
          <w:fldChar w:fldCharType="begin"/>
        </w:r>
        <w:r>
          <w:instrText xml:space="preserve"> PAGEREF _Toc17603 \h </w:instrText>
        </w:r>
        <w:r>
          <w:fldChar w:fldCharType="separate"/>
        </w:r>
        <w:r>
          <w:t>17</w:t>
        </w:r>
        <w:r>
          <w:fldChar w:fldCharType="end"/>
        </w:r>
      </w:hyperlink>
    </w:p>
    <w:p>
      <w:pPr>
        <w:pStyle w:val="TOC1"/>
        <w:tabs>
          <w:tab w:val="right" w:leader="dot" w:pos="8306"/>
        </w:tabs>
      </w:pPr>
      <w:hyperlink w:anchor="_Toc9677" w:history="1">
        <w:r>
          <w:rPr>
            <w:rFonts w:ascii="仿宋" w:eastAsia="仿宋" w:hAnsi="仿宋" w:cs="仿宋" w:hint="eastAsia"/>
            <w:lang w:eastAsia="zh-CN"/>
          </w:rPr>
          <w:t>七、第十二章职业伦理与社会责任</w:t>
        </w:r>
        <w:r>
          <w:tab/>
        </w:r>
        <w:r>
          <w:fldChar w:fldCharType="begin"/>
        </w:r>
        <w:r>
          <w:instrText xml:space="preserve"> PAGEREF _Toc9677 \h </w:instrText>
        </w:r>
        <w:r>
          <w:fldChar w:fldCharType="separate"/>
        </w:r>
        <w:r>
          <w:t>18</w:t>
        </w:r>
        <w:r>
          <w:fldChar w:fldCharType="end"/>
        </w:r>
      </w:hyperlink>
    </w:p>
    <w:p>
      <w:pPr>
        <w:pStyle w:val="TOC2"/>
        <w:tabs>
          <w:tab w:val="right" w:leader="dot" w:pos="8306"/>
        </w:tabs>
      </w:pPr>
      <w:hyperlink w:anchor="_Toc25212" w:history="1">
        <w:r>
          <w:rPr>
            <w:rFonts w:ascii="仿宋" w:eastAsia="仿宋" w:hAnsi="仿宋" w:cs="仿宋" w:hint="eastAsia"/>
            <w:lang w:eastAsia="zh-CN"/>
          </w:rPr>
          <w:t>(一)、职业道德规范</w:t>
        </w:r>
        <w:r>
          <w:tab/>
        </w:r>
        <w:r>
          <w:fldChar w:fldCharType="begin"/>
        </w:r>
        <w:r>
          <w:instrText xml:space="preserve"> PAGEREF _Toc25212 \h </w:instrText>
        </w:r>
        <w:r>
          <w:fldChar w:fldCharType="separate"/>
        </w:r>
        <w:r>
          <w:t>18</w:t>
        </w:r>
        <w:r>
          <w:fldChar w:fldCharType="end"/>
        </w:r>
      </w:hyperlink>
    </w:p>
    <w:p>
      <w:pPr>
        <w:pStyle w:val="TOC2"/>
        <w:tabs>
          <w:tab w:val="right" w:leader="dot" w:pos="8306"/>
        </w:tabs>
      </w:pPr>
      <w:hyperlink w:anchor="_Toc12983" w:history="1">
        <w:r>
          <w:rPr>
            <w:rFonts w:ascii="仿宋" w:eastAsia="仿宋" w:hAnsi="仿宋" w:cs="仿宋" w:hint="eastAsia"/>
            <w:lang w:eastAsia="zh-CN"/>
          </w:rPr>
          <w:t>(二)、社会责任履行</w:t>
        </w:r>
        <w:r>
          <w:tab/>
        </w:r>
        <w:r>
          <w:fldChar w:fldCharType="begin"/>
        </w:r>
        <w:r>
          <w:instrText xml:space="preserve"> PAGEREF _Toc12983 \h </w:instrText>
        </w:r>
        <w:r>
          <w:fldChar w:fldCharType="separate"/>
        </w:r>
        <w:r>
          <w:t>18</w:t>
        </w:r>
        <w:r>
          <w:fldChar w:fldCharType="end"/>
        </w:r>
      </w:hyperlink>
    </w:p>
    <w:p>
      <w:pPr>
        <w:pStyle w:val="TOC1"/>
        <w:tabs>
          <w:tab w:val="right" w:leader="dot" w:pos="8306"/>
        </w:tabs>
      </w:pPr>
      <w:hyperlink w:anchor="_Toc32288" w:history="1">
        <w:r>
          <w:rPr>
            <w:rFonts w:ascii="仿宋" w:eastAsia="仿宋" w:hAnsi="仿宋" w:cs="仿宋" w:hint="eastAsia"/>
            <w:lang w:eastAsia="zh-CN"/>
          </w:rPr>
          <w:t>八、第三十八章员工社交媒体管理</w:t>
        </w:r>
        <w:r>
          <w:tab/>
        </w:r>
        <w:r>
          <w:fldChar w:fldCharType="begin"/>
        </w:r>
        <w:r>
          <w:instrText xml:space="preserve"> PAGEREF _Toc32288 \h </w:instrText>
        </w:r>
        <w:r>
          <w:fldChar w:fldCharType="separate"/>
        </w:r>
        <w:r>
          <w:t>19</w:t>
        </w:r>
        <w:r>
          <w:fldChar w:fldCharType="end"/>
        </w:r>
      </w:hyperlink>
    </w:p>
    <w:p>
      <w:pPr>
        <w:pStyle w:val="TOC2"/>
        <w:tabs>
          <w:tab w:val="right" w:leader="dot" w:pos="8306"/>
        </w:tabs>
      </w:pPr>
      <w:hyperlink w:anchor="_Toc15044" w:history="1">
        <w:r>
          <w:rPr>
            <w:rFonts w:ascii="仿宋" w:eastAsia="仿宋" w:hAnsi="仿宋" w:cs="仿宋" w:hint="eastAsia"/>
            <w:lang w:eastAsia="zh-CN"/>
          </w:rPr>
          <w:t>(一)、员工社交媒体政策</w:t>
        </w:r>
        <w:r>
          <w:tab/>
        </w:r>
        <w:r>
          <w:fldChar w:fldCharType="begin"/>
        </w:r>
        <w:r>
          <w:instrText xml:space="preserve"> PAGEREF _Toc15044 \h </w:instrText>
        </w:r>
        <w:r>
          <w:fldChar w:fldCharType="separate"/>
        </w:r>
        <w:r>
          <w:t>19</w:t>
        </w:r>
        <w:r>
          <w:fldChar w:fldCharType="end"/>
        </w:r>
      </w:hyperlink>
    </w:p>
    <w:p>
      <w:pPr>
        <w:pStyle w:val="TOC2"/>
        <w:tabs>
          <w:tab w:val="right" w:leader="dot" w:pos="8306"/>
        </w:tabs>
      </w:pPr>
      <w:hyperlink w:anchor="_Toc28332" w:history="1">
        <w:r>
          <w:rPr>
            <w:rFonts w:ascii="仿宋" w:eastAsia="仿宋" w:hAnsi="仿宋" w:cs="仿宋" w:hint="eastAsia"/>
            <w:lang w:eastAsia="zh-CN"/>
          </w:rPr>
          <w:t>(二)、个人品牌与公司形象的关联</w:t>
        </w:r>
        <w:r>
          <w:tab/>
        </w:r>
        <w:r>
          <w:fldChar w:fldCharType="begin"/>
        </w:r>
        <w:r>
          <w:instrText xml:space="preserve"> PAGEREF _Toc28332 \h </w:instrText>
        </w:r>
        <w:r>
          <w:fldChar w:fldCharType="separate"/>
        </w:r>
        <w:r>
          <w:t>20</w:t>
        </w:r>
        <w:r>
          <w:fldChar w:fldCharType="end"/>
        </w:r>
      </w:hyperlink>
    </w:p>
    <w:p>
      <w:pPr>
        <w:pStyle w:val="TOC2"/>
        <w:tabs>
          <w:tab w:val="right" w:leader="dot" w:pos="8306"/>
        </w:tabs>
      </w:pPr>
      <w:hyperlink w:anchor="_Toc553" w:history="1">
        <w:r>
          <w:rPr>
            <w:rFonts w:ascii="仿宋" w:eastAsia="仿宋" w:hAnsi="仿宋" w:cs="仿宋" w:hint="eastAsia"/>
            <w:lang w:eastAsia="zh-CN"/>
          </w:rPr>
          <w:t>(三)、社交媒体使用准则</w:t>
        </w:r>
        <w:r>
          <w:tab/>
        </w:r>
        <w:r>
          <w:fldChar w:fldCharType="begin"/>
        </w:r>
        <w:r>
          <w:instrText xml:space="preserve"> PAGEREF _Toc553 \h </w:instrText>
        </w:r>
        <w:r>
          <w:fldChar w:fldCharType="separate"/>
        </w:r>
        <w:r>
          <w:t>22</w:t>
        </w:r>
        <w:r>
          <w:fldChar w:fldCharType="end"/>
        </w:r>
      </w:hyperlink>
    </w:p>
    <w:p>
      <w:pPr>
        <w:pStyle w:val="TOC2"/>
        <w:tabs>
          <w:tab w:val="right" w:leader="dot" w:pos="8306"/>
        </w:tabs>
      </w:pPr>
      <w:hyperlink w:anchor="_Toc13315" w:history="1">
        <w:r>
          <w:rPr>
            <w:rFonts w:ascii="仿宋" w:eastAsia="仿宋" w:hAnsi="仿宋" w:cs="仿宋" w:hint="eastAsia"/>
            <w:lang w:eastAsia="zh-CN"/>
          </w:rPr>
          <w:t>(四)、公司与员工互动</w:t>
        </w:r>
        <w:r>
          <w:tab/>
        </w:r>
        <w:r>
          <w:fldChar w:fldCharType="begin"/>
        </w:r>
        <w:r>
          <w:instrText xml:space="preserve"> PAGEREF _Toc13315 \h </w:instrText>
        </w:r>
        <w:r>
          <w:fldChar w:fldCharType="separate"/>
        </w:r>
        <w:r>
          <w:t>24</w:t>
        </w:r>
        <w:r>
          <w:fldChar w:fldCharType="end"/>
        </w:r>
      </w:hyperlink>
    </w:p>
    <w:p>
      <w:pPr>
        <w:pStyle w:val="TOC2"/>
        <w:tabs>
          <w:tab w:val="right" w:leader="dot" w:pos="8306"/>
        </w:tabs>
      </w:pPr>
      <w:hyperlink w:anchor="_Toc11193" w:history="1">
        <w:r>
          <w:rPr>
            <w:rFonts w:ascii="仿宋" w:eastAsia="仿宋" w:hAnsi="仿宋" w:cs="仿宋" w:hint="eastAsia"/>
            <w:lang w:eastAsia="zh-CN"/>
          </w:rPr>
          <w:t>(五)、公司社交媒体账号管理</w:t>
        </w:r>
        <w:r>
          <w:tab/>
        </w:r>
        <w:r>
          <w:fldChar w:fldCharType="begin"/>
        </w:r>
        <w:r>
          <w:instrText xml:space="preserve"> PAGEREF _Toc11193 \h </w:instrText>
        </w:r>
        <w:r>
          <w:fldChar w:fldCharType="separate"/>
        </w:r>
        <w:r>
          <w:t>26</w:t>
        </w:r>
        <w:r>
          <w:fldChar w:fldCharType="end"/>
        </w:r>
      </w:hyperlink>
    </w:p>
    <w:p>
      <w:pPr>
        <w:pStyle w:val="TOC2"/>
        <w:tabs>
          <w:tab w:val="right" w:leader="dot" w:pos="8306"/>
        </w:tabs>
      </w:pPr>
      <w:hyperlink w:anchor="_Toc26172" w:history="1">
        <w:r>
          <w:rPr>
            <w:rFonts w:ascii="仿宋" w:eastAsia="仿宋" w:hAnsi="仿宋" w:cs="仿宋" w:hint="eastAsia"/>
            <w:lang w:eastAsia="zh-CN"/>
          </w:rPr>
          <w:t>(六)、职业发展机会的分享与推广</w:t>
        </w:r>
        <w:r>
          <w:tab/>
        </w:r>
        <w:r>
          <w:fldChar w:fldCharType="begin"/>
        </w:r>
        <w:r>
          <w:instrText xml:space="preserve"> PAGEREF _Toc26172 \h </w:instrText>
        </w:r>
        <w:r>
          <w:fldChar w:fldCharType="separate"/>
        </w:r>
        <w:r>
          <w:t>27</w:t>
        </w:r>
        <w:r>
          <w:fldChar w:fldCharType="end"/>
        </w:r>
      </w:hyperlink>
    </w:p>
    <w:p>
      <w:pPr>
        <w:pStyle w:val="TOC1"/>
        <w:tabs>
          <w:tab w:val="right" w:leader="dot" w:pos="8306"/>
        </w:tabs>
      </w:pPr>
      <w:hyperlink w:anchor="_Toc13682" w:history="1">
        <w:r>
          <w:rPr>
            <w:rFonts w:ascii="仿宋" w:eastAsia="仿宋" w:hAnsi="仿宋" w:cs="仿宋" w:hint="eastAsia"/>
            <w:lang w:eastAsia="zh-CN"/>
          </w:rPr>
          <w:t>九、员工家庭与工作平衡支持计划</w:t>
        </w:r>
        <w:r>
          <w:tab/>
        </w:r>
        <w:r>
          <w:fldChar w:fldCharType="begin"/>
        </w:r>
        <w:r>
          <w:instrText xml:space="preserve"> PAGEREF _Toc13682 \h </w:instrText>
        </w:r>
        <w:r>
          <w:fldChar w:fldCharType="separate"/>
        </w:r>
        <w:r>
          <w:t>28</w:t>
        </w:r>
        <w:r>
          <w:fldChar w:fldCharType="end"/>
        </w:r>
      </w:hyperlink>
    </w:p>
    <w:p>
      <w:pPr>
        <w:pStyle w:val="TOC2"/>
        <w:tabs>
          <w:tab w:val="right" w:leader="dot" w:pos="8306"/>
        </w:tabs>
      </w:pPr>
      <w:hyperlink w:anchor="_Toc24702" w:history="1">
        <w:r>
          <w:rPr>
            <w:rFonts w:ascii="仿宋" w:eastAsia="仿宋" w:hAnsi="仿宋" w:cs="仿宋" w:hint="eastAsia"/>
            <w:lang w:eastAsia="zh-CN"/>
          </w:rPr>
          <w:t>(一)、家庭与工作平衡的重要性分析</w:t>
        </w:r>
        <w:r>
          <w:tab/>
        </w:r>
        <w:r>
          <w:fldChar w:fldCharType="begin"/>
        </w:r>
        <w:r>
          <w:instrText xml:space="preserve"> PAGEREF _Toc24702 \h </w:instrText>
        </w:r>
        <w:r>
          <w:fldChar w:fldCharType="separate"/>
        </w:r>
        <w:r>
          <w:t>28</w:t>
        </w:r>
        <w:r>
          <w:fldChar w:fldCharType="end"/>
        </w:r>
      </w:hyperlink>
    </w:p>
    <w:p>
      <w:pPr>
        <w:pStyle w:val="TOC2"/>
        <w:tabs>
          <w:tab w:val="right" w:leader="dot" w:pos="8306"/>
        </w:tabs>
      </w:pPr>
      <w:hyperlink w:anchor="_Toc5760" w:history="1">
        <w:r>
          <w:rPr>
            <w:rFonts w:ascii="仿宋" w:eastAsia="仿宋" w:hAnsi="仿宋" w:cs="仿宋" w:hint="eastAsia"/>
            <w:lang w:eastAsia="zh-CN"/>
          </w:rPr>
          <w:t>(二)、支持计划的制定与实施步骤</w:t>
        </w:r>
        <w:r>
          <w:tab/>
        </w:r>
        <w:r>
          <w:fldChar w:fldCharType="begin"/>
        </w:r>
        <w:r>
          <w:instrText xml:space="preserve"> PAGEREF _Toc5760 \h </w:instrText>
        </w:r>
        <w:r>
          <w:fldChar w:fldCharType="separate"/>
        </w:r>
        <w:r>
          <w:t>28</w:t>
        </w:r>
        <w:r>
          <w:fldChar w:fldCharType="end"/>
        </w:r>
      </w:hyperlink>
    </w:p>
    <w:p>
      <w:pPr>
        <w:pStyle w:val="TOC2"/>
        <w:tabs>
          <w:tab w:val="right" w:leader="dot" w:pos="8306"/>
        </w:tabs>
      </w:pPr>
      <w:hyperlink w:anchor="_Toc2940" w:history="1">
        <w:r>
          <w:rPr>
            <w:rFonts w:ascii="仿宋" w:eastAsia="仿宋" w:hAnsi="仿宋" w:cs="仿宋" w:hint="eastAsia"/>
            <w:lang w:eastAsia="zh-CN"/>
          </w:rPr>
          <w:t>(三)、平衡效果的评估及调整优化</w:t>
        </w:r>
        <w:r>
          <w:tab/>
        </w:r>
        <w:r>
          <w:fldChar w:fldCharType="begin"/>
        </w:r>
        <w:r>
          <w:instrText xml:space="preserve"> PAGEREF _Toc2940 \h </w:instrText>
        </w:r>
        <w:r>
          <w:fldChar w:fldCharType="separate"/>
        </w:r>
        <w:r>
          <w:t>29</w:t>
        </w:r>
        <w:r>
          <w:fldChar w:fldCharType="end"/>
        </w:r>
      </w:hyperlink>
    </w:p>
    <w:p>
      <w:pPr>
        <w:pStyle w:val="TOC1"/>
        <w:tabs>
          <w:tab w:val="right" w:leader="dot" w:pos="8306"/>
        </w:tabs>
      </w:pPr>
      <w:hyperlink w:anchor="_Toc29230" w:history="1">
        <w:r>
          <w:rPr>
            <w:rFonts w:ascii="仿宋" w:eastAsia="仿宋" w:hAnsi="仿宋" w:cs="仿宋" w:hint="eastAsia"/>
            <w:lang w:eastAsia="zh-CN"/>
          </w:rPr>
          <w:t>十、员工社会责任履行及参与公益活动</w:t>
        </w:r>
        <w:r>
          <w:tab/>
        </w:r>
        <w:r>
          <w:fldChar w:fldCharType="begin"/>
        </w:r>
        <w:r>
          <w:instrText xml:space="preserve"> PAGEREF _Toc29230 \h </w:instrText>
        </w:r>
        <w:r>
          <w:fldChar w:fldCharType="separate"/>
        </w:r>
        <w:r>
          <w:t>29</w:t>
        </w:r>
        <w:r>
          <w:fldChar w:fldCharType="end"/>
        </w:r>
      </w:hyperlink>
    </w:p>
    <w:p>
      <w:pPr>
        <w:pStyle w:val="TOC2"/>
        <w:tabs>
          <w:tab w:val="right" w:leader="dot" w:pos="8306"/>
        </w:tabs>
      </w:pPr>
      <w:hyperlink w:anchor="_Toc3347" w:history="1">
        <w:r>
          <w:rPr>
            <w:rFonts w:ascii="仿宋" w:eastAsia="仿宋" w:hAnsi="仿宋" w:cs="仿宋" w:hint="eastAsia"/>
            <w:lang w:eastAsia="zh-CN"/>
          </w:rPr>
          <w:t>(一)、员工社会责任的内涵及履行方式</w:t>
        </w:r>
        <w:r>
          <w:tab/>
        </w:r>
        <w:r>
          <w:fldChar w:fldCharType="begin"/>
        </w:r>
        <w:r>
          <w:instrText xml:space="preserve"> PAGEREF _Toc3347 \h </w:instrText>
        </w:r>
        <w:r>
          <w:fldChar w:fldCharType="separate"/>
        </w:r>
        <w:r>
          <w:t>29</w:t>
        </w:r>
        <w:r>
          <w:fldChar w:fldCharType="end"/>
        </w:r>
      </w:hyperlink>
    </w:p>
    <w:p>
      <w:pPr>
        <w:pStyle w:val="TOC2"/>
        <w:tabs>
          <w:tab w:val="right" w:leader="dot" w:pos="8306"/>
        </w:tabs>
      </w:pPr>
      <w:hyperlink w:anchor="_Toc12199" w:history="1">
        <w:r>
          <w:rPr>
            <w:rFonts w:ascii="仿宋" w:eastAsia="仿宋" w:hAnsi="仿宋" w:cs="仿宋" w:hint="eastAsia"/>
            <w:lang w:eastAsia="zh-CN"/>
          </w:rPr>
          <w:t>(二)、参与公益活动的意义及实施策略</w:t>
        </w:r>
        <w:r>
          <w:tab/>
        </w:r>
        <w:r>
          <w:fldChar w:fldCharType="begin"/>
        </w:r>
        <w:r>
          <w:instrText xml:space="preserve"> PAGEREF _Toc12199 \h </w:instrText>
        </w:r>
        <w:r>
          <w:fldChar w:fldCharType="separate"/>
        </w:r>
        <w:r>
          <w:t>30</w:t>
        </w:r>
        <w:r>
          <w:fldChar w:fldCharType="end"/>
        </w:r>
      </w:hyperlink>
    </w:p>
    <w:p>
      <w:pPr>
        <w:pStyle w:val="TOC2"/>
        <w:tabs>
          <w:tab w:val="right" w:leader="dot" w:pos="8306"/>
        </w:tabs>
      </w:pPr>
      <w:hyperlink w:anchor="_Toc3479" w:history="1">
        <w:r>
          <w:rPr>
            <w:rFonts w:ascii="仿宋" w:eastAsia="仿宋" w:hAnsi="仿宋" w:cs="仿宋" w:hint="eastAsia"/>
            <w:lang w:eastAsia="zh-CN"/>
          </w:rPr>
          <w:t>(三)、社会责任履行及公益活动参与的持续推进</w:t>
        </w:r>
        <w:r>
          <w:tab/>
        </w:r>
        <w:r>
          <w:fldChar w:fldCharType="begin"/>
        </w:r>
        <w:r>
          <w:instrText xml:space="preserve"> PAGEREF _Toc3479 \h </w:instrText>
        </w:r>
        <w:r>
          <w:fldChar w:fldCharType="separate"/>
        </w:r>
        <w:r>
          <w:t>30</w:t>
        </w:r>
        <w:r>
          <w:fldChar w:fldCharType="end"/>
        </w:r>
      </w:hyperlink>
    </w:p>
    <w:p>
      <w:pPr>
        <w:pStyle w:val="TOC1"/>
        <w:tabs>
          <w:tab w:val="right" w:leader="dot" w:pos="8306"/>
        </w:tabs>
      </w:pPr>
      <w:hyperlink w:anchor="_Toc1137" w:history="1">
        <w:r>
          <w:rPr>
            <w:rFonts w:ascii="仿宋" w:eastAsia="仿宋" w:hAnsi="仿宋" w:cs="仿宋" w:hint="eastAsia"/>
            <w:lang w:eastAsia="zh-CN"/>
          </w:rPr>
          <w:t>十一、第四十五章员工品牌建设</w:t>
        </w:r>
        <w:r>
          <w:tab/>
        </w:r>
        <w:r>
          <w:fldChar w:fldCharType="begin"/>
        </w:r>
        <w:r>
          <w:instrText xml:space="preserve"> PAGEREF _Toc1137 \h </w:instrText>
        </w:r>
        <w:r>
          <w:fldChar w:fldCharType="separate"/>
        </w:r>
        <w:r>
          <w:t>31</w:t>
        </w:r>
        <w:r>
          <w:fldChar w:fldCharType="end"/>
        </w:r>
      </w:hyperlink>
    </w:p>
    <w:p>
      <w:pPr>
        <w:pStyle w:val="TOC2"/>
        <w:tabs>
          <w:tab w:val="right" w:leader="dot" w:pos="8306"/>
        </w:tabs>
      </w:pPr>
      <w:hyperlink w:anchor="_Toc2259" w:history="1">
        <w:r>
          <w:rPr>
            <w:rFonts w:ascii="仿宋" w:eastAsia="仿宋" w:hAnsi="仿宋" w:cs="仿宋" w:hint="eastAsia"/>
            <w:lang w:eastAsia="zh-CN"/>
          </w:rPr>
          <w:t>(一)、个人品牌管理</w:t>
        </w:r>
        <w:r>
          <w:tab/>
        </w:r>
        <w:r>
          <w:fldChar w:fldCharType="begin"/>
        </w:r>
        <w:r>
          <w:instrText xml:space="preserve"> PAGEREF _Toc2259 \h </w:instrText>
        </w:r>
        <w:r>
          <w:fldChar w:fldCharType="separate"/>
        </w:r>
        <w:r>
          <w:t>31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295" w:history="1">
        <w:r>
          <w:rPr>
            <w:rFonts w:ascii="仿宋" w:eastAsia="仿宋" w:hAnsi="仿宋" w:cs="仿宋" w:hint="eastAsia"/>
            <w:lang w:eastAsia="zh-CN"/>
          </w:rPr>
          <w:t>(二)、在磷肥行业内建立个人影响力</w:t>
        </w:r>
        <w:r>
          <w:tab/>
        </w:r>
        <w:r>
          <w:fldChar w:fldCharType="begin"/>
        </w:r>
        <w:r>
          <w:instrText xml:space="preserve"> PAGEREF _Toc12295 \h </w:instrText>
        </w:r>
        <w:r>
          <w:fldChar w:fldCharType="separate"/>
        </w:r>
        <w:r>
          <w:t>31</w:t>
        </w:r>
        <w:r>
          <w:fldChar w:fldCharType="end"/>
        </w:r>
      </w:hyperlink>
    </w:p>
    <w:p>
      <w:pPr>
        <w:pStyle w:val="TOC2"/>
        <w:tabs>
          <w:tab w:val="right" w:leader="dot" w:pos="8306"/>
        </w:tabs>
      </w:pPr>
      <w:hyperlink w:anchor="_Toc4047" w:history="1">
        <w:r>
          <w:rPr>
            <w:rFonts w:ascii="仿宋" w:eastAsia="仿宋" w:hAnsi="仿宋" w:cs="仿宋" w:hint="eastAsia"/>
            <w:lang w:eastAsia="zh-CN"/>
          </w:rPr>
          <w:t>(三)、个人品牌与公司品牌的关联</w:t>
        </w:r>
        <w:r>
          <w:tab/>
        </w:r>
        <w:r>
          <w:fldChar w:fldCharType="begin"/>
        </w:r>
        <w:r>
          <w:instrText xml:space="preserve"> PAGEREF _Toc4047 \h </w:instrText>
        </w:r>
        <w:r>
          <w:fldChar w:fldCharType="separate"/>
        </w:r>
        <w:r>
          <w:t>32</w:t>
        </w:r>
        <w:r>
          <w:fldChar w:fldCharType="end"/>
        </w:r>
      </w:hyperlink>
    </w:p>
    <w:p>
      <w:pPr>
        <w:pStyle w:val="TOC2"/>
        <w:tabs>
          <w:tab w:val="right" w:leader="dot" w:pos="8306"/>
        </w:tabs>
      </w:pPr>
      <w:hyperlink w:anchor="_Toc22782" w:history="1">
        <w:r>
          <w:rPr>
            <w:rFonts w:ascii="仿宋" w:eastAsia="仿宋" w:hAnsi="仿宋" w:cs="仿宋" w:hint="eastAsia"/>
            <w:lang w:eastAsia="zh-CN"/>
          </w:rPr>
          <w:t>(四)、社交媒体与个人品牌</w:t>
        </w:r>
        <w:r>
          <w:tab/>
        </w:r>
        <w:r>
          <w:fldChar w:fldCharType="begin"/>
        </w:r>
        <w:r>
          <w:instrText xml:space="preserve"> PAGEREF _Toc22782 \h </w:instrText>
        </w:r>
        <w:r>
          <w:fldChar w:fldCharType="separate"/>
        </w:r>
        <w:r>
          <w:t>33</w:t>
        </w:r>
        <w:r>
          <w:fldChar w:fldCharType="end"/>
        </w:r>
      </w:hyperlink>
    </w:p>
    <w:p>
      <w:pPr>
        <w:pStyle w:val="TOC2"/>
        <w:tabs>
          <w:tab w:val="right" w:leader="dot" w:pos="8306"/>
        </w:tabs>
      </w:pPr>
      <w:hyperlink w:anchor="_Toc18888" w:history="1">
        <w:r>
          <w:rPr>
            <w:rFonts w:ascii="仿宋" w:eastAsia="仿宋" w:hAnsi="仿宋" w:cs="仿宋" w:hint="eastAsia"/>
            <w:lang w:eastAsia="zh-CN"/>
          </w:rPr>
          <w:t>(五)、个人品牌的社交媒体传播</w:t>
        </w:r>
        <w:r>
          <w:tab/>
        </w:r>
        <w:r>
          <w:fldChar w:fldCharType="begin"/>
        </w:r>
        <w:r>
          <w:instrText xml:space="preserve"> PAGEREF _Toc18888 \h </w:instrText>
        </w:r>
        <w:r>
          <w:fldChar w:fldCharType="separate"/>
        </w:r>
        <w:r>
          <w:t>34</w:t>
        </w:r>
        <w:r>
          <w:fldChar w:fldCharType="end"/>
        </w:r>
      </w:hyperlink>
    </w:p>
    <w:p>
      <w:pPr>
        <w:pStyle w:val="TOC2"/>
        <w:tabs>
          <w:tab w:val="right" w:leader="dot" w:pos="8306"/>
        </w:tabs>
      </w:pPr>
      <w:hyperlink w:anchor="_Toc16537" w:history="1">
        <w:r>
          <w:rPr>
            <w:rFonts w:ascii="仿宋" w:eastAsia="仿宋" w:hAnsi="仿宋" w:cs="仿宋" w:hint="eastAsia"/>
            <w:lang w:eastAsia="zh-CN"/>
          </w:rPr>
          <w:t>(六)、员工品牌建设与公司形象一致性</w:t>
        </w:r>
        <w:r>
          <w:tab/>
        </w:r>
        <w:r>
          <w:fldChar w:fldCharType="begin"/>
        </w:r>
        <w:r>
          <w:instrText xml:space="preserve"> PAGEREF _Toc16537 \h </w:instrText>
        </w:r>
        <w:r>
          <w:fldChar w:fldCharType="separate"/>
        </w:r>
        <w:r>
          <w:t>35</w:t>
        </w:r>
        <w:r>
          <w:fldChar w:fldCharType="end"/>
        </w:r>
      </w:hyperlink>
    </w:p>
    <w:p>
      <w:pPr>
        <w:pStyle w:val="TOC1"/>
        <w:tabs>
          <w:tab w:val="right" w:leader="dot" w:pos="8306"/>
        </w:tabs>
      </w:pPr>
      <w:hyperlink w:anchor="_Toc13834" w:history="1">
        <w:r>
          <w:rPr>
            <w:rFonts w:ascii="仿宋" w:eastAsia="仿宋" w:hAnsi="仿宋" w:cs="仿宋" w:hint="eastAsia"/>
            <w:lang w:eastAsia="zh-CN"/>
          </w:rPr>
          <w:t>十二、员工离职率分析与降低措施</w:t>
        </w:r>
        <w:r>
          <w:tab/>
        </w:r>
        <w:r>
          <w:fldChar w:fldCharType="begin"/>
        </w:r>
        <w:r>
          <w:instrText xml:space="preserve"> PAGEREF _Toc13834 \h </w:instrText>
        </w:r>
        <w:r>
          <w:fldChar w:fldCharType="separate"/>
        </w:r>
        <w:r>
          <w:t>36</w:t>
        </w:r>
        <w:r>
          <w:fldChar w:fldCharType="end"/>
        </w:r>
      </w:hyperlink>
    </w:p>
    <w:p>
      <w:pPr>
        <w:pStyle w:val="TOC2"/>
        <w:tabs>
          <w:tab w:val="right" w:leader="dot" w:pos="8306"/>
        </w:tabs>
      </w:pPr>
      <w:hyperlink w:anchor="_Toc26554" w:history="1">
        <w:r>
          <w:rPr>
            <w:rFonts w:ascii="仿宋" w:eastAsia="仿宋" w:hAnsi="仿宋" w:cs="仿宋" w:hint="eastAsia"/>
            <w:lang w:eastAsia="zh-CN"/>
          </w:rPr>
          <w:t>(一)、离职率分析的方法与工具</w:t>
        </w:r>
        <w:r>
          <w:tab/>
        </w:r>
        <w:r>
          <w:fldChar w:fldCharType="begin"/>
        </w:r>
        <w:r>
          <w:instrText xml:space="preserve"> PAGEREF _Toc26554 \h </w:instrText>
        </w:r>
        <w:r>
          <w:fldChar w:fldCharType="separate"/>
        </w:r>
        <w:r>
          <w:t>36</w:t>
        </w:r>
        <w:r>
          <w:fldChar w:fldCharType="end"/>
        </w:r>
      </w:hyperlink>
    </w:p>
    <w:p>
      <w:pPr>
        <w:pStyle w:val="TOC2"/>
        <w:tabs>
          <w:tab w:val="right" w:leader="dot" w:pos="8306"/>
        </w:tabs>
      </w:pPr>
      <w:hyperlink w:anchor="_Toc32145" w:history="1">
        <w:r>
          <w:rPr>
            <w:rFonts w:ascii="仿宋" w:eastAsia="仿宋" w:hAnsi="仿宋" w:cs="仿宋" w:hint="eastAsia"/>
            <w:lang w:eastAsia="zh-CN"/>
          </w:rPr>
          <w:t>(二)、离职原因的调查与对策制定</w:t>
        </w:r>
        <w:r>
          <w:tab/>
        </w:r>
        <w:r>
          <w:fldChar w:fldCharType="begin"/>
        </w:r>
        <w:r>
          <w:instrText xml:space="preserve"> PAGEREF _Toc32145 \h </w:instrText>
        </w:r>
        <w:r>
          <w:fldChar w:fldCharType="separate"/>
        </w:r>
        <w:r>
          <w:t>37</w:t>
        </w:r>
        <w:r>
          <w:fldChar w:fldCharType="end"/>
        </w:r>
      </w:hyperlink>
    </w:p>
    <w:p>
      <w:pPr>
        <w:pStyle w:val="TOC2"/>
        <w:tabs>
          <w:tab w:val="right" w:leader="dot" w:pos="8306"/>
        </w:tabs>
      </w:pPr>
      <w:hyperlink w:anchor="_Toc22667" w:history="1">
        <w:r>
          <w:rPr>
            <w:rFonts w:ascii="仿宋" w:eastAsia="仿宋" w:hAnsi="仿宋" w:cs="仿宋" w:hint="eastAsia"/>
            <w:lang w:eastAsia="zh-CN"/>
          </w:rPr>
          <w:t>(三)、降低离职率的策略与实践</w:t>
        </w:r>
        <w:r>
          <w:tab/>
        </w:r>
        <w:r>
          <w:fldChar w:fldCharType="begin"/>
        </w:r>
        <w:r>
          <w:instrText xml:space="preserve"> PAGEREF _Toc22667 \h </w:instrText>
        </w:r>
        <w:r>
          <w:fldChar w:fldCharType="separate"/>
        </w:r>
        <w:r>
          <w:t>38</w:t>
        </w:r>
        <w:r>
          <w:fldChar w:fldCharType="end"/>
        </w:r>
      </w:hyperlink>
    </w:p>
    <w:p>
      <w:pPr>
        <w:pStyle w:val="TOC1"/>
        <w:tabs>
          <w:tab w:val="right" w:leader="dot" w:pos="8306"/>
        </w:tabs>
      </w:pPr>
      <w:hyperlink w:anchor="_Toc23182" w:history="1">
        <w:r>
          <w:rPr>
            <w:rFonts w:ascii="仿宋" w:eastAsia="仿宋" w:hAnsi="仿宋" w:cs="仿宋" w:hint="eastAsia"/>
            <w:lang w:eastAsia="zh-CN"/>
          </w:rPr>
          <w:t>十三、员工晋升与职业发展通道</w:t>
        </w:r>
        <w:r>
          <w:tab/>
        </w:r>
        <w:r>
          <w:fldChar w:fldCharType="begin"/>
        </w:r>
        <w:r>
          <w:instrText xml:space="preserve"> PAGEREF _Toc23182 \h </w:instrText>
        </w:r>
        <w:r>
          <w:fldChar w:fldCharType="separate"/>
        </w:r>
        <w:r>
          <w:t>39</w:t>
        </w:r>
        <w:r>
          <w:fldChar w:fldCharType="end"/>
        </w:r>
      </w:hyperlink>
    </w:p>
    <w:p>
      <w:pPr>
        <w:pStyle w:val="TOC2"/>
        <w:tabs>
          <w:tab w:val="right" w:leader="dot" w:pos="8306"/>
        </w:tabs>
      </w:pPr>
      <w:hyperlink w:anchor="_Toc8800" w:history="1">
        <w:r>
          <w:rPr>
            <w:rFonts w:ascii="仿宋" w:eastAsia="仿宋" w:hAnsi="仿宋" w:cs="仿宋" w:hint="eastAsia"/>
            <w:lang w:eastAsia="zh-CN"/>
          </w:rPr>
          <w:t>(一)、晋升制度的设计与实施</w:t>
        </w:r>
        <w:r>
          <w:tab/>
        </w:r>
        <w:r>
          <w:fldChar w:fldCharType="begin"/>
        </w:r>
        <w:r>
          <w:instrText xml:space="preserve"> PAGEREF _Toc8800 \h </w:instrText>
        </w:r>
        <w:r>
          <w:fldChar w:fldCharType="separate"/>
        </w:r>
        <w:r>
          <w:t>39</w:t>
        </w:r>
        <w:r>
          <w:fldChar w:fldCharType="end"/>
        </w:r>
      </w:hyperlink>
    </w:p>
    <w:p>
      <w:pPr>
        <w:pStyle w:val="TOC2"/>
        <w:tabs>
          <w:tab w:val="right" w:leader="dot" w:pos="8306"/>
        </w:tabs>
      </w:pPr>
      <w:hyperlink w:anchor="_Toc3404" w:history="1">
        <w:r>
          <w:rPr>
            <w:rFonts w:ascii="仿宋" w:eastAsia="仿宋" w:hAnsi="仿宋" w:cs="仿宋" w:hint="eastAsia"/>
            <w:lang w:eastAsia="zh-CN"/>
          </w:rPr>
          <w:t>(二)、职业发展通道的建立与拓展</w:t>
        </w:r>
        <w:r>
          <w:tab/>
        </w:r>
        <w:r>
          <w:fldChar w:fldCharType="begin"/>
        </w:r>
        <w:r>
          <w:instrText xml:space="preserve"> PAGEREF _Toc3404 \h </w:instrText>
        </w:r>
        <w:r>
          <w:fldChar w:fldCharType="separate"/>
        </w:r>
        <w:r>
          <w:t>41</w:t>
        </w:r>
        <w:r>
          <w:fldChar w:fldCharType="end"/>
        </w:r>
      </w:hyperlink>
    </w:p>
    <w:p>
      <w:pPr>
        <w:pStyle w:val="TOC2"/>
        <w:tabs>
          <w:tab w:val="right" w:leader="dot" w:pos="8306"/>
        </w:tabs>
      </w:pPr>
      <w:hyperlink w:anchor="_Toc16787" w:history="1">
        <w:r>
          <w:rPr>
            <w:rFonts w:ascii="仿宋" w:eastAsia="仿宋" w:hAnsi="仿宋" w:cs="仿宋" w:hint="eastAsia"/>
            <w:lang w:eastAsia="zh-CN"/>
          </w:rPr>
          <w:t>(三)、晋升机会的公平与透明保障</w:t>
        </w:r>
        <w:r>
          <w:tab/>
        </w:r>
        <w:r>
          <w:fldChar w:fldCharType="begin"/>
        </w:r>
        <w:r>
          <w:instrText xml:space="preserve"> PAGEREF _Toc16787 \h </w:instrText>
        </w:r>
        <w:r>
          <w:fldChar w:fldCharType="separate"/>
        </w:r>
        <w:r>
          <w:t>43</w:t>
        </w:r>
        <w:r>
          <w:fldChar w:fldCharType="end"/>
        </w:r>
      </w:hyperlink>
    </w:p>
    <w:p>
      <w:pPr>
        <w:pStyle w:val="TOC1"/>
        <w:tabs>
          <w:tab w:val="right" w:leader="dot" w:pos="8306"/>
        </w:tabs>
      </w:pPr>
      <w:hyperlink w:anchor="_Toc20745" w:history="1">
        <w:r>
          <w:rPr>
            <w:rFonts w:ascii="仿宋" w:eastAsia="仿宋" w:hAnsi="仿宋" w:cs="仿宋" w:hint="eastAsia"/>
            <w:lang w:eastAsia="zh-CN"/>
          </w:rPr>
          <w:t>十四、员工满意度调查与提升策略</w:t>
        </w:r>
        <w:r>
          <w:tab/>
        </w:r>
        <w:r>
          <w:fldChar w:fldCharType="begin"/>
        </w:r>
        <w:r>
          <w:instrText xml:space="preserve"> PAGEREF _Toc20745 \h </w:instrText>
        </w:r>
        <w:r>
          <w:fldChar w:fldCharType="separate"/>
        </w:r>
        <w:r>
          <w:t>44</w:t>
        </w:r>
        <w:r>
          <w:fldChar w:fldCharType="end"/>
        </w:r>
      </w:hyperlink>
    </w:p>
    <w:p>
      <w:pPr>
        <w:pStyle w:val="TOC2"/>
        <w:tabs>
          <w:tab w:val="right" w:leader="dot" w:pos="8306"/>
        </w:tabs>
      </w:pPr>
      <w:hyperlink w:anchor="_Toc15221" w:history="1">
        <w:r>
          <w:rPr>
            <w:rFonts w:ascii="仿宋" w:eastAsia="仿宋" w:hAnsi="仿宋" w:cs="仿宋" w:hint="eastAsia"/>
            <w:lang w:eastAsia="zh-CN"/>
          </w:rPr>
          <w:t>(一)、满意度调查的设计与实施</w:t>
        </w:r>
        <w:r>
          <w:tab/>
        </w:r>
        <w:r>
          <w:fldChar w:fldCharType="begin"/>
        </w:r>
        <w:r>
          <w:instrText xml:space="preserve"> PAGEREF _Toc15221 \h </w:instrText>
        </w:r>
        <w:r>
          <w:fldChar w:fldCharType="separate"/>
        </w:r>
        <w:r>
          <w:t>44</w:t>
        </w:r>
        <w:r>
          <w:fldChar w:fldCharType="end"/>
        </w:r>
      </w:hyperlink>
    </w:p>
    <w:p>
      <w:pPr>
        <w:pStyle w:val="TOC2"/>
        <w:tabs>
          <w:tab w:val="right" w:leader="dot" w:pos="8306"/>
        </w:tabs>
      </w:pPr>
      <w:hyperlink w:anchor="_Toc6329" w:history="1">
        <w:r>
          <w:rPr>
            <w:rFonts w:ascii="仿宋" w:eastAsia="仿宋" w:hAnsi="仿宋" w:cs="仿宋" w:hint="eastAsia"/>
            <w:lang w:eastAsia="zh-CN"/>
          </w:rPr>
          <w:t>(二)、员工满意度的分析与解读</w:t>
        </w:r>
        <w:r>
          <w:tab/>
        </w:r>
        <w:r>
          <w:fldChar w:fldCharType="begin"/>
        </w:r>
        <w:r>
          <w:instrText xml:space="preserve"> PAGEREF _Toc6329 \h </w:instrText>
        </w:r>
        <w:r>
          <w:fldChar w:fldCharType="separate"/>
        </w:r>
        <w:r>
          <w:t>46</w:t>
        </w:r>
        <w:r>
          <w:fldChar w:fldCharType="end"/>
        </w:r>
      </w:hyperlink>
    </w:p>
    <w:p>
      <w:pPr>
        <w:pStyle w:val="TOC2"/>
        <w:tabs>
          <w:tab w:val="right" w:leader="dot" w:pos="8306"/>
        </w:tabs>
      </w:pPr>
      <w:hyperlink w:anchor="_Toc13956" w:history="1">
        <w:r>
          <w:rPr>
            <w:rFonts w:ascii="仿宋" w:eastAsia="仿宋" w:hAnsi="仿宋" w:cs="仿宋" w:hint="eastAsia"/>
            <w:lang w:eastAsia="zh-CN"/>
          </w:rPr>
          <w:t>(三)、提升员工满意度的措施与行动计划</w:t>
        </w:r>
        <w:r>
          <w:tab/>
        </w:r>
        <w:r>
          <w:fldChar w:fldCharType="begin"/>
        </w:r>
        <w:r>
          <w:instrText xml:space="preserve"> PAGEREF _Toc13956 \h </w:instrText>
        </w:r>
        <w:r>
          <w:fldChar w:fldCharType="separate"/>
        </w:r>
        <w:r>
          <w:t>47</w:t>
        </w:r>
        <w:r>
          <w:fldChar w:fldCharType="end"/>
        </w:r>
      </w:hyperlink>
    </w:p>
    <w:p>
      <w:pPr>
        <w:pStyle w:val="TOC1"/>
        <w:tabs>
          <w:tab w:val="right" w:leader="dot" w:pos="8306"/>
        </w:tabs>
      </w:pPr>
      <w:hyperlink w:anchor="_Toc23252" w:history="1">
        <w:r>
          <w:rPr>
            <w:rFonts w:ascii="仿宋" w:eastAsia="仿宋" w:hAnsi="仿宋" w:cs="仿宋" w:hint="eastAsia"/>
            <w:lang w:eastAsia="zh-CN"/>
          </w:rPr>
          <w:t>十五、员工关系管理与危机处理</w:t>
        </w:r>
        <w:r>
          <w:tab/>
        </w:r>
        <w:r>
          <w:fldChar w:fldCharType="begin"/>
        </w:r>
        <w:r>
          <w:instrText xml:space="preserve"> PAGEREF _Toc23252 \h </w:instrText>
        </w:r>
        <w:r>
          <w:fldChar w:fldCharType="separate"/>
        </w:r>
        <w:r>
          <w:t>49</w:t>
        </w:r>
        <w:r>
          <w:fldChar w:fldCharType="end"/>
        </w:r>
      </w:hyperlink>
    </w:p>
    <w:p>
      <w:pPr>
        <w:pStyle w:val="TOC2"/>
        <w:tabs>
          <w:tab w:val="right" w:leader="dot" w:pos="8306"/>
        </w:tabs>
      </w:pPr>
      <w:hyperlink w:anchor="_Toc22911" w:history="1">
        <w:r>
          <w:rPr>
            <w:rFonts w:ascii="仿宋" w:eastAsia="仿宋" w:hAnsi="仿宋" w:cs="仿宋" w:hint="eastAsia"/>
            <w:lang w:eastAsia="zh-CN"/>
          </w:rPr>
          <w:t>(一)、员工关系管理原则与方法</w:t>
        </w:r>
        <w:r>
          <w:tab/>
        </w:r>
        <w:r>
          <w:fldChar w:fldCharType="begin"/>
        </w:r>
        <w:r>
          <w:instrText xml:space="preserve"> PAGEREF _Toc22911 \h </w:instrText>
        </w:r>
        <w:r>
          <w:fldChar w:fldCharType="separate"/>
        </w:r>
        <w:r>
          <w:t>49</w:t>
        </w:r>
        <w:r>
          <w:fldChar w:fldCharType="end"/>
        </w:r>
      </w:hyperlink>
    </w:p>
    <w:p>
      <w:pPr>
        <w:pStyle w:val="TOC2"/>
        <w:tabs>
          <w:tab w:val="right" w:leader="dot" w:pos="8306"/>
        </w:tabs>
      </w:pPr>
      <w:hyperlink w:anchor="_Toc11419" w:history="1">
        <w:r>
          <w:rPr>
            <w:rFonts w:ascii="仿宋" w:eastAsia="仿宋" w:hAnsi="仿宋" w:cs="仿宋" w:hint="eastAsia"/>
            <w:lang w:eastAsia="zh-CN"/>
          </w:rPr>
          <w:t>(二)、危机处理机制的建立与实施</w:t>
        </w:r>
        <w:r>
          <w:tab/>
        </w:r>
        <w:r>
          <w:fldChar w:fldCharType="begin"/>
        </w:r>
        <w:r>
          <w:instrText xml:space="preserve"> PAGEREF _Toc11419 \h </w:instrText>
        </w:r>
        <w:r>
          <w:fldChar w:fldCharType="separate"/>
        </w:r>
        <w:r>
          <w:t>49</w:t>
        </w:r>
        <w:r>
          <w:fldChar w:fldCharType="end"/>
        </w:r>
      </w:hyperlink>
    </w:p>
    <w:p>
      <w:pPr>
        <w:pStyle w:val="TOC2"/>
        <w:tabs>
          <w:tab w:val="right" w:leader="dot" w:pos="8306"/>
        </w:tabs>
      </w:pPr>
      <w:hyperlink w:anchor="_Toc20511" w:history="1">
        <w:r>
          <w:rPr>
            <w:rFonts w:ascii="仿宋" w:eastAsia="仿宋" w:hAnsi="仿宋" w:cs="仿宋" w:hint="eastAsia"/>
            <w:lang w:eastAsia="zh-CN"/>
          </w:rPr>
          <w:t>(三)、劳动争议解决与法律风险防范</w:t>
        </w:r>
        <w:r>
          <w:tab/>
        </w:r>
        <w:r>
          <w:fldChar w:fldCharType="begin"/>
        </w:r>
        <w:r>
          <w:instrText xml:space="preserve"> PAGEREF _Toc20511 \h </w:instrText>
        </w:r>
        <w:r>
          <w:fldChar w:fldCharType="separate"/>
        </w:r>
        <w:r>
          <w:t>50</w:t>
        </w:r>
        <w:r>
          <w:fldChar w:fldCharType="end"/>
        </w:r>
      </w:hyperlink>
    </w:p>
    <w:p>
      <w:pPr>
        <w:pStyle w:val="TOC1"/>
        <w:tabs>
          <w:tab w:val="right" w:leader="dot" w:pos="8306"/>
        </w:tabs>
      </w:pPr>
      <w:hyperlink w:anchor="_Toc12408" w:history="1">
        <w:r>
          <w:rPr>
            <w:rFonts w:ascii="仿宋" w:eastAsia="仿宋" w:hAnsi="仿宋" w:cs="仿宋" w:hint="eastAsia"/>
            <w:lang w:eastAsia="zh-CN"/>
          </w:rPr>
          <w:t>十六、员工多元化与包容性管理</w:t>
        </w:r>
        <w:r>
          <w:tab/>
        </w:r>
        <w:r>
          <w:fldChar w:fldCharType="begin"/>
        </w:r>
        <w:r>
          <w:instrText xml:space="preserve"> PAGEREF _Toc12408 \h </w:instrText>
        </w:r>
        <w:r>
          <w:fldChar w:fldCharType="separate"/>
        </w:r>
        <w:r>
          <w:t>51</w:t>
        </w:r>
        <w:r>
          <w:fldChar w:fldCharType="end"/>
        </w:r>
      </w:hyperlink>
    </w:p>
    <w:p>
      <w:pPr>
        <w:pStyle w:val="TOC2"/>
        <w:tabs>
          <w:tab w:val="right" w:leader="dot" w:pos="8306"/>
        </w:tabs>
      </w:pPr>
      <w:hyperlink w:anchor="_Toc2674" w:history="1">
        <w:r>
          <w:rPr>
            <w:rFonts w:ascii="仿宋" w:eastAsia="仿宋" w:hAnsi="仿宋" w:cs="仿宋" w:hint="eastAsia"/>
            <w:lang w:eastAsia="zh-CN"/>
          </w:rPr>
          <w:t>(一)、员工多元化的价值与挑战</w:t>
        </w:r>
        <w:r>
          <w:tab/>
        </w:r>
        <w:r>
          <w:fldChar w:fldCharType="begin"/>
        </w:r>
        <w:r>
          <w:instrText xml:space="preserve"> PAGEREF _Toc2674 \h </w:instrText>
        </w:r>
        <w:r>
          <w:fldChar w:fldCharType="separate"/>
        </w:r>
        <w:r>
          <w:t>51</w:t>
        </w:r>
        <w:r>
          <w:fldChar w:fldCharType="end"/>
        </w:r>
      </w:hyperlink>
    </w:p>
    <w:p>
      <w:pPr>
        <w:pStyle w:val="TOC2"/>
        <w:tabs>
          <w:tab w:val="right" w:leader="dot" w:pos="8306"/>
        </w:tabs>
      </w:pPr>
      <w:hyperlink w:anchor="_Toc14434" w:history="1">
        <w:r>
          <w:rPr>
            <w:rFonts w:ascii="仿宋" w:eastAsia="仿宋" w:hAnsi="仿宋" w:cs="仿宋" w:hint="eastAsia"/>
            <w:lang w:eastAsia="zh-CN"/>
          </w:rPr>
          <w:t>(二)、员工包容性政策与实践</w:t>
        </w:r>
        <w:r>
          <w:tab/>
        </w:r>
        <w:r>
          <w:fldChar w:fldCharType="begin"/>
        </w:r>
        <w:r>
          <w:instrText xml:space="preserve"> PAGEREF _Toc14434 \h </w:instrText>
        </w:r>
        <w:r>
          <w:fldChar w:fldCharType="separate"/>
        </w:r>
        <w:r>
          <w:t>52</w:t>
        </w:r>
        <w:r>
          <w:fldChar w:fldCharType="end"/>
        </w:r>
      </w:hyperlink>
    </w:p>
    <w:p>
      <w:pPr>
        <w:pStyle w:val="TOC2"/>
        <w:tabs>
          <w:tab w:val="right" w:leader="dot" w:pos="8306"/>
        </w:tabs>
      </w:pPr>
      <w:hyperlink w:anchor="_Toc13355" w:history="1">
        <w:r>
          <w:rPr>
            <w:rFonts w:ascii="仿宋" w:eastAsia="仿宋" w:hAnsi="仿宋" w:cs="仿宋" w:hint="eastAsia"/>
            <w:lang w:eastAsia="zh-CN"/>
          </w:rPr>
          <w:t>(三)、多元与包容性文化的培育与维护</w:t>
        </w:r>
        <w:r>
          <w:tab/>
        </w:r>
        <w:r>
          <w:fldChar w:fldCharType="begin"/>
        </w:r>
        <w:r>
          <w:instrText xml:space="preserve"> PAGEREF _Toc13355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03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磷肥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7379"/>
      <w:r>
        <w:rPr>
          <w:rFonts w:ascii="仿宋" w:eastAsia="仿宋" w:hAnsi="仿宋" w:cs="仿宋" w:hint="eastAsia"/>
          <w:sz w:val="28"/>
          <w:lang w:eastAsia="zh-CN"/>
        </w:rPr>
        <w:t>一、公司简介</w:t>
      </w:r>
      <w:bookmarkEnd w:id="2"/>
    </w:p>
    <w:p>
      <w:pPr>
        <w:pStyle w:val="Heading2"/>
        <w:rPr>
          <w:rFonts w:ascii="仿宋" w:eastAsia="仿宋" w:hAnsi="仿宋" w:cs="仿宋" w:hint="eastAsia"/>
          <w:lang w:eastAsia="zh-CN"/>
        </w:rPr>
      </w:pPr>
      <w:bookmarkStart w:id="3" w:name="_Toc13515"/>
      <w:r>
        <w:rPr>
          <w:rFonts w:ascii="仿宋" w:eastAsia="仿宋" w:hAnsi="仿宋" w:cs="仿宋" w:hint="eastAsia"/>
          <w:lang w:eastAsia="zh-CN"/>
        </w:rPr>
        <w:t>(一)、公司基本信息</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9、</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4" w:name="_Toc18277"/>
      <w:r>
        <w:rPr>
          <w:rFonts w:ascii="仿宋" w:eastAsia="仿宋" w:hAnsi="仿宋" w:cs="仿宋" w:hint="eastAsia"/>
          <w:sz w:val="28"/>
          <w:lang w:eastAsia="zh-CN"/>
        </w:rPr>
        <w:t>(二)、公司简介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磷肥 项目公司是一家致力于 磷肥磷肥行业的公司，成立于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磷肥 项目公司的使命是 [公司使命]，旨在通过 [关键业务活动] 提升磷肥磷肥行业的整体水平。公司的愿景是 [公司愿景]，立志成为 磷肥 中的领军企业，引领磷肥行业未来的发展方向。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公司秉持着</w:t>
      </w:r>
      <w:r>
        <w:rPr>
          <w:rFonts w:ascii="仿宋" w:eastAsia="仿宋" w:hAnsi="仿宋" w:cs="仿宋" w:hint="eastAsia"/>
          <w:sz w:val="28"/>
          <w:lang w:eastAsia="zh-CN"/>
        </w:rPr>
        <w:t xml:space="preserve"> [公司核心价值观]，将</w:t>
      </w:r>
      <w:r>
        <w:rPr>
          <w:rFonts w:ascii="仿宋" w:eastAsia="仿宋" w:hAnsi="仿宋" w:cs="仿宋" w:hint="eastAsia"/>
          <w:sz w:val="28"/>
          <w:lang w:eastAsia="zh-CN"/>
        </w:rPr>
        <w:t xml:space="preserve"> [关键价值观]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项目公司拥有一支充满活力、高度专业化的团队。团队成员具备丰富的磷肥行业经验和专业知识，致力于通过协同合作实现公司设定的战略目标。公司注重员工培训和发展，提供广阔的职业发展空间。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5" w:name="_Toc2052"/>
      <w:r>
        <w:rPr>
          <w:rFonts w:ascii="仿宋" w:eastAsia="仿宋" w:hAnsi="仿宋" w:cs="仿宋" w:hint="eastAsia"/>
          <w:sz w:val="28"/>
          <w:lang w:eastAsia="zh-CN"/>
        </w:rPr>
        <w:t>(三)、核心人员介绍</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在市场拓展和品牌建设方面具有丰富经验，致力于提升公司在磷肥行业中的市场份额。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XXXX年XX月至今，加入公司担任技术总监，负责产品研发和创新项目管理。具备深厚的技术功底和团队领导能力，对磷肥行业技术发展有深刻见解。</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6" w:name="_Toc1298"/>
      <w:r>
        <w:rPr>
          <w:rFonts w:ascii="仿宋" w:eastAsia="仿宋" w:hAnsi="仿宋" w:cs="仿宋" w:hint="eastAsia"/>
          <w:sz w:val="28"/>
          <w:lang w:eastAsia="zh-CN"/>
        </w:rPr>
        <w:t>二、宏观环境分析</w:t>
      </w:r>
      <w:bookmarkEnd w:id="6"/>
    </w:p>
    <w:p>
      <w:pPr>
        <w:pStyle w:val="Heading2"/>
        <w:rPr>
          <w:rFonts w:ascii="仿宋" w:eastAsia="仿宋" w:hAnsi="仿宋" w:cs="仿宋" w:hint="eastAsia"/>
          <w:lang w:eastAsia="zh-CN"/>
        </w:rPr>
      </w:pPr>
      <w:bookmarkStart w:id="7" w:name="_Toc6296"/>
      <w:r>
        <w:rPr>
          <w:rFonts w:ascii="仿宋" w:eastAsia="仿宋" w:hAnsi="仿宋" w:cs="仿宋" w:hint="eastAsia"/>
          <w:lang w:eastAsia="zh-CN"/>
        </w:rPr>
        <w:t>(一)、宏观环境分析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磷肥行业中具有重要意义。随着社会结构的变化，消费者对产品和服务的需求也发生了变化。当前，社会对可持续性和社会责任的关注不断增加，这对 磷肥行业提出了更高的要求。企业需要适应社会价值观的演变，关注社会趋势，以更好地满足市场需求。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磷肥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政治因素对</w:t>
      </w:r>
      <w:r>
        <w:rPr>
          <w:rFonts w:ascii="仿宋" w:eastAsia="仿宋" w:hAnsi="仿宋" w:cs="仿宋" w:hint="eastAsia"/>
          <w:sz w:val="28"/>
          <w:lang w:eastAsia="zh-CN"/>
        </w:rPr>
        <w:t xml:space="preserve"> 磷肥行业的发展至关重要。政府政策的变化、国际关系的调整都可能对企业产生深刻的影响。特别是在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磷肥行业可能涉及到的领域，如法规、知识产权保护等，企业需要密切关注政治动态，及时调整战略。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磷肥行业的驱动力之一。新技术的引入可能改变磷肥行业格局，提高生产效率，创造新的商业机会。企业需要保持对技术趋势的敏感性，不断更新技术和提升创新能力，以保持竞争力。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磷肥行业的运营产生直接的约束和引导。合规性、知识产权的保护、劳动法规等都是企业必须遵循的法律框架。企业需要建立完善的法律团队，确保在法规范围内经营，降低法律风险。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在全球关注环保的趋势下， 磷肥行业需要更加重视环境因素。降低碳足迹、可持续生产、环保政策的遵守等都成为企业经营的重要考量。企业需要通过绿色技术和环保举措，积极履行社会责任。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8" w:name="_Toc10154"/>
      <w:r>
        <w:rPr>
          <w:rFonts w:ascii="仿宋" w:eastAsia="仿宋" w:hAnsi="仿宋" w:cs="仿宋" w:hint="eastAsia"/>
          <w:sz w:val="28"/>
          <w:lang w:eastAsia="zh-CN"/>
        </w:rPr>
        <w:t>三、磷肥行业背景分析</w:t>
      </w:r>
      <w:bookmarkEnd w:id="8"/>
    </w:p>
    <w:p>
      <w:pPr>
        <w:pStyle w:val="Heading2"/>
        <w:rPr>
          <w:rFonts w:ascii="仿宋" w:eastAsia="仿宋" w:hAnsi="仿宋" w:cs="仿宋" w:hint="eastAsia"/>
          <w:lang w:eastAsia="zh-CN"/>
        </w:rPr>
      </w:pPr>
      <w:bookmarkStart w:id="9" w:name="_Toc8310"/>
      <w:r>
        <w:rPr>
          <w:rFonts w:ascii="仿宋" w:eastAsia="仿宋" w:hAnsi="仿宋" w:cs="仿宋" w:hint="eastAsia"/>
          <w:lang w:eastAsia="zh-CN"/>
        </w:rPr>
        <w:t>(一)、磷肥行业背景分析</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磷肥行业是一个充满活力且不断演变的领域。近年来，该磷肥行业经历了显著的增长，这一增长主要受益于多方面的推动因素，尤其是技术创新和市场需求的持续增加。技术创新为磷肥行业带来了新的商业模式和解决方案，而不断增长的市场需求则推动了磷肥行业的整体扩张。这使得</w:t>
      </w:r>
      <w:r>
        <w:rPr>
          <w:rFonts w:ascii="仿宋" w:eastAsia="仿宋" w:hAnsi="仿宋" w:cs="仿宋" w:hint="eastAsia"/>
          <w:sz w:val="28"/>
          <w:lang w:eastAsia="zh-CN"/>
        </w:rPr>
        <w:t xml:space="preserve"> 磷肥行业成为当前经济中备受关注的一个重要组成部分。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磷肥行业的市场规模持续扩大，预计未来几年仍将保持良好的增长势头。这一趋势得益于多种因素，其中包括数字化转型、全球化市场和消费者需求的多样化。数字化转型推动了磷肥行业内各个环节的效率提升，全球化市场为企业提供了更广阔的业务机会，而消费者需求的多样化则促使磷肥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磷肥行业呈现激烈的竞争格局，主要由一些领先的企业主导市场。这些企业通常在创新、市场份额和客户忠诚度等方面表现出强大的竞争力。随着磷肥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磷肥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技术创新是推动</w:t>
      </w:r>
      <w:r>
        <w:rPr>
          <w:rFonts w:ascii="仿宋" w:eastAsia="仿宋" w:hAnsi="仿宋" w:cs="仿宋" w:hint="eastAsia"/>
          <w:sz w:val="28"/>
          <w:lang w:eastAsia="zh-CN"/>
        </w:rPr>
        <w:t xml:space="preserve"> 磷肥行业发展的关键因素之一。新技术的引入，如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相关技术]，为企业提供了更高效、智能化的解决方案，同时也创造了新的商业机会。在这个快速变化的环境中，企业需要不断调整自己的技术策略，以保持竞争力。积极采用新技术，拥抱创新是磷肥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展望未来，磷肥行业仍然充满挑战和机遇。随着全球经济的发展和技术的不断进步，磷肥行业参与者将面临着更多的发展机会。然而，需要时刻保持敏锐的市场洞察，灵活调整战略，以适应变化中的环境。对于 磷肥行业的未来，持乐观但谨慎的态度，不断优化业务模式和提升核心竞争力是至关重要的。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0" w:name="_Toc31542"/>
      <w:r>
        <w:rPr>
          <w:rFonts w:ascii="仿宋" w:eastAsia="仿宋" w:hAnsi="仿宋" w:cs="仿宋" w:hint="eastAsia"/>
          <w:sz w:val="28"/>
          <w:lang w:eastAsia="zh-CN"/>
        </w:rPr>
        <w:t>四、员工沟通技巧培训与人际关系管理</w:t>
      </w:r>
      <w:bookmarkEnd w:id="10"/>
    </w:p>
    <w:p>
      <w:pPr>
        <w:pStyle w:val="Heading2"/>
        <w:rPr>
          <w:rFonts w:ascii="仿宋" w:eastAsia="仿宋" w:hAnsi="仿宋" w:cs="仿宋" w:hint="eastAsia"/>
          <w:lang w:eastAsia="zh-CN"/>
        </w:rPr>
      </w:pPr>
      <w:bookmarkStart w:id="11" w:name="_Toc13818"/>
      <w:r>
        <w:rPr>
          <w:rFonts w:ascii="仿宋" w:eastAsia="仿宋" w:hAnsi="仿宋" w:cs="仿宋" w:hint="eastAsia"/>
          <w:lang w:eastAsia="zh-CN"/>
        </w:rPr>
        <w:t>(一)、沟通技巧的重要性及培训计划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12" w:name="_Toc5458"/>
      <w:r>
        <w:rPr>
          <w:rFonts w:ascii="仿宋" w:eastAsia="仿宋" w:hAnsi="仿宋" w:cs="仿宋" w:hint="eastAsia"/>
          <w:sz w:val="28"/>
          <w:lang w:eastAsia="zh-CN"/>
        </w:rPr>
        <w:t>(二)、人际关系管理的原则与方法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13" w:name="_Toc13907"/>
      <w:r>
        <w:rPr>
          <w:rFonts w:ascii="仿宋" w:eastAsia="仿宋" w:hAnsi="仿宋" w:cs="仿宋" w:hint="eastAsia"/>
          <w:sz w:val="28"/>
          <w:lang w:eastAsia="zh-CN"/>
        </w:rPr>
        <w:t>(三)、良好人际关系的建立与维护</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14" w:name="_Toc3177"/>
      <w:r>
        <w:rPr>
          <w:rFonts w:ascii="仿宋" w:eastAsia="仿宋" w:hAnsi="仿宋" w:cs="仿宋" w:hint="eastAsia"/>
          <w:sz w:val="28"/>
          <w:lang w:eastAsia="zh-CN"/>
        </w:rPr>
        <w:t>五、员工压力管理及应对措施</w:t>
      </w:r>
      <w:bookmarkEnd w:id="14"/>
    </w:p>
    <w:p>
      <w:pPr>
        <w:pStyle w:val="Heading2"/>
        <w:rPr>
          <w:rFonts w:ascii="仿宋" w:eastAsia="仿宋" w:hAnsi="仿宋" w:cs="仿宋" w:hint="eastAsia"/>
          <w:lang w:eastAsia="zh-CN"/>
        </w:rPr>
      </w:pPr>
      <w:bookmarkStart w:id="15" w:name="_Toc15436"/>
      <w:r>
        <w:rPr>
          <w:rFonts w:ascii="仿宋" w:eastAsia="仿宋" w:hAnsi="仿宋" w:cs="仿宋" w:hint="eastAsia"/>
          <w:lang w:eastAsia="zh-CN"/>
        </w:rPr>
        <w:t>(一)、压力对员工的影响及管理原则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16" w:name="_Toc15838"/>
      <w:r>
        <w:rPr>
          <w:rFonts w:ascii="仿宋" w:eastAsia="仿宋" w:hAnsi="仿宋" w:cs="仿宋" w:hint="eastAsia"/>
          <w:sz w:val="28"/>
          <w:lang w:eastAsia="zh-CN"/>
        </w:rPr>
        <w:t>(二)、压力应对策略及其实施方案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17" w:name="_Toc20064"/>
      <w:r>
        <w:rPr>
          <w:rFonts w:ascii="仿宋" w:eastAsia="仿宋" w:hAnsi="仿宋" w:cs="仿宋" w:hint="eastAsia"/>
          <w:sz w:val="28"/>
          <w:lang w:eastAsia="zh-CN"/>
        </w:rPr>
        <w:t>(三)、压力管理效果的评估及持续改进</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16996"/>
      <w:r>
        <w:rPr>
          <w:rFonts w:ascii="仿宋" w:eastAsia="仿宋" w:hAnsi="仿宋" w:cs="仿宋" w:hint="eastAsia"/>
          <w:sz w:val="28"/>
          <w:lang w:eastAsia="zh-CN"/>
        </w:rPr>
        <w:t>六、第二十六章人才留存与流失管理</w:t>
      </w:r>
      <w:bookmarkEnd w:id="18"/>
    </w:p>
    <w:p>
      <w:pPr>
        <w:pStyle w:val="Heading2"/>
        <w:rPr>
          <w:rFonts w:ascii="仿宋" w:eastAsia="仿宋" w:hAnsi="仿宋" w:cs="仿宋" w:hint="eastAsia"/>
          <w:lang w:eastAsia="zh-CN"/>
        </w:rPr>
      </w:pPr>
      <w:bookmarkStart w:id="19" w:name="_Toc1580"/>
      <w:r>
        <w:rPr>
          <w:rFonts w:ascii="仿宋" w:eastAsia="仿宋" w:hAnsi="仿宋" w:cs="仿宋" w:hint="eastAsia"/>
          <w:lang w:eastAsia="zh-CN"/>
        </w:rPr>
        <w:t>(一)、人才留存策略</w:t>
      </w:r>
      <w:bookmarkEnd w:id="19"/>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制定科学合理的人才留存策略，组织可以有效地吸引、激励和留住高价值的人才。首先，人才留存策略应该注重提供有竞争力的薪酬和福利待遇。这包括透明的薪酬体系、具有吸引力的福利计划以及灵活的工作安排。此外，提供职业发展和晋升机会，鼓励员工不断提升自己的技能和能力，是留住人才的重要途径。在留存策略中，也需要关注员工的工作体验，创造积极的工作环境和文化，以提升员工的归属感和满意度。</w:t>
      </w:r>
    </w:p>
    <w:p>
      <w:pPr>
        <w:pStyle w:val="Heading2"/>
        <w:ind w:firstLine="560" w:firstLineChars="200"/>
        <w:rPr>
          <w:rFonts w:ascii="仿宋" w:eastAsia="仿宋" w:hAnsi="仿宋" w:cs="仿宋" w:hint="eastAsia"/>
          <w:sz w:val="28"/>
          <w:lang w:eastAsia="zh-CN"/>
        </w:rPr>
      </w:pPr>
      <w:bookmarkStart w:id="20" w:name="_Toc27146"/>
      <w:r>
        <w:rPr>
          <w:rFonts w:ascii="仿宋" w:eastAsia="仿宋" w:hAnsi="仿宋" w:cs="仿宋" w:hint="eastAsia"/>
          <w:sz w:val="28"/>
          <w:lang w:eastAsia="zh-CN"/>
        </w:rPr>
        <w:t>(二)、人才流失分析与改进</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通过对离职员工的退出访谈和数据分析，可以识别出潜在的问题和改进点。可能的原因包括薪酬不竞争、缺乏职业发展机会、管理问题等。通过深入分析这些原因，组织可以有针对性地改进相关方面，从而减少人才流失。例如，如果发现薪酬不竞争是主要原因，可以考虑进行薪酬调查并制定相应的激励计划。如果是管理问题，可以提供领导力培训和改善管理流程。</w:t>
      </w:r>
    </w:p>
    <w:p>
      <w:pPr>
        <w:pStyle w:val="Heading2"/>
        <w:ind w:firstLine="560" w:firstLineChars="200"/>
        <w:rPr>
          <w:rFonts w:ascii="仿宋" w:eastAsia="仿宋" w:hAnsi="仿宋" w:cs="仿宋" w:hint="eastAsia"/>
          <w:sz w:val="28"/>
          <w:lang w:eastAsia="zh-CN"/>
        </w:rPr>
      </w:pPr>
      <w:bookmarkStart w:id="21" w:name="_Toc17603"/>
      <w:r>
        <w:rPr>
          <w:rFonts w:ascii="仿宋" w:eastAsia="仿宋" w:hAnsi="仿宋" w:cs="仿宋" w:hint="eastAsia"/>
          <w:sz w:val="28"/>
          <w:lang w:eastAsia="zh-CN"/>
        </w:rPr>
        <w:t>(三)、持续改进与未来展望</w:t>
      </w:r>
      <w:bookmarkEnd w:id="21"/>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人才留存与流失管理是一个持续改进的过程。组织应定期评估和更新留存策略，确保其与组织的发展和员工的期望保持一致。此外，随着时代和磷肥行业的变化，留存策略也需要不断调整以适应新的挑战。未来，随着数字化和灵活工作方式的普及，组织还可以考虑整合科技手段，如人才分析工具和智能化的员工关怀系统，以更精准、个性化地管理人才留存和流失。通过持续改进和创新，组织可以更好地适应变化，吸引留住优秀的人才，实现长期的人力资本价值。</w:t>
      </w:r>
    </w:p>
    <w:p>
      <w:pPr>
        <w:pStyle w:val="Heading1"/>
        <w:ind w:firstLine="560" w:firstLineChars="200"/>
        <w:rPr>
          <w:rFonts w:ascii="仿宋" w:eastAsia="仿宋" w:hAnsi="仿宋" w:cs="仿宋" w:hint="eastAsia"/>
          <w:sz w:val="28"/>
          <w:lang w:eastAsia="zh-CN"/>
        </w:rPr>
      </w:pPr>
      <w:bookmarkStart w:id="22" w:name="_Toc9677"/>
      <w:r>
        <w:rPr>
          <w:rFonts w:ascii="仿宋" w:eastAsia="仿宋" w:hAnsi="仿宋" w:cs="仿宋" w:hint="eastAsia"/>
          <w:sz w:val="28"/>
          <w:lang w:eastAsia="zh-CN"/>
        </w:rPr>
        <w:t>七、第十二章职业伦理与社会责任</w:t>
      </w:r>
      <w:bookmarkEnd w:id="22"/>
    </w:p>
    <w:p>
      <w:pPr>
        <w:pStyle w:val="Heading2"/>
        <w:rPr>
          <w:rFonts w:ascii="仿宋" w:eastAsia="仿宋" w:hAnsi="仿宋" w:cs="仿宋" w:hint="eastAsia"/>
          <w:lang w:eastAsia="zh-CN"/>
        </w:rPr>
      </w:pPr>
      <w:bookmarkStart w:id="23" w:name="_Toc25212"/>
      <w:r>
        <w:rPr>
          <w:rFonts w:ascii="仿宋" w:eastAsia="仿宋" w:hAnsi="仿宋" w:cs="仿宋" w:hint="eastAsia"/>
          <w:lang w:eastAsia="zh-CN"/>
        </w:rPr>
        <w:t>(一)、职业道德规范</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职业伦理规范在企业管理中占有重要地位，它是组织文化和员工行为的基石。首先，职业道德规范有助于建立企业良好的社会形象。通过规范员工的职业行为，企业可以树立公正、透明、负责任的形象，赢得社会和客户的信任。其次，规范的职业伦理有助于维护内部秩序。清晰的行为准则有助于防范腐败、降低内部纷争，为员工提供明确的行为指引，使组织更加和谐稳定。此外，规范的职业伦理有助于提升员工的职业素养，推动员工在工作中更好地履行职责，促使组织实现长期稳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职业道德规范的过程中，首先需要全面考虑组织的核心价值观和业务特点。规范应当与企业的愿景和使命相一致，同时考虑到磷肥行业的特殊性。其次，制定规范时要注重员工的参与。通过广泛的内部讨论和反馈机制，确保规范的制定是公正、平等的，能够充分反映员工的期望。最后，规范的实施需要建立有效的监督和培训机制。通过定期的培训，帮助员工深入理解和贯彻规范，同时通过监督和反馈机制，及时纠正违反规范的行为，确保规范的有效实施。</w:t>
      </w:r>
    </w:p>
    <w:p>
      <w:pPr>
        <w:pStyle w:val="Heading2"/>
        <w:ind w:firstLine="560" w:firstLineChars="200"/>
        <w:rPr>
          <w:rFonts w:ascii="仿宋" w:eastAsia="仿宋" w:hAnsi="仿宋" w:cs="仿宋" w:hint="eastAsia"/>
          <w:sz w:val="28"/>
          <w:lang w:eastAsia="zh-CN"/>
        </w:rPr>
      </w:pPr>
      <w:bookmarkStart w:id="24" w:name="_Toc12983"/>
      <w:r>
        <w:rPr>
          <w:rFonts w:ascii="仿宋" w:eastAsia="仿宋" w:hAnsi="仿宋" w:cs="仿宋" w:hint="eastAsia"/>
          <w:sz w:val="28"/>
          <w:lang w:eastAsia="zh-CN"/>
        </w:rPr>
        <w:t>(二)、社会责任履行</w:t>
      </w:r>
      <w:bookmarkEnd w:id="24"/>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履行是企业对社会做出积极贡献的表现，是企业持续发展的关键因素之一。首先，社会责任履行有助于提升企业的社会声誉。通过参与公益事业、环保活动等，企业能够赢得社会的尊重和好感，形成积极的品牌形象。其次，社会责任履行有助于塑造企业文化。将社会责任纳入企业文化，有助于培养员工的社会责任意识，形成积极向上的团队氛围。此外，社会责任的履行也为企业创造了发展的机会。透过对社会问题的解决，企业能够创造出新的市场，提升自身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履行社会责任时，企业首先要明确自身的社会责任范围。这需要对企业的业务活动进行全面的分析，了解自身对社会、环境的影响。其次，企业要制定具体的社会责任计划。这包括参与公益活动、推动可持续发展、关注员工福祉等方面。计划的制定应当与企业的战略目标相一致，确保社会责任的履行与企业的长期发展相互促进。最后，企业需要建立有效的社会责任管理体系。通过建立监测、评估和报告机制，不断优化社会责任的履行过程，实现社会责任的可持续发展。</w:t>
      </w:r>
    </w:p>
    <w:p>
      <w:pPr>
        <w:pStyle w:val="Heading1"/>
        <w:ind w:firstLine="560" w:firstLineChars="200"/>
        <w:rPr>
          <w:rFonts w:ascii="仿宋" w:eastAsia="仿宋" w:hAnsi="仿宋" w:cs="仿宋" w:hint="eastAsia"/>
          <w:sz w:val="28"/>
          <w:lang w:eastAsia="zh-CN"/>
        </w:rPr>
      </w:pPr>
      <w:bookmarkStart w:id="25" w:name="_Toc32288"/>
      <w:r>
        <w:rPr>
          <w:rFonts w:ascii="仿宋" w:eastAsia="仿宋" w:hAnsi="仿宋" w:cs="仿宋" w:hint="eastAsia"/>
          <w:sz w:val="28"/>
          <w:lang w:eastAsia="zh-CN"/>
        </w:rPr>
        <w:t>八、第三十八章员工社交媒体管理</w:t>
      </w:r>
      <w:bookmarkEnd w:id="25"/>
    </w:p>
    <w:p>
      <w:pPr>
        <w:pStyle w:val="Heading2"/>
        <w:rPr>
          <w:rFonts w:ascii="仿宋" w:eastAsia="仿宋" w:hAnsi="仿宋" w:cs="仿宋" w:hint="eastAsia"/>
          <w:lang w:eastAsia="zh-CN"/>
        </w:rPr>
      </w:pPr>
      <w:bookmarkStart w:id="26" w:name="_Toc15044"/>
      <w:r>
        <w:rPr>
          <w:rFonts w:ascii="仿宋" w:eastAsia="仿宋" w:hAnsi="仿宋" w:cs="仿宋" w:hint="eastAsia"/>
          <w:lang w:eastAsia="zh-CN"/>
        </w:rPr>
        <w:t>(一)、员工社交媒体政策</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公司鼓励员工在社交媒体上展示个人特长和公司文化，但也强调在使用社交媒体时应当谨慎行事，遵循以下政策：</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1. 代表公司形象： 在社交媒体上发表言论时，请明确表明自己的言论并澄清这并不代表公司的观点。避免使用公司标志或其他与公司相关的标志作为个人社交媒体账户的头像。</w:t>
      </w:r>
    </w:p>
    <w:p>
      <w:pPr>
        <w:ind w:firstLine="560" w:firstLineChars="200"/>
        <w:rPr>
          <w:rFonts w:ascii="仿宋" w:eastAsia="仿宋" w:hAnsi="仿宋" w:cs="仿宋" w:hint="eastAsia"/>
          <w:sz w:val="28"/>
        </w:rPr>
      </w:pPr>
      <w:r>
        <w:rPr>
          <w:rFonts w:ascii="仿宋" w:eastAsia="仿宋" w:hAnsi="仿宋" w:cs="仿宋" w:hint="eastAsia"/>
          <w:sz w:val="28"/>
          <w:lang w:eastAsia="zh-CN"/>
        </w:rPr>
        <w:t>2. 保护公司信息： 禁止在社交媒体上透露公司的商业机密、未公开信息或敏感数据。员工应当遵守公司的信息安全政策。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3. 尊重他人： 员工在社交媒体上的发言应当尊重同事、客户、竞争对手等各方的权益。禁止发表辱骂、歧视或侮辱性言论。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4. 避免与业务竞争对手发生冲突： 避免在社交媒体上与公司的业务竞争对手发生冲突。员工应当对公司的业务和竞争对手持中立态度。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谨慎发布公司内部信息： 不得在社交媒体上发布公司的内部信息，包括但不限于内部会议内容、薪资信息等。这些信息可能对公司造成潜在的法律和商业风险。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明智使用个人账户： 如果员工在个人社交媒体账户上标明与公司相关的职务信息，他们应当明确表明这是个人观点，并非公司观点。</w:t>
      </w:r>
    </w:p>
    <w:p>
      <w:pPr>
        <w:ind w:firstLine="560" w:firstLineChars="200"/>
        <w:rPr>
          <w:rFonts w:ascii="仿宋" w:eastAsia="仿宋" w:hAnsi="仿宋" w:cs="仿宋" w:hint="eastAsia"/>
          <w:sz w:val="28"/>
        </w:rPr>
      </w:pPr>
      <w:r>
        <w:rPr>
          <w:rFonts w:ascii="仿宋" w:eastAsia="仿宋" w:hAnsi="仿宋" w:cs="仿宋" w:hint="eastAsia"/>
          <w:sz w:val="28"/>
          <w:lang w:eastAsia="zh-CN"/>
        </w:rPr>
        <w:t>7. 遵守法规： 在使用社交媒体时，员工应当遵守适用的法规和法律，包括但不限于数据隐私法、言论自由法等。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报告潜在风险： 如果员工发现其他员工在社交媒体上发布可能对公司造成潜在风险的言论，应当及时向公司相关部门报告。</w:t>
      </w:r>
    </w:p>
    <w:p>
      <w:pPr>
        <w:pStyle w:val="Heading2"/>
        <w:ind w:firstLine="560" w:firstLineChars="200"/>
        <w:rPr>
          <w:rFonts w:ascii="仿宋" w:eastAsia="仿宋" w:hAnsi="仿宋" w:cs="仿宋" w:hint="eastAsia"/>
          <w:sz w:val="28"/>
          <w:lang w:eastAsia="zh-CN"/>
        </w:rPr>
      </w:pPr>
      <w:bookmarkStart w:id="27" w:name="_Toc28332"/>
      <w:r>
        <w:rPr>
          <w:rFonts w:ascii="仿宋" w:eastAsia="仿宋" w:hAnsi="仿宋" w:cs="仿宋" w:hint="eastAsia"/>
          <w:sz w:val="28"/>
          <w:lang w:eastAsia="zh-CN"/>
        </w:rPr>
        <w:t>(二)、个人品牌与公司形象的关联</w:t>
      </w:r>
      <w:bookmarkEnd w:id="27"/>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数字时代，员工在社交媒体上的言行举止直接关系到公司的声誉和形象。为了维护公司的利益和形象，公司制定了明确的员工社交媒体政策。该政策旨在规范员工在社交媒体平台上的行为，确保其言行符合公司的价值观和业务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员工在社交媒体上发布的内容必须符合法律法规和公司的道德规范。禁止发布包含歧视、攻击性、不当言论的内容，以及侵犯他人隐私权和知识产权的行为。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代表公司形象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公司期望员工在社交媒体上的行为能够代表公司的形象。因此，员工在表达个人观点时需明确指出这是个人看法，与公司立场无关。对于与公司业务相关的话题，员工应避免发布不准确或误导性的信息。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保护公司机密信息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员工在社交媒体上不得泄露公司的机密信息。这包括未公开的产品信息、财务数据、客户资料等。在言论中要保持谨慎，避免透露可能对公司业务造成负面影响的敏感信息。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避免负面言论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即便是个人观点，员工也应当避免发表可能对公司声誉产生负面影响的言论。对于公司内部事务或同事之间的纠纷，员工应当选择适当的渠道进行解决，而非在社交媒体上公开讨论。</w:t>
      </w:r>
    </w:p>
    <w:p>
      <w:pPr>
        <w:ind w:firstLine="560" w:firstLineChars="200"/>
        <w:rPr>
          <w:rFonts w:ascii="仿宋" w:eastAsia="仿宋" w:hAnsi="仿宋" w:cs="仿宋" w:hint="eastAsia"/>
          <w:sz w:val="28"/>
        </w:rPr>
      </w:pPr>
      <w:r>
        <w:rPr>
          <w:rFonts w:ascii="仿宋" w:eastAsia="仿宋" w:hAnsi="仿宋" w:cs="仿宋" w:hint="eastAsia"/>
          <w:sz w:val="28"/>
          <w:lang w:eastAsia="zh-CN"/>
        </w:rPr>
        <w:t>合理利用社交媒体</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公司鼓励员工合理利用社交媒体参与业内讨论、分享磷肥行业见解，并建议他们在个人品牌展示中展现积极向上的形象，有助于公司整体形象的提升。</w:t>
      </w:r>
    </w:p>
    <w:p>
      <w:pPr>
        <w:pStyle w:val="Heading2"/>
        <w:ind w:firstLine="560" w:firstLineChars="200"/>
        <w:rPr>
          <w:rFonts w:ascii="仿宋" w:eastAsia="仿宋" w:hAnsi="仿宋" w:cs="仿宋" w:hint="eastAsia"/>
          <w:sz w:val="28"/>
          <w:lang w:eastAsia="zh-CN"/>
        </w:rPr>
      </w:pPr>
      <w:bookmarkStart w:id="28" w:name="_Toc553"/>
      <w:r>
        <w:rPr>
          <w:rFonts w:ascii="仿宋" w:eastAsia="仿宋" w:hAnsi="仿宋" w:cs="仿宋" w:hint="eastAsia"/>
          <w:sz w:val="28"/>
          <w:lang w:eastAsia="zh-CN"/>
        </w:rPr>
        <w:t>(三)、社交媒体使用准则</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社交媒体使用准则</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公司为了规范员工在社交媒体上的行为，制定了以下使用准则，以维护公司形象和员工利益。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言行一致性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员工在社交媒体上的言行应与公司价值观和业务准则保持一致。他们代表公司形象，因此发表言论时需慎重，确保不违背公司的核心价值观。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保护公司机密信息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禁止员工在社交媒体上泄露公司的机密信息。这包括但不限于未公开的产品规划、财务数据、客户信息等。员工要意识到社交媒体是公共平台，谨慎处理涉及公司机密的信息。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避免引发争议</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员工应避免在社交媒体上发布可能引发争议的言论。政治、宗教、敏感社会问题等主题可能产生分歧，员工在个人账号上应保持谨慎，以免触及敏感话题引发负面影响。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不冒充公司身份</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员工在社交媒体上发表观点时，应明确表明这是个人立场，而非公司观点。禁止冒充公司身份发表言论，以防混淆员工个人观点与公司立场。</w:t>
      </w:r>
    </w:p>
    <w:p>
      <w:pPr>
        <w:ind w:firstLine="560" w:firstLineChars="200"/>
        <w:rPr>
          <w:rFonts w:ascii="仿宋" w:eastAsia="仿宋" w:hAnsi="仿宋" w:cs="仿宋" w:hint="eastAsia"/>
          <w:sz w:val="28"/>
        </w:rPr>
      </w:pPr>
      <w:r>
        <w:rPr>
          <w:rFonts w:ascii="仿宋" w:eastAsia="仿宋" w:hAnsi="仿宋" w:cs="仿宋" w:hint="eastAsia"/>
          <w:sz w:val="28"/>
          <w:lang w:eastAsia="zh-CN"/>
        </w:rPr>
        <w:t>应对负面评论</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当员工在社交媒体上遇到公司相关的负面评论时，应保持冷静和专业。在适当的情况下，可以选择回应批评，但要注意避免与评论者陷入争论。公司将提供适当的支持和指导，帮助员工妥善处理负面情况。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公司将为员工提供社交媒体使用方面的培训，帮助他们更好地理解和遵守这些准则。通过培训，公司旨在提高员工的社交媒体素养，降低潜在风险。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个人品牌与公司形象的关联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公司鼓励员工在社交媒体上建立积极的个人品牌，同时强调与公司形象的协调。以下是公司对个人品牌与公司形象关联的指导原则：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一致性与公司价值契合</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员工在发展个人品牌时，应确保其所表达的个人形象与公司的核心价值相契合。这有助于形成一种一致的品牌形象，使员工在个人品牌发展的同时为公司树立良好的形象。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分享专业知识和成就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公司鼓励员工通过社交媒体分享专业知识和业界见解，以展现个人在相关领域的专业素养。同时，分享工作成就和项目经验有助于凸显公司的实力和员工的专业水平。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在个人品牌建设过程中，强调团队协作是关键之一。员工可以分享团队项目成果、同事合作经验，以及公司文化中强调的协同工作价值观，从而突显个人与公司共同成长的关系。</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0" w:history="1">
        <w:r>
          <w:rPr>
            <w:rFonts w:ascii="SimSun" w:eastAsia="SimSun" w:hAnsi="SimSun" w:cs="SimSun"/>
            <w:b/>
            <w:bCs/>
            <w:color w:val="0000EE"/>
            <w:kern w:val="0"/>
            <w:sz w:val="30"/>
            <w:szCs w:val="30"/>
            <w:u w:val="single" w:color="0000EE"/>
          </w:rPr>
          <w:t>https://d.book118.com/656223201144010050</w:t>
        </w:r>
      </w:hyperlink>
    </w:p>
    <w:p>
      <w:pPr>
        <w:ind w:firstLine="560" w:firstLineChars="200"/>
        <w:rPr>
          <w:rFonts w:ascii="仿宋" w:eastAsia="仿宋" w:hAnsi="仿宋" w:cs="仿宋" w:hint="eastAsia"/>
          <w:sz w:val="28"/>
        </w:rPr>
      </w:pPr>
    </w:p>
    <w:sectPr>
      <w:headerReference w:type="default" r:id="rId51"/>
      <w:footerReference w:type="default" r:id="rId52"/>
      <w:type w:val="nextPage"/>
      <w:pgSz w:w="11906" w:h="16838"/>
      <w:pgMar w:top="1440" w:right="1800" w:bottom="1440" w:left="1800" w:header="851" w:footer="992" w:gutter="0"/>
      <w:pgNumType w:start="2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磷肥相关行业公司员工职业生涯规划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磷肥相关行业公司员工职业生涯规划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磷肥相关行业公司员工职业生涯规划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磷肥相关行业公司员工职业生涯规划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磷肥相关行业公司员工职业生涯规划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磷肥相关行业公司员工职业生涯规划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磷肥相关行业公司员工职业生涯规划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磷肥相关行业公司员工职业生涯规划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磷肥相关行业公司员工职业生涯规划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磷肥相关行业公司员工职业生涯规划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磷肥相关行业公司员工职业生涯规划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磷肥相关行业公司员工职业生涯规划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磷肥相关行业公司员工职业生涯规划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磷肥相关行业公司员工职业生涯规划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磷肥相关行业公司员工职业生涯规划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磷肥相关行业公司员工职业生涯规划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磷肥相关行业公司员工职业生涯规划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磷肥相关行业公司员工职业生涯规划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磷肥相关行业公司员工职业生涯规划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磷肥相关行业公司员工职业生涯规划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磷肥相关行业公司员工职业生涯规划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磷肥相关行业公司员工职业生涯规划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磷肥相关行业公司员工职业生涯规划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磷肥相关行业公司员工职业生涯规划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DA0C04"/>
    <w:rsid w:val="2EDA0C0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yperlink" Target="https://d.book118.com/656223201144010050" TargetMode="Externa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2023-12-19T12:38:00Z</dcterms:created>
  <dcterms:modified xsi:type="dcterms:W3CDTF">2023-12-19T12:38:21Z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9C118C57D5324EC9B5ABD9CF38DC365E_11</vt:lpwstr>
  </property>
  <property fmtid="{D5CDD505-2E9C-101B-9397-08002B2CF9AE}" pid="3" name="KSOProductBuildVer">
    <vt:lpwstr>2052-12.1.0.16120</vt:lpwstr>
  </property>
</Properties>
</file>