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2018-2023年湘南幼儿师范高等专科学校高职单招（数学／语文／英语）历年常考试题库含答案解析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陶渊明诗作中，成就最高的是（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A.田园诗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B.咏怀诗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C.咏史诗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D.咏怀和咏史诗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《诗经》中保存民歌最多的是（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A.国风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B.小雅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C.大雅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作者用“是以泰山不让土壤，故能成其大”论证“不却众庶，故能明其德”，这里运用的论证方法是（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A.归纳法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B.演绎法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C.对比法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D.类比法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下列各句中，“数”作“计算”解的是（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A.此其过江河之流，不可为量数。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B.成败之数，视此而已。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C.必有数次乃至十数次之阻力。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D.数罟不入湾池。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下列关于作家、作品的搭配，完全正确的是（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A.鲁迅——《坟》《灯下漫笔》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B.茅盾——《故都的秋》《子夜》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C.朱自清——《背影》《香市》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D.钱钟书——《围城》《论毅力》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下列哪位作家是唐宋八大家之一 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A.李白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B.辛弃疾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C.王安石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D.白居易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下列作品中，通篇采用寓言形式说理的是（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A.《寡人之于国也》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B.《季氏将伐颛臾》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C.《冯谖客孟尝君》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D.《秋水》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李商隐《无题》中运用了比兴手法的一联是（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A.相见时难别亦难，东风无力百花残。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B.春蚕到死丝方尽，蜡炬成灰泪始干。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C.晓镜但愁云鬓改，夜吟应觉月光寒。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D.蓬山此去无多路，青鸟殷勤为探看。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“大都不过参国之一”中“参国之一”的意思是（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A.三个国家中的一个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B.国都的三分之一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C.参加国之一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D.三个国都中的一个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契诃夫写有短篇小说（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A.《米龙老爹》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B.《海鸥》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C.《羊脂球》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D.《苦恼》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下列作品中，属于汉代乐府民歌的是（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A.《陌上桑》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B.《氓》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C.《短歌行》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D.《杜陵叟》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闻一多最具有代表性的诗集是（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A.《真我集》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B.《红烛》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C.《死水》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D.《猛虎集》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主张文章应该“有补于世”、“以适用为本”的作家是（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A.柳宗元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B.韩愈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C.王安石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D.欧阳修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14.</w:t>
      </w:r>
      <w:r>
        <w:rPr>
          <w:rFonts w:ascii="黑体" w:eastAsia="黑体" w:hAnsi="黑体" w:cs="Times New Roman"/>
          <w:sz w:val="24"/>
          <w:lang w:val="en-US" w:eastAsia="zh-CN" w:bidi="ar-SA"/>
        </w:rPr>
        <w:t>北宋第一个专事写词的词人是（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A.苏轼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B.秦观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C.柳永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D.王安石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https://d.book118.com/657000201160006044</w:t>
        </w:r>
      </w:hyperlink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9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yperlink" Target="https://d.book118.com/657000201160006044" TargetMode="Externa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