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一级建造师-水利水电工程管理与实务模拟真题及答案一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一级建造师-水利水电工程管理与实务模拟真题及答案一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（）是通过检查、量测、试验等方法，对工程质量特性进行的符合性评价。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A．质量检验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B．质量评定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C．质量分析</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D．外观评定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本题考查的是</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水利水电工程项目划分的原则。质量检验是通过检查、量测、试</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验等方法，对 工程质量特性进行的符合性评价。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《水利工程建设质量与安全生产监督检查办法（试行）》（水监督[2019]139 号），安全 生产管理违规行为分类不包括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安全生产管理违规行为。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B．较重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C．严重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D．特别严重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本题考查的是水利工程安全生产监督管理的内容。检查办法所称水利工程建设安全生产问 题，是指安全生产管理违规行为。安全生产管理违规行为分为：一般安全生产管理违规行为、较重 安全生产管理违规行为、严重安全生产管理违规行为。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槽孔型防渗墙使用广泛，其孔斜率不应大于（）。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槽孔的孔斜率不应大于 4‰。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根据《水电工程设计概算编制规定》（2013版），水电工程建筑及安装工程费由（）组 成。</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A．直接费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B．直接工程费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C．间接费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rPr>
        <w:t>D．利润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E．税金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 本题考查的是水利水电工程定额。根据《水电工程设计概算编制规定》（2013版），水电工 程建筑及安装工程费包含：直接费、间接费、利润和税金。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根据《水利工程施工转包违法分包等违法行为认定查处管理暂行办法》(水建管[2016]420 号)“工程分包的发包单位不是该工程的承包单位”的情形属于（）。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A．转包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B．违法分包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C．出借或借用资质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D．其他违法行为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工程分包的发包单位不是该工程的承包单位，或劳务作业分包的发包单位不是该工程的承包 单位或工程分包单位的属于出借或借用资质。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根据《水利工程营业税改征增值税计价依据调整办法》（[2016]132 号），某工程采购的 木材材料原价为含税价格，在投标报价文件编制时，木材价格应除以相应的调整系数为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C．1.15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D．1.13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主要材料（水泥、钢筋、柴油、汽油、炸药、木材、引水管道、安装工程的电缆、轨道、钢 板等未计价材料、其他占工程投资比例高的材料）除以 1．13 调整系数。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根据《水利水电工程标准施工招标文件》的规定，关于解释合同的优先顺序的表示，正 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A．协议书→投标函及投标函附录→中标通知书→专用合同条款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B．协议书→专用合同条款→投标函及投标函附录→中标通知书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C．协议书→中标通知书→投标函及投标函附录→专用合同条款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D．协议书→中标通知书→专用合同条款→投标函及投标函附录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本题考核的是解释合同的优先顺序。根据《水利水电工程标准施工招标文件》（200</w:t>
      </w:r>
      <w:r>
        <w:rPr>
          <w:rFonts w:ascii="宋体" w:eastAsia="宋体" w:hAnsi="宋体" w:cs="宋体" w:hint="eastAsia"/>
          <w:outline w:val="0"/>
          <w:shadow w:val="0"/>
          <w:emboss w:val="0"/>
          <w:imprint w:val="0"/>
          <w:vanish w:val="0"/>
          <w:w w:val="100"/>
          <w:sz w:val="28"/>
          <w:szCs w:val="28"/>
          <w:u w:val="none"/>
        </w:rPr>
        <w:t>9年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版），合同文件指构成合同的各项文件，包括：协议书、中标通知书、投标函及投标函附录、专用</w:t>
      </w:r>
      <w:r>
        <w:rPr>
          <w:rFonts w:ascii="宋体" w:eastAsia="宋体" w:hAnsi="宋体" w:cs="宋体" w:hint="eastAsia"/>
          <w:outline w:val="0"/>
          <w:shadow w:val="0"/>
          <w:emboss w:val="0"/>
          <w:imprint w:val="0"/>
          <w:vanish w:val="0"/>
          <w:w w:val="100"/>
          <w:sz w:val="28"/>
          <w:szCs w:val="28"/>
          <w:u w:val="none"/>
        </w:rPr>
        <w:t xml:space="preserve"> 合同条款、通用合同条款、技术标准和要求(合同技术条款)、图纸、已标价工程量清单、经合同双方</w:t>
      </w:r>
      <w:r>
        <w:rPr>
          <w:rFonts w:ascii="宋体" w:eastAsia="宋体" w:hAnsi="宋体" w:cs="宋体" w:hint="eastAsia"/>
          <w:outline w:val="0"/>
          <w:shadow w:val="0"/>
          <w:emboss w:val="0"/>
          <w:imprint w:val="0"/>
          <w:vanish w:val="0"/>
          <w:w w:val="100"/>
          <w:sz w:val="28"/>
          <w:szCs w:val="28"/>
          <w:u w:val="none"/>
        </w:rPr>
        <w:t xml:space="preserve"> 确认进入合同的其他文件。上述次序也是解释合同的优先顺序。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根据《水利水电工程施工组织设计规范》（S303-2017），砂石料加工系统处理能力为 150t/h 的生产规模为（）。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A．大型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B．中型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C．小（1）型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D．小（2）型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砂石料加工系统生产规模可按毛料处理能力划分为特大型、大型、中型、小型，划分标准见 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根据《中华人民共和国水法》（以下简称《水法》），水资源规划按层次分为( )规划。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A．综合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B．专业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C．流域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D．区域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E．全国战略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CDE 本题考查的是水资源规划及水工程建设许可的要求。水资源规划按层次分为全国战略规划、 流域规划和区域规划。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根据《中华人民共和国水土保持法》的有关要求，建设项目中的水土保持设施，必须与 主体工程（）。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A．同时规划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B．同时设计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C．同时施工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D．同时运行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E．同时投产使用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BCE 本题考查的是水土保持的有关法律规定。建设项目中的水土保持设施，必须与主体工程同时 设计、同时施工、同时投产使用（简称三同时）。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rPr>
        <w:t>工程实际进度与合同进度计划不符时,承包人均应在(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)天内向监理人提交修订合同进度计</w:t>
      </w:r>
      <w:r>
        <w:rPr>
          <w:rFonts w:ascii="宋体" w:eastAsia="宋体" w:hAnsi="宋体" w:cs="宋体" w:hint="eastAsia"/>
          <w:outline w:val="0"/>
          <w:shadow w:val="0"/>
          <w:emboss w:val="0"/>
          <w:imprint w:val="0"/>
          <w:vanish w:val="0"/>
          <w:w w:val="100"/>
          <w:sz w:val="28"/>
          <w:szCs w:val="28"/>
          <w:u w:val="none"/>
        </w:rPr>
        <w:t xml:space="preserve"> 划的申请报告,并附有关措施和相关资料,报监理人审批。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A．7</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B．14</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C．28</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不论何种原因造成工程的实际进度与合同进度计划不符时,承包人均应在14天内向监理人提交 修订合同进度计划的申请报告,并附有关措施和相关资料,报监理人审批。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关于水闸止水设置的说法,正确的是（）。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A．所有水平缝均要设止水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B．所有沉陷缝均要设止水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C．所有垂直缝均要设止水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D．铺盖与底板接缝处要设止水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凡是位于防渗范围内的缝，都有止水设施。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临时性水工建筑物的洪水标准，应根据（）综合分析。</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A．导流建筑物的级别</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B．导流建筑物的类型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C．保护对象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D．抗震等级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E．失事后果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 本题考查的是水利水电工程洪水标准。临时性水工建筑物的洪水标准，应根据建筑物的结构 类型和级别合理选择。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某堤防工程中第2单元工程因碾压不足造成质量问题，以下处理方式符合要求的是（）。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A．全部返工重做，但只能评定为合格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B．可进行加固补强，经鉴定能达到设计要求的，可重新进行质量等级评定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C．无论采用何种方式处理，其质量等级只能评定为合格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D．全部返工重做，可重新评定其质量等级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某工程采用不过水4级土石围堰，基坑上游围堰挡水位为30m，下游围堰挡水位为</w:t>
      </w:r>
      <w:r>
        <w:rPr>
          <w:rFonts w:ascii="宋体" w:eastAsia="宋体" w:hAnsi="宋体" w:cs="宋体" w:hint="eastAsia"/>
          <w:outline w:val="0"/>
          <w:shadow w:val="0"/>
          <w:emboss w:val="0"/>
          <w:imprint w:val="0"/>
          <w:vanish w:val="0"/>
          <w:w w:val="100"/>
          <w:sz w:val="28"/>
          <w:szCs w:val="28"/>
          <w:u w:val="none"/>
        </w:rPr>
        <w:t xml:space="preserve"> 29．4m，上下游水位差为0．6m，波浪爬高为1．0m，该工程上游围堰堰顶高程至少应为</w:t>
      </w:r>
      <w:r>
        <w:rPr>
          <w:rFonts w:ascii="宋体" w:eastAsia="宋体" w:hAnsi="宋体" w:cs="宋体" w:hint="eastAsia"/>
          <w:outline w:val="0"/>
          <w:shadow w:val="0"/>
          <w:emboss w:val="0"/>
          <w:imprint w:val="0"/>
          <w:vanish w:val="0"/>
          <w:w w:val="100"/>
          <w:sz w:val="28"/>
          <w:szCs w:val="28"/>
          <w:u w:val="none"/>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A．31．0m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B．31．5m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C．31．6m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D．31．7m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堰顶高程不低于设计洪水的静水位与波浪高度及堰顶安全加高值之和。不过水4级土石围堰安 全 超高为0.5m，所以上游围堰堰顶高程至少应30+1.0+0.5=31.5m。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碾压混凝土坝施工的主要特点是（）。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A．采用干贫混凝土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B．大量掺加粉煤灰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C．增加水泥用量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D．切缝法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E．通仓薄层浇筑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碾压混凝土坝施工主要特点有:采用干贫混凝土；大量掺加粉煤灰，以减少水泥用量；采用通 仓薄层浇筑；大坝横缝采用切缝法等成缝方式；碾压或振捣达到混凝土密实。选ABDE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平行于坝轴线方向的缝称为（）。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A．纵缝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B．斜缝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C．错缝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D．横缝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竖缝分块,是用平行于坝轴线的铅直纵缝。而竖缝是纵缝的形式之一。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施工现场的项目负责人，对工程现场的质量工作负（）责任。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A．领导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B．直接领导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C．间接领导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D．全部领导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 本题考查的是建设实施阶段的工作内容。水利工程项目法人（建设单位）、监理、设计</w:t>
      </w:r>
      <w:r>
        <w:rPr>
          <w:rFonts w:ascii="宋体" w:eastAsia="宋体" w:hAnsi="宋体" w:cs="宋体" w:hint="eastAsia"/>
          <w:outline w:val="0"/>
          <w:shadow w:val="0"/>
          <w:emboss w:val="0"/>
          <w:imprint w:val="0"/>
          <w:vanish w:val="0"/>
          <w:w w:val="100"/>
          <w:sz w:val="28"/>
          <w:szCs w:val="28"/>
          <w:u w:val="none"/>
        </w:rPr>
        <w:t>、施</w:t>
      </w:r>
      <w:r>
        <w:rPr>
          <w:rFonts w:ascii="宋体" w:eastAsia="宋体" w:hAnsi="宋体" w:cs="宋体" w:hint="eastAsia"/>
          <w:outline w:val="0"/>
          <w:shadow w:val="0"/>
          <w:emboss w:val="0"/>
          <w:imprint w:val="0"/>
          <w:vanish w:val="0"/>
          <w:w w:val="100"/>
          <w:sz w:val="28"/>
          <w:szCs w:val="28"/>
          <w:u w:val="none"/>
        </w:rPr>
        <w:t xml:space="preserve"> 工等单位的负责人，对本单位的质量工作负领导责任。各单位在工程现场的项目负责人对本单位在</w:t>
      </w:r>
      <w:r>
        <w:rPr>
          <w:rFonts w:ascii="宋体" w:eastAsia="宋体" w:hAnsi="宋体" w:cs="宋体" w:hint="eastAsia"/>
          <w:outline w:val="0"/>
          <w:shadow w:val="0"/>
          <w:emboss w:val="0"/>
          <w:imprint w:val="0"/>
          <w:vanish w:val="0"/>
          <w:w w:val="100"/>
          <w:sz w:val="28"/>
          <w:szCs w:val="28"/>
          <w:u w:val="none"/>
        </w:rPr>
        <w:t xml:space="preserve"> 工程现场的质量工作负直接领导责任。各单位的工程技术负责人对质量工作负技术责任。具体工作</w:t>
      </w:r>
      <w:r>
        <w:rPr>
          <w:rFonts w:ascii="宋体" w:eastAsia="宋体" w:hAnsi="宋体" w:cs="宋体" w:hint="eastAsia"/>
          <w:outline w:val="0"/>
          <w:shadow w:val="0"/>
          <w:emboss w:val="0"/>
          <w:imprint w:val="0"/>
          <w:vanish w:val="0"/>
          <w:w w:val="100"/>
          <w:sz w:val="28"/>
          <w:szCs w:val="28"/>
          <w:u w:val="none"/>
        </w:rPr>
        <w:t xml:space="preserve"> 人员为直接责任人。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水工建筑物不同部位混凝土要求中，上下游最高水位与最低水位之间的表层，混凝土的 考虑因素有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A．抗冻性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B．抗裂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C．强度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D．抗渗性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E．抗侵蚀性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 本题考查的是建筑材料的应用条件。I区，上下游最高水位以上的表层，主要有抗冻性要求。 Ⅱ区，上下游最高水位与最低水位之间的表层，除抗冻性要求外，还有强度、抗渗性、抗侵蚀性要 求。Ⅲ区，上下游最低水位以下的表层，除对抗渗性、强度要求较高外，对低热、抗侵蚀性也有一 定要求。Ⅳ区，靠近坝基部位，对强度和低热要求较高。Ⅴ区，坝体内部，通常采用低热、低强度混 凝土。Ⅵ区，有水流通过的部位，对抗冲磨性、抗侵蚀性和抗冻性要求高。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水利工程的质量缺陷备案表应由（）组织填写。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B．质量监督单位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本题考查的是水利工程质量事故调查的程序与处理的要求。监理单位组织填写，向工程质量 监督机构备案。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土工合成材料中，能作加筋材料的是（）。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A．土工格栅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B．土工织物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C．土工带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D．土工膜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E．塑料排水带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用作加筋材的土工合成材料按不同结构需要可分为土工格栅、土工织物、土工带和土工格</w:t>
      </w:r>
      <w:r>
        <w:rPr>
          <w:rFonts w:ascii="宋体" w:eastAsia="宋体" w:hAnsi="宋体" w:cs="宋体" w:hint="eastAsia"/>
          <w:outline w:val="0"/>
          <w:shadow w:val="0"/>
          <w:emboss w:val="0"/>
          <w:imprint w:val="0"/>
          <w:vanish w:val="0"/>
          <w:w w:val="100"/>
          <w:sz w:val="28"/>
          <w:szCs w:val="28"/>
          <w:u w:val="none"/>
        </w:rPr>
        <w:t xml:space="preserve"> 室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下列工作内容属于审计准备阶段的是（）。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A．审计立项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B．收集审计证据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C．编制审计工作底稿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D．编制审计实施方案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E．送达审计通知书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ADE 审计准备阶段包括审计立项、编制审计实施方案、送达审计通知书等，收集审计证据、编制 审计工作底稿属于审计实施阶段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下列关于大型水库管理范围的说法中，正确的是（）。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A．从坝轴线向上游 150~200m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B．从坝轴线向下游 150~200m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C．从坝段外延 100~250m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D．从坝轴线向上游 100~150m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本题考查的是水工程实施保护的规定。大型水库管理范围：从坝轴线向上游 150~200m，从坝 轴线向下游 200~300m，从坝段外延 100~300m。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下列适用于建造装配式钢板桩格型围堰的地基是（）。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A．细砂砾石层地基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B．岩石地基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C．软土地基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D．膨胀土地基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装配式钢板桩格型围堰适用于在岩石地基或混凝土基座上建造，其最大挡水水头不宜大于 30m。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下列岩石中，属于变质岩的是（）。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A．花岗岩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B．石灰岩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C．石英岩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D．砂岩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E．片麻岩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CE 本题考查的是岩石的分类。岩石按形成条件分类： （1）火成岩，又称岩浆岩：花岗岩、闪长岩、辉长岩、辉绿岩、玄武岩等。 （2）水成岩，又称沉积岩：石灰岩和砂岩。 （3）变质岩：片麻岩、大理岩和石英岩。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岩基建基面以上留有一定厚度的基础保护层采取分层开挖，当第二层开挖时，其装药直 径不得大于（）mm。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A．40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B．36</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当第二层开挖时，对破碎和较软的岩体，炮孔不得钻入建基面以上0.7m的范围，其余岩体不 得超过0.5m范围，且炮孔与建基面的夹角不应大于60°，其装药直径不得大于32mm。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依据《水利工程建设项目档案验收评分标准》，档案验收结果的等级有（）。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A．合格，不合格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B．优良，合格，不合格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C．优秀，良好，合格，不合格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D．优秀，优良，合格，不合格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本题考查的是水利工程建设专项验收的要求。验收结果分为3个等级：总分达到或超过90分 的，为优良；达到70～89.9分的，为合格；达不到70分或“应归档文件材料质量与移交归档”项达不到 60分的，均为不合格。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在风险处置方法中，对于损失小，概率大的风险处置措施是（）。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A．规避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B．缓解</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C．转移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风险控制应采取经济、可行、积极的处置措施，具体风险处置方法有：风险规避、风</w:t>
      </w:r>
      <w:r>
        <w:rPr>
          <w:rFonts w:ascii="宋体" w:eastAsia="宋体" w:hAnsi="宋体" w:cs="宋体" w:hint="eastAsia"/>
          <w:outline w:val="0"/>
          <w:shadow w:val="0"/>
          <w:emboss w:val="0"/>
          <w:imprint w:val="0"/>
          <w:vanish w:val="0"/>
          <w:w w:val="100"/>
          <w:sz w:val="28"/>
          <w:szCs w:val="28"/>
          <w:u w:val="none"/>
        </w:rPr>
        <w:t>险缓</w:t>
      </w:r>
      <w:r>
        <w:rPr>
          <w:rFonts w:ascii="宋体" w:eastAsia="宋体" w:hAnsi="宋体" w:cs="宋体" w:hint="eastAsia"/>
          <w:outline w:val="0"/>
          <w:shadow w:val="0"/>
          <w:emboss w:val="0"/>
          <w:imprint w:val="0"/>
          <w:vanish w:val="0"/>
          <w:w w:val="100"/>
          <w:sz w:val="28"/>
          <w:szCs w:val="28"/>
          <w:u w:val="none"/>
        </w:rPr>
        <w:t xml:space="preserve"> 解、风险转移、风险自留、风险利用等方法。处置方法的采用应符合以下原则：（1）损失大、概率</w:t>
      </w:r>
      <w:r>
        <w:rPr>
          <w:rFonts w:ascii="宋体" w:eastAsia="宋体" w:hAnsi="宋体" w:cs="宋体" w:hint="eastAsia"/>
          <w:outline w:val="0"/>
          <w:shadow w:val="0"/>
          <w:emboss w:val="0"/>
          <w:imprint w:val="0"/>
          <w:vanish w:val="0"/>
          <w:w w:val="100"/>
          <w:sz w:val="28"/>
          <w:szCs w:val="28"/>
          <w:u w:val="none"/>
        </w:rPr>
        <w:t xml:space="preserve"> 大的灾难性风险，应采取风险规避；（2）损失小、概率大的风险，宜采取风险缓解；（3）损失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大、概率小的风险，宜采用保险或合同条款将责任进行风险转移（4）损失小、概率小的风险，宜采</w:t>
      </w:r>
      <w:r>
        <w:rPr>
          <w:rFonts w:ascii="宋体" w:eastAsia="宋体" w:hAnsi="宋体" w:cs="宋体" w:hint="eastAsia"/>
          <w:outline w:val="0"/>
          <w:shadow w:val="0"/>
          <w:emboss w:val="0"/>
          <w:imprint w:val="0"/>
          <w:vanish w:val="0"/>
          <w:w w:val="100"/>
          <w:sz w:val="28"/>
          <w:szCs w:val="28"/>
          <w:u w:val="none"/>
        </w:rPr>
        <w:t xml:space="preserve"> 用风险自留；（5）有利于工程项目目标的风险，宜采用风险利用。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在混凝土坝施工中，需要进行接缝灌浆的缝包括（）。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A．重力坝横缝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B．拱坝横缝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C．竖缝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D．斜缝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E．错缝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 本题考查的是分缝的特点。重力坝的横缝一般是不需要灌浆的；拱坝的横缝由于有传递应力 的要求，需要进行接缝灌浆处理。为了恢复因纵缝而破坏的坝体整体性，纵缝须要设置键槽，并进 行接缝灌浆处理或设置宽缝回填膨胀混凝土（此处的纵缝指的是竖缝）。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重力坝的抗滑稳定计算受力简图如图所示，已知水压力、自重、扬压力分别为 5KN、 100KN、10KN，摩擦系数为 0．07。计算其抗滑稳定安全系数为（）。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A．1.26</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B．0.79</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C．0.67</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根据公式 k=f（∑W?U）/∑p， 其中ΣP 为5KN、ΣW 为100KN、U 为10KN、f为0．07，代入求 得1．26。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岸坡岩体发生向临空面方向的回弹变形及产生近平行于边坡的拉张裂隙，称为（）。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A．蠕动变形</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B．松弛张裂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C．崩塌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D．滑坡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松弛张裂是指由于临谷部位的岩体被冲刷侵蚀或人工开挖，使边坡岩体失去约束，应力重新调整分布，从而使岸坡岩体发生向临空面方向的回弹变形及产生近平行于边坡的拉张裂隙，一般称为边坡卸荷裂隙。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rPr>
        <w:t>当采用商品混凝土时，商品混凝土单价采用不含增值税进项税额的价格，其材料单价应按基价（）元/m3计入工程单价取费。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A．180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C．255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D．260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当采用商品混凝土时，商品混凝土单价采用不含增值税进项税额的价格，其材料单价应按基价200元/m3计入工程单价取费。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堆石坝的堆石压实质量指标通常用（）表示。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A．干密度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B．比重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C．孔隙率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D．级配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通常堆石压实的质量指标，用压实重度换算的孔隙率n来表示。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分类分项工程量清单项目编码采用十二位阿拉伯数字表示（由左至右计位）。一至九 位为统一编码，其中，专业工程顺序码为（）。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A．一、二位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B．三、四位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C．五、六位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D．七、八、九位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分类分项工程量清单项目编码采用十二位阿拉伯数字表示（由左至右计位）。一至九位为统一编码，其中，一、二位为水利工程顺序码，三、四位为专业工程顺序码，五、六 位为分类工程顺序码，七、八、九位为分项工程顺序码，十至十二位为清单项目名称顺序码。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根据《防汛条例》，防汛抗洪工作实行（）负责制。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A．各级党政首长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B．各级人民政府行政首长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C．各级防汛指挥部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D．各级水行政主管部门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防汛抗洪工作实行各级人民政府行政首长负责制，统一指挥、分级分部门负责。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根据《国务院关于在市场体系建设中监理公平竞争审査制度的意见》，下列行为属于排斥外地经营者参加本地投标活动的有（）。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A．限定个人只能购买本地企业的服务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B．在边界设置关卡，阻碍本地产品运出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C．不依法及时发布招标信息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D．限制外地经营者在本地设立分支机构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不得排斥或者限制外地经营者参加本地招标投标活动，包括但不限于：①不依法及时有效地发布招标信息；②直接明确外地经营者不能参与本地特定的招标投标活动；③对外地经营者设定明显高于本地经营者的资质要求或者评审标准；④通过设定与招标项目的具体特点和实际需要不相适应或者与合同履行无关的资格、技术和商务条件，变相限制外地经营者参加本地招标投标活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根据《水电建设工程质量管理暂行办法》电水农（1997）220号）,单元工程的“三级检查制度”包括（）。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A．班组初检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B．作业队复检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C．项目部终检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D．监理单位复检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E．项目法人抽检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单元工程的检查验收，施工单位应按“三级检查制度”（班组初检、作业队复检、项目部终检）的原则进行自检，在自检合格的基础上，由监理单位进行终检验收。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根据《水电水利工程施工监理规范》（DL/T5111-2012）,工程项目划分不包括（）。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A．单元工程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B．分项工程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C．分部工程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D．单项工程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水电工程开工申报及施工质量检查，一般按单位工程、分部工程、分项工程、单元工程四级进行划分，不包括单项工程。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rPr>
        <w:t>根据《水利部关于修订印发水利建设质量工作考核办法的通知》（水建管（2018）102号）,某省级水行政主管部门考核得分62分,其考核结果为（）。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A．A级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B．B级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C．C级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D．D级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对省级水行政主管部门进行水利建设质量工作考核。考核采用评分和排名相结合的综合评定法，满分为100分，其中总体考核得分占考核总分的60%，项目考核得分占考核总分的40%考核结果分4个等级，分别为：A级（考核排名前10名，且得分90分及以上的）、B级（A级以后，且得分80分及以上的）、C级（B级以后，且得分在60分及以上的）、D级（得分60分以下或发生重大质量事故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根据《水利工程建设项目档案管理规定》（水办[2005]480号），“竣工图确认章”应由（）加盖。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A．建设单位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B．施工单位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D．档案管理部门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重新绘制竣工图，监理单位应在图标上方加盖并签署“竣工图确认章”。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根据《水利建设工程施工分包管理规定》,主要建筑物的主体结构由（）明确。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B．设计单位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D．主管部门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主要建筑物的主体结构，由项目法人要求设计单位在设计文件或招标文件中明确。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根据《水利水电工程施工组织设计规范》，工程建设全过程可划分为工程筹建期、工程准备期、主体工程施工期和工程完建期四个施工时段。编制施工总进度时工程施工总工期应为（）。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A．工程准备期和工程完建期之和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B．工程准备期、主体工程施工期和工程完建期之和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C．工程筹建期和主体工程施工期之和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rPr>
        <w:t>D．主体工程施工期和工程完建期之和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根据《水土保持法》《生产建设项目水土保持设施自主验收规程（试行）》,关于水土保持的说法,正确的有（）。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A．水土保持设施竣工验收由项目法人主持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B．水土保持设施验收报告由项目法人编制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C．水土保持分部工程质量等级分为合格和优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D．禁止在15°以上陡坡地开垦种植农作物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E．在五度以上坡地植树造林、抚育幼林、种植中药材等，应当采取水土保持措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 选项B，水土保持设施验收报告由第三方技术服务机构（简称第三方）编制；选项D，禁止在25°以上陡坡地开垦种植农作物。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根据水利部《水利工程建设质量与安全生产监督检查办法(试行)》和《水利工程合 同监督检查办法(试行)》，较重合同问题包括（）。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A．项目法人未对施工分包、劳务分包等合同进行备案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B．项目法人未按要求严格审核分包人有关资质和业绩证明材料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C．施工单位未按分包合同约定计量规则和时限进行计量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D．施工单位未按要求严格审核工程分包单位的资质和业绩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E．施工单位对工程分包合同履行情况检查不力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 分包问题分为一般合同问题、较重合同问题、严重合同问题。 1、一般合同问题 项目法人方面： （1）未及时审批施工单位上报的工程分包文件； （2）未对施工分包、劳务分包等合同进行备案。 2、较重合同问题 （1）项目法人方面： 未按要求严格审核分包人有关资质和业绩证明材料。 （2）施工单位方面： ①签订的劳务合同不规范； ②未按分包合同约定计量规则和时限进行计量； ③未按分包合同约定及时、足额支付合同价款。 3、严重合同问题 （1）项目法人方面： ①对违法分包或转包行为未采取有效措施处理；②对工程分包合同履约情况检查不力。 （2）施工单位方面： ①工程分包未履行报批手续； ②未经发包人批准将主要建筑物的主体结构工程分包； ③未按要求严格审核工程分包单位的资质和业绩； ④对工程分包合同履行情况检查不力。 4.特别严重合同问题：转包、违法分包、借用资质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混凝土防渗墙的检测方法包括（）。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A．开挖检验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B．取芯试验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rPr>
        <w:t>C．注水试验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D．光照试验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E．无损检验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 防渗墙墙体质量检查应在成墙28d后进行，检查内容为必要的墙体物理力学性能指标、墙段接缝和可能存在的缺陷。检查可采用钻孔取芯、注水试验或其他检测等方法。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基坑边坡不稳，易产生流土、流砂、管涌等现象的地层，基坑降排水适用的方法为（）。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A．明排法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B．井点法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C．管井法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D．抽水法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井点法按降水深度分为轻型井点(浅井点)和深井点，井点法降水的适用条件：①黏土、粉质黏土、粉土的地层。②基坑边坡不稳，易产生流土、流砂、管涌等现象。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某土石坝面碾压施工设计碾压遍数为5遍，碾滚净宽为6m，则错距宽度为（）m。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 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B．1.25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 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D．0.83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错距宽度=碾滚净宽/设计碾压遍数=6/5=1.2m。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碾压混凝土施工质量评定时，钻孔取样芯样获得率主要是评价碾压混凝土的（）。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A．均质性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B．抗渗性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C．密实性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D．力学性能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芯样获得率评价碾压混凝土的均质性。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碾压土石坝的施工工作中，质检属于（）。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r>
        <w:rPr>
          <w:rFonts w:ascii="宋体" w:eastAsia="宋体" w:hAnsi="宋体" w:cs="宋体" w:hint="eastAsia"/>
          <w:outline w:val="0"/>
          <w:shadow w:val="0"/>
          <w:emboss w:val="0"/>
          <w:imprint w:val="0"/>
          <w:vanish w:val="0"/>
          <w:w w:val="100"/>
          <w:sz w:val="28"/>
          <w:szCs w:val="28"/>
          <w:u w:val="none"/>
        </w:rPr>
        <w:t>A．准备作业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B．基本作业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C．辅助作业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D．附加作业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基本作业包括：料场土石料开采，挖、装、运、卸以及坝面铺平、压实、质检等项作业。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确定导流建筑物级别的主要依据有（）。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A．保护对象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B．失事后果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C．使用年限</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D．洪水标准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E．导流建筑物规模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水利水电工程施工期使用的临时性挡水和泄水建筑物的级别，应根据保护对象的重要性、失事造成的后果、使用年限和临时建筑物的规模进行确定。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三级配混凝土指包含（）集料的混凝土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A．5～20mm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B．20～40mm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C．40～80mm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D．80～120mm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E．120～150mm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水工建筑物的耐久性是指保持其（）的能力。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A．适用性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B．安全性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C．经济性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D．维修性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E．美观性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 建筑物耐久性是指，在设计确定的环境作用和规定的维修、使用条件下，建筑物在合理使用年限内保持其适用性和安全性的能力。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rPr>
        <w:t>水利工程质量保修书的主要内容包括（）。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A．竣工验收情况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B．质量保修的范围和内容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C．质量保修期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D．质量保修责任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E．质量保修费用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 质量保修书内容：①合同工程完工验收情况。②质量保修的范围和内容。③质量保修期。④质量保修责任。⑤质量保修费用。⑥其他。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水利水电工程测量误差按其产生的原因和对测量结果影响性质的不同分为（）。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A．人为误差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B．仪器误差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C．系统误差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D．偶然误差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E．粗差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水利水电施工企业安全生产标准化等级证书有效期为（）年。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安全生产标准化等级证书有效期为3年。有效期满需要延期的，须于期满前3个月，向水利部提出延期申请。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下列槽孔型防渗墙的施工程序中，正确的是（）。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A．挖导槽、制备泥浆注入导槽、成槽、安装挖槽机械设备、做导墙、混凝土浇筑成墙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B．安装挖槽机械设备、挖导槽、做导墙、制备泥浆注入导槽、成槽、混凝土浇筑成墙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C．安装挖槽机械设备、挖导槽、制备泥浆注入导槽、做导墙、成槽、混凝土浇筑成墙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D．挖导槽、做导墙、安装挖槽机械设备、制备泥浆注入导槽、成槽、混凝土浇筑成墙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槽孔型防渗墙的施工程序包括平整场地、挖导槽、做导墙、安装挖槽机械设备、制备 泥浆注入导槽、成槽、混凝土浇筑成墙等。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下列关于土石方施工的内容，说法错误的是（）。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A．未经安全技术论证和主管部门批准，严禁采用上下结合的开挖方式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B．当特大断面洞室设有拱座，采用先拱后墙法开挖时，应注意保护和加固拱座岩体</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C．拱脚下部开挖面至拱脚线最低点的距离不应小于1.5m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D．顶拱混凝土衬砌强度不应低于设计强度的75%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未经安全技术论证和主管部门批准，严禁采用自下而上的开挖方式。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压入式通风，适用于（）开挖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A．斜井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B．竖井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C．短洞</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D．小断面长洞</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E．大断面长洞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压入式通风。通过风管将新鲜空气直接送至工作面，冲淡污浊空气，并经过洞身排至洞外。优点是工作面集中的施工人员可以较快获得新鲜空气；缺点是工作面的污浊空气扩散至全部洞身。竖井、斜井和短洞开挖宜采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以下方法不属于料场土料含水量偏高时的处理方法的是（）。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A．防雨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B．翻晒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C．轮换掌子面</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D．堆筑“土牛”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堆筑“土牛”属于土料含水量不均匀时的处理方法。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在人工开挖过程中，临近设计高程时，保护层暂不开挖的范围是（）m。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A．0.3~0.5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B．0.4~0.6</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C．0.1~0.3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rPr>
        <w:t>D．0.2~0.3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《水利水电规程施工安全防护设施技术规范》(SL714-2015)中，载人提升机械应设计的安全装置包括()。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A．超载保护装置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B．断绳保护装置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C．防爆保护装置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D．限速保护装置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E．防雨保护装置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 本题考查的是水利工程施工的工程建设标准强制性条文。载人提升机械应设置下列安全装置，并保持灵敏可靠：上限位装置(上限位开关);上极限限位装置(越程开关);下限位装置(下限位开关);断绳保护装置；限速保护装置；超载保护装置。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根据《水利基本建设项目竣工决算审计规程》(SL557-2012),审计准备阶段要进行的工作包括()。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A．征求意见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B．审计立项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C．编制审计工作底稿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D．编制审计实施方案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E．送达审计通知书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BDE</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24.25pt;height:197.25pt" coordsize="21600,21600" filled="f">
            <v:imagedata r:id="rId4" r:href="rId5" o:title="IMG_256"/>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8"/>
          <w:cols w:num="1" w:space="0"/>
          <w:titlePg w:val="0"/>
        </w:sectPr>
      </w:pPr>
      <w:r>
        <w:rPr>
          <w:rFonts w:ascii="宋体" w:eastAsia="宋体" w:hAnsi="宋体" w:cs="宋体" w:hint="eastAsia"/>
          <w:outline w:val="0"/>
          <w:shadow w:val="0"/>
          <w:emboss w:val="0"/>
          <w:imprint w:val="0"/>
          <w:vanish w:val="0"/>
          <w:w w:val="100"/>
          <w:sz w:val="28"/>
          <w:szCs w:val="28"/>
          <w:u w:val="none"/>
        </w:rPr>
        <w:t>根据《水利水电工程施工组织设计规范》(SL303-2017),采用简化毕肖普法计算时，4级均质土围堰边坡稳定安全系数，应不低于()。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B．1.15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土石围堰边坡稳定安全系数应满足下表的规定：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7" type="#_x0000_t75" style="width:224.25pt;height:87pt" coordsize="21600,21600" filled="f">
            <v:imagedata r:id="rId6" r:href="rId7" o:title="IMG_257"/>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水利基本建设项目竣工财务决算由项目法人或项目责任单位组织编制，其中项目法人的法定代表人对竣工财务决算的()负责。</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A．真实性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B．完整性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C．合法性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D．效益性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E．科学性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8" type="#_x0000_t75" style="width:227.25pt;height:45.75pt" coordsize="21600,21600" filled="f">
            <v:imagedata r:id="rId8" r:href="rId9" o:title="IMG_258"/>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形状如图所示的高压喷射灌浆凝结体，其喷射形式属于()。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9" type="#_x0000_t75" style="width:410.25pt;height:38.25pt" coordsize="21600,21600" filled="f">
            <v:imagedata r:id="rId10" r:href="rId11" o:title="IMG_259"/>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A．旋喷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B．摆喷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C．定喷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D．提喷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高压喷射灌浆的喷射形式有旋喷、摆喷、定喷三种。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9"/>
          <w:cols w:num="1" w:space="0"/>
          <w:titlePg w:val="0"/>
        </w:sectPr>
      </w:pPr>
      <w:r>
        <w:rPr>
          <w:rFonts w:ascii="宋体" w:eastAsia="宋体" w:hAnsi="宋体" w:cs="宋体" w:hint="eastAsia"/>
          <w:outline w:val="0"/>
          <w:shadow w:val="0"/>
          <w:emboss w:val="0"/>
          <w:imprint w:val="0"/>
          <w:vanish w:val="0"/>
          <w:w w:val="100"/>
          <w:sz w:val="28"/>
          <w:szCs w:val="28"/>
          <w:u w:val="none"/>
        </w:rPr>
        <w:t>常见的边坡变形破坏类型包括()。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A．松弛张裂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B．蠕动变形</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C．管涌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D．泥石流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E．滑坡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 工程常见到的边坡变形破坏主要有松弛张裂、蠕动变形、崩塌、滑坡四种类型。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非黏性土土料碾压试验时不需要对()进行控制。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A．铺土厚度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B．压实遍数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C．含水量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D．干密度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非黏性土不存在最优含水率，故对非黏性土料的试验，只需做铺土厚度、压实遍数和干密度的关系曲线。含水量不作专门控制，这是非黏性土与黏性土压实特性的根本区别。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根据《大中型水电工程建设风险管理规范》GB/T50927-2013,对于损失小、概率小的风险应该()。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A．风险规避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B．风险缓解</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C．风险转移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D．风险自留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风险处置方法的采用原则：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(1)损失大、概率大→风险规避；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(2)损失小、概率大→风险缓解；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(3)损失大、概率小→风险转移；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(4)损失小、概率小→风险自留；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(5)有利风险→风险利用。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0"/>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根据《水电建设工程质量管理暂行办法》(电水农[1997]220号),重大质量事故由()负责组织专家进行调查。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C．质监总站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D．国家能源局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水电工程质量事故调查权限：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①一般事故由项目法人或监理单位负责调查。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②较大事故由项目法人负责组织专家组进行调查。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③重大事故和特大事故由质监总站负责组织专家组进行调查。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根据《水电建设工程质量管理暂行办法》电水农(1997)220号),单元工程的“三级检查制度”包括()。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A．班组初检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B．作业队复检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C．项目部终检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D．监理单位复检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E．项目法人抽检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单元工程的检查验收，施工单位应按“三级检查制度”(班组初检、作业队复检、项目部终检)的原则进行自检，在自检合格的基础上，由监理单位进行终检验收。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根据《水利工程建设项目勘察(测)设计招标投标管理办法》(水总[2004]511号),招标人采用未中标人投标文件中的技术方案，若招标文件规定给予补偿的，招标人应在与中标人签订合同后()个工作日内予以补偿。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A．14</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1"/>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 根据有关规定，招标人应当在将中标结果通知所有未中标人后7个工作日内，逐一返还未中标人的投标文件。招标人或者中标人采用其他未中标投标文件中技术方案的，应当征得未中标人的书面同意，并支付合理的使用费。招标文件中规定给予补偿的，招标人应在与中标人签订合同后5个工作日内予以给付</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根据《水利工程设计变更管理暂行办法》不需要报原初步设计审批部门审批的设计变更是()。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A．主要建筑物形式变化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B．水库库容变化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C．防洪工程局部基础处理方案变化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D．主要料场场地变化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重大设计变更是指工程建设过程中，工程的建设规模、设计标准、总体布局、布置方案、主要建筑物结构形式、重要机电金属结构设备、重大技术问题的处理措施、施工组织设计等方面发生变化，对工程的质量、安全、工期、投资、效益产生重大影响的设计变更。其他设计变更为一般设计变更。重大设计变更文件，由项目法人按原报审程序报原初步设计审批部门审批。主要建筑物形式变化、水库库容变化、主要料场场地变化属于重大设计变更，需要报原初步设计审批部门审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根据《水利工程设计预(估)算编制规定(工程部分)》(水总(2014)429号),关于工程费用说法，正确的是()。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A．基本直接费包括人工费、材料费、现场经费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B．其他直接费包括临时设施费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C．间接费包括工地检验试验费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D．企业管理费包括生产工人工伤保险费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A错误，基本直接费包括人工费、材料费、施工机械使用费。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B正确，其他直接费包括冬雨期施工增加费、夜间施工增加费、特殊地区施工增加费、临时设施费、安全生产措施费和其他。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C错误，间接费指施工企业为建筑安装工程施工而进行组织与经营管理所发生的各项费用。它构成产品成本，包括规费和企业管理费。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D错误，间接费包括规费和企业管理费，工人工伤保险费属于规费。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根据《水利工程施工监理规范》(SL288-2014),监理机构开展跟踪检测时，土方试样不应少于承包人检测数量的()。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2"/>
          <w:cols w:num="1" w:space="0"/>
          <w:titlePg w:val="0"/>
        </w:sect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监理机构可采用跟踪检测、平行检测方法对承包人的检验结果进行复核。平行检测的检测数量，混凝土试样不应少于承包人检测数量的3%;重要部位每种强度等级的混凝土最少取样1组；土方试样不应少于承包人检测数量的5%;重要部位至少取样3组；跟踪检测的检测数量，混凝土试样不应少于承包人检测数量的7%,土方试样不应少于承包人检测数量的10%。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根据《水利建设项目后评价管理办法(试行)》(水规计[2010]51号)项目后评价中过程评价主要包括()等内容。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A．社会影响评价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B．环境影响评价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C．财务评价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D．运行管理评价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E．建设实施评价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DE 过程评价——前期工作、建设实施、运行管理等。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根据《水利水电工程施工安全管理导则》(SL721-2015),下列安全教育内容中，属于二级教育的是()。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A．现场规章制度教育</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B．班组纪律教育</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C．安全基本知识教育</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D．工种岗位安全操作教育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三级安全教育内容是：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(1)公司教育(一级教育):主要进行安全基本知识、法规、法制教育。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(2)项目部(工段、区、队)教育(二级教育):主要进行现场规章制度和遵章守纪教育。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(3)班组教育(三级教育):主要进行本工种岗位安全操作及班组安全制度、纪律教育。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3"/>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根据《水利水电营业税改征增值税计价依据调整办法》(办水总[2016]132号)的通知，材料价格可以采用将含税价格除以调整系数的方式调整为不含税价格，其中商品混凝土的调整系数为()。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C．1.04</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D．1.17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投标报价文件采用含税价格编制时，材料价格可以采用将含税价格除以调整系数的方式调整为不含税价格，根据《水利部办公厅关于调整水利工程计价依据增值税计算标准的通知》(办财务函[2019]448号)调整方法如下：主要材料(水泥、钢筋、柴油、汽油、炸药、木材、引水管道、安装工程的电缆、轨道、钢板等未计价材料、其他占工程投资比例高的材料):除以1.13;次要材料、商品混凝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除以1.03;砂、石料、土料：除以1.02。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工程测量中，使水准仪水准管气泡成像吻合的操作步骤是()。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A．粗平</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B．照准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C．调焦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D．精平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水准仪使用步骤：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(1)安置水准仪和粗平。调整三个脚螺旋，使圆水准气泡居中称为粗平。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(2)调焦和照准。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(3)精平。转动微倾螺旋，同时察看水准管气泡观察窗，当符合水准管气泡成像吻合时，表明已精确整平。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(4)读数。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关于反滤层设置原则说法正确的是()。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A．相邻两层之间，颗粒较大一层土颗粒不能穿过颗粒较小一层土体颗粒孔隙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B．反滤层土体颗粒不能发生移动，其他层颗粒可以移动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C．被保护土壤的颗粒不能穿过反滤层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4"/>
          <w:cols w:num="1" w:space="0"/>
          <w:titlePg w:val="0"/>
        </w:sectPr>
      </w:pPr>
      <w:r>
        <w:rPr>
          <w:rFonts w:ascii="宋体" w:eastAsia="宋体" w:hAnsi="宋体" w:cs="宋体" w:hint="eastAsia"/>
          <w:outline w:val="0"/>
          <w:shadow w:val="0"/>
          <w:emboss w:val="0"/>
          <w:imprint w:val="0"/>
          <w:vanish w:val="0"/>
          <w:w w:val="100"/>
          <w:sz w:val="28"/>
          <w:szCs w:val="28"/>
          <w:u w:val="none"/>
        </w:rPr>
        <w:t>D．反滤层不能被淤塞失效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E．在使用期间要求性能可以发生较小变化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 (1)相邻两层间，颗粒较小的一层的土体颗粒不能穿过较粗的一层土体颗粒的孔隙。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(2)备层内的土体颗粒不能发生移动，相对稳定。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(3)被保护土壤的颗粒不能够穿过反滤层。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(4)反滤层不能够被淤塞而失效。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(5)耐久、稳定，在使用期间不会随着时间的推移和环境的影响而发生性质的变化。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混凝土铺料间隔时间受()限制。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A．混凝土初凝时间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B．混凝土终凝时间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C．运输条件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D．温控要求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E．铺层厚度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AD 混凝土允许间隔时间，按照混凝土初凝时间和混凝土温控要求两者中较小值确定。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三级配混凝土指包含()集料的混凝土。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A．5～20mm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B．20～40mm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C．40～80mm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D．80～120mm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E．120～150mm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当最大粒径为80mm时，分成D20、D40、D80三级级配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水利工程质量保修书的主要内容包括()。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A．竣工验收情况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B．质量保修的范围和内容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C．质量保修期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5"/>
          <w:cols w:num="1" w:space="0"/>
          <w:titlePg w:val="0"/>
        </w:sectPr>
      </w:pPr>
      <w:r>
        <w:rPr>
          <w:rFonts w:ascii="宋体" w:eastAsia="宋体" w:hAnsi="宋体" w:cs="宋体" w:hint="eastAsia"/>
          <w:outline w:val="0"/>
          <w:shadow w:val="0"/>
          <w:emboss w:val="0"/>
          <w:imprint w:val="0"/>
          <w:vanish w:val="0"/>
          <w:w w:val="100"/>
          <w:sz w:val="28"/>
          <w:szCs w:val="28"/>
          <w:u w:val="none"/>
        </w:rPr>
        <w:t>D．质量保修责任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E．质量保修费用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 质量保修书内容：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①合同工程完工验收情况。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②质量保修的范围和内容。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③质量保修期。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④质量保修责任。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⑤质量保修费用。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⑥其他。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围堰水平位移监测宜采用()。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A．交会法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B．视准线法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C．水准观测法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D．光电测距三角高程法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滑坡、高边坡稳定监测采用交会法；水平位移监测采用视准线法(活动觇牌法和小角度法);垂直位移观测，宜采用水准观测法，也可采用满足精度要求的光电测距三角高程法；地基回弹宜采用水准仪与悬挂钢尺相配合的观测方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下列拌合料预冷方式中，不宜采用的是()。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A．冷水拌合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B．加冰搅拌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C．预冷骨料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D．预冷水泥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选择混凝土作预冷材料时，主要考虑用冷水拌合、加冰搅拌、预冷骨料等，一般不把胶凝材料(水泥、粉煤灰等)选作预冷材料。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下列描述中，对于土坝结合部位处理说法错误的是()。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6"/>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A．在坝体填筑中，层与层之间分段接头应错开一定距离，接坡坡比一般缓于1:3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B．为了保护黏土心墙，一般都采用土、砂平起的施工方法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C．靠近混凝土结构物两侧0.5m范围内填土，要注意两侧均衡填料压实，采用大型机械压实</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D．对于基础部位的填土，宜采用薄层、轻碾的方法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(1)在坝体填筑中，层与层之间分段接头应错开一定距离，同时分段条带应与坝轴线平行布置，各分段之间不应形成过大的高差。接坡坡比一般缓于1:3。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(2)坝体填筑中，为了保护黏土心墙或黏土斜墙不致长时间暴露在大气中遭受影响，一般都采用土、砂平起的施工方法。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对于坝身与混凝土结构物(如涵管、刺墙等)的连接部位，填土前，先将结合面的污物冲洗干净，在结合面上洒水湿润，涂刷一层厚约5mm的浓黏性浆或水泥黏性浆或水泥砂浆。要边涂刷、边铺土、边碾压，涂刷高度与铺土厚度一致。靠近混凝土结构物两侧及顶部0.5m范围内填土，不能采用大型机械压实时，可采用小型机械夯或人工压实。要注意混凝土结构物两侧均衡填料压实，以免对其产生过大的侧向压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(4)坝基结合面。对于基础部位的填土，宜采用薄层、轻碾的方法。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下列施工用电负荷属二类负荷的是()。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A．隧洞施工照明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B．坝基土方开挖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C．井内排水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D．木材加工厂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施工供电系统：分为三类，即一类负荷、二类负荷和三类负荷。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一类负荷：井、洞内的照明、排水、通风和基坑内的排水、汛期的防洪、泄洪设施以及医院的手术室、急诊室、重要的通信站以及其他因停电即可能造成人身伤亡或设备事故引起国家财产严重损失的重要负荷。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大中型工程应具有两个以上的电源，否则应建自备电厂。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https://d.book118.com/657005011135006035</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27"/>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35140F2"/>
    <w:rsid w:val="205A0B54"/>
    <w:rsid w:val="436F6E5E"/>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autoRedefine/>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autoRedefine/>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http://exam.dxwmedu.com///files/attach/files/content/20230829/16932887047710.png" TargetMode="External" /><Relationship Id="rId12" Type="http://schemas.openxmlformats.org/officeDocument/2006/relationships/hyperlink" Target="https://d.book118.com/657005011135006035"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http://exam.dxwmedu.com///files/attach/files/content/20230829/16932887736065.png" TargetMode="External" /><Relationship Id="rId6" Type="http://schemas.openxmlformats.org/officeDocument/2006/relationships/image" Target="media/image2.png" /><Relationship Id="rId7" Type="http://schemas.openxmlformats.org/officeDocument/2006/relationships/image" Target="http://exam.dxwmedu.com///files/attach/files/content/20230829/16932887294220.png" TargetMode="External" /><Relationship Id="rId8" Type="http://schemas.openxmlformats.org/officeDocument/2006/relationships/image" Target="media/image3.png" /><Relationship Id="rId9" Type="http://schemas.openxmlformats.org/officeDocument/2006/relationships/image" Target="http://exam.dxwmedu.com///files/attach/files/content/20230829/16932887479269.png"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2024-01-29T04:49:00Z</dcterms:created>
  <dcterms:modified xsi:type="dcterms:W3CDTF">2024-01-31T00:18:26Z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C8FCA9F9EF73417893190F368EC4CF11_13</vt:lpwstr>
  </property>
  <property fmtid="{D5CDD505-2E9C-101B-9397-08002B2CF9AE}" pid="3" name="KSOProductBuildVer">
    <vt:lpwstr>2052-12.1.0.16250</vt:lpwstr>
  </property>
</Properties>
</file>